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D" w:rsidRPr="000D550D" w:rsidRDefault="000D550D" w:rsidP="000D550D">
      <w:pPr>
        <w:shd w:val="clear" w:color="auto" w:fill="002060"/>
        <w:ind w:left="-426" w:right="-421"/>
        <w:jc w:val="center"/>
        <w:rPr>
          <w:rFonts w:ascii="Times New Roman Bold" w:hAnsi="Times New Roman Bold" w:cs="Times New Roman Bold"/>
          <w:b/>
          <w:bCs/>
          <w:spacing w:val="40"/>
          <w:sz w:val="56"/>
          <w:szCs w:val="56"/>
          <w:lang w:eastAsia="fr-FR"/>
        </w:rPr>
      </w:pPr>
      <w:bookmarkStart w:id="0" w:name="_GoBack"/>
      <w:bookmarkEnd w:id="0"/>
      <w:r w:rsidRPr="000D550D">
        <w:rPr>
          <w:rFonts w:ascii="Times New Roman Bold" w:hAnsi="Times New Roman Bold" w:cs="Times New Roman Bold"/>
          <w:b/>
          <w:bCs/>
          <w:spacing w:val="40"/>
          <w:sz w:val="56"/>
          <w:szCs w:val="56"/>
          <w:lang w:eastAsia="fr-FR"/>
        </w:rPr>
        <w:t>DOSSIER TYPE D’APPEL D’OFFRES</w:t>
      </w:r>
    </w:p>
    <w:p w:rsidR="00187F83" w:rsidRPr="0028492A" w:rsidRDefault="00187F83" w:rsidP="007E1F41">
      <w:pPr>
        <w:suppressAutoHyphens/>
      </w:pPr>
      <w:r w:rsidRPr="0028492A">
        <w:t xml:space="preserve"> </w:t>
      </w:r>
    </w:p>
    <w:p w:rsidR="00187F83" w:rsidRPr="0028492A" w:rsidRDefault="00187F83" w:rsidP="007E1F41">
      <w:pPr>
        <w:suppressAutoHyphens/>
        <w:jc w:val="center"/>
        <w:rPr>
          <w:b/>
          <w:sz w:val="84"/>
        </w:rPr>
      </w:pPr>
    </w:p>
    <w:p w:rsidR="00187F83" w:rsidRPr="0028492A" w:rsidRDefault="00187F83" w:rsidP="007E1F41">
      <w:pPr>
        <w:suppressAutoHyphens/>
        <w:ind w:left="993" w:right="991"/>
        <w:jc w:val="center"/>
        <w:rPr>
          <w:b/>
          <w:sz w:val="60"/>
          <w:szCs w:val="60"/>
        </w:rPr>
      </w:pPr>
      <w:r w:rsidRPr="0028492A">
        <w:rPr>
          <w:b/>
          <w:sz w:val="60"/>
          <w:szCs w:val="60"/>
        </w:rPr>
        <w:t>Passation de marchés de travaux et de services</w:t>
      </w:r>
    </w:p>
    <w:p w:rsidR="007E1F41" w:rsidRPr="0028492A" w:rsidRDefault="007E1F41" w:rsidP="007E1F41">
      <w:pPr>
        <w:suppressAutoHyphens/>
        <w:jc w:val="center"/>
        <w:rPr>
          <w:rFonts w:ascii="Times New Roman Bold" w:hAnsi="Times New Roman Bold"/>
          <w:b/>
          <w:sz w:val="20"/>
        </w:rPr>
      </w:pPr>
    </w:p>
    <w:p w:rsidR="007E1F41" w:rsidRPr="0028492A" w:rsidRDefault="007E1F41" w:rsidP="007E1F41">
      <w:pPr>
        <w:suppressAutoHyphens/>
        <w:jc w:val="center"/>
        <w:rPr>
          <w:rFonts w:ascii="Times New Roman Bold" w:hAnsi="Times New Roman Bold"/>
          <w:sz w:val="52"/>
          <w:szCs w:val="52"/>
        </w:rPr>
      </w:pPr>
    </w:p>
    <w:p w:rsidR="007E1F41" w:rsidRPr="0028492A" w:rsidRDefault="007E1F41" w:rsidP="007E1F41">
      <w:pPr>
        <w:suppressAutoHyphens/>
        <w:jc w:val="center"/>
        <w:rPr>
          <w:rFonts w:ascii="Times New Roman Bold" w:hAnsi="Times New Roman Bold"/>
          <w:sz w:val="20"/>
        </w:rPr>
      </w:pPr>
    </w:p>
    <w:p w:rsidR="00187F83" w:rsidRPr="0028492A" w:rsidRDefault="00187F83" w:rsidP="007E1F41">
      <w:pPr>
        <w:suppressAutoHyphens/>
        <w:jc w:val="center"/>
        <w:rPr>
          <w:b/>
          <w:sz w:val="72"/>
          <w:szCs w:val="72"/>
        </w:rPr>
      </w:pPr>
      <w:r w:rsidRPr="0028492A">
        <w:rPr>
          <w:b/>
          <w:sz w:val="72"/>
          <w:szCs w:val="72"/>
        </w:rPr>
        <w:t xml:space="preserve">Marché routier à obligation de résultats </w:t>
      </w:r>
    </w:p>
    <w:p w:rsidR="00187F83" w:rsidRPr="0028492A" w:rsidRDefault="00187F83" w:rsidP="007E1F41">
      <w:pPr>
        <w:suppressAutoHyphens/>
        <w:jc w:val="center"/>
        <w:rPr>
          <w:b/>
          <w:sz w:val="56"/>
          <w:szCs w:val="56"/>
        </w:rPr>
      </w:pPr>
    </w:p>
    <w:p w:rsidR="00187F83" w:rsidRPr="0028492A" w:rsidRDefault="009D402B" w:rsidP="007E1F41">
      <w:pPr>
        <w:suppressAutoHyphens/>
        <w:jc w:val="center"/>
        <w:rPr>
          <w:b/>
          <w:sz w:val="56"/>
          <w:szCs w:val="56"/>
        </w:rPr>
      </w:pPr>
      <w:r w:rsidRPr="0028492A">
        <w:rPr>
          <w:b/>
          <w:sz w:val="56"/>
          <w:szCs w:val="56"/>
        </w:rPr>
        <w:t>et</w:t>
      </w:r>
    </w:p>
    <w:p w:rsidR="00187F83" w:rsidRPr="0028492A" w:rsidRDefault="00187F83" w:rsidP="007E1F41">
      <w:pPr>
        <w:suppressAutoHyphens/>
        <w:jc w:val="center"/>
        <w:rPr>
          <w:b/>
          <w:sz w:val="56"/>
          <w:szCs w:val="56"/>
        </w:rPr>
      </w:pPr>
      <w:r w:rsidRPr="0028492A">
        <w:rPr>
          <w:b/>
          <w:sz w:val="56"/>
          <w:szCs w:val="56"/>
        </w:rPr>
        <w:t>Modèle de spécifications</w:t>
      </w:r>
    </w:p>
    <w:p w:rsidR="009136D7" w:rsidRPr="0028492A" w:rsidRDefault="009136D7" w:rsidP="007E1F41">
      <w:pPr>
        <w:suppressAutoHyphens/>
        <w:rPr>
          <w:b/>
          <w:sz w:val="56"/>
          <w:szCs w:val="56"/>
        </w:rPr>
      </w:pPr>
    </w:p>
    <w:p w:rsidR="009136D7" w:rsidRPr="0028492A" w:rsidRDefault="009136D7" w:rsidP="007E1F41">
      <w:pPr>
        <w:suppressAutoHyphens/>
      </w:pPr>
    </w:p>
    <w:p w:rsidR="00376399" w:rsidRPr="0028492A" w:rsidRDefault="00376399" w:rsidP="007E1F41">
      <w:pPr>
        <w:jc w:val="center"/>
      </w:pPr>
    </w:p>
    <w:p w:rsidR="00376399" w:rsidRPr="0028492A" w:rsidRDefault="00376399" w:rsidP="007E1F41">
      <w:pPr>
        <w:jc w:val="center"/>
      </w:pPr>
    </w:p>
    <w:p w:rsidR="00F103AE" w:rsidRPr="0028492A" w:rsidRDefault="00F103AE" w:rsidP="007E1F41">
      <w:pPr>
        <w:jc w:val="center"/>
      </w:pPr>
    </w:p>
    <w:p w:rsidR="00F103AE" w:rsidRPr="0028492A" w:rsidRDefault="00F103AE" w:rsidP="007E1F41">
      <w:pPr>
        <w:jc w:val="center"/>
      </w:pPr>
    </w:p>
    <w:p w:rsidR="00F103AE" w:rsidRPr="0028492A" w:rsidRDefault="00F103AE" w:rsidP="007E1F41">
      <w:pPr>
        <w:jc w:val="center"/>
      </w:pPr>
    </w:p>
    <w:p w:rsidR="00F103AE" w:rsidRPr="0028492A" w:rsidRDefault="00F103AE" w:rsidP="007E1F41">
      <w:pPr>
        <w:jc w:val="center"/>
      </w:pPr>
    </w:p>
    <w:p w:rsidR="007C0314" w:rsidRPr="0028492A" w:rsidRDefault="007C0314" w:rsidP="007E1F41">
      <w:pPr>
        <w:jc w:val="center"/>
      </w:pPr>
    </w:p>
    <w:p w:rsidR="007C0314" w:rsidRPr="0028492A" w:rsidRDefault="007C0314" w:rsidP="007E1F41">
      <w:pPr>
        <w:jc w:val="center"/>
      </w:pPr>
    </w:p>
    <w:p w:rsidR="007C0314" w:rsidRPr="0028492A" w:rsidRDefault="007C0314" w:rsidP="007E1F41">
      <w:pPr>
        <w:jc w:val="center"/>
      </w:pPr>
    </w:p>
    <w:p w:rsidR="00376399" w:rsidRPr="0028492A" w:rsidRDefault="00D140AF" w:rsidP="007C0314">
      <w:pPr>
        <w:ind w:firstLine="567"/>
        <w:jc w:val="center"/>
      </w:pPr>
      <w:r w:rsidRPr="0028492A">
        <w:rPr>
          <w:noProof/>
          <w:lang w:eastAsia="fr-FR"/>
        </w:rPr>
        <w:drawing>
          <wp:anchor distT="0" distB="0" distL="114300" distR="114300" simplePos="0" relativeHeight="251658240" behindDoc="0" locked="0" layoutInCell="1" allowOverlap="1">
            <wp:simplePos x="0" y="0"/>
            <wp:positionH relativeFrom="column">
              <wp:posOffset>387985</wp:posOffset>
            </wp:positionH>
            <wp:positionV relativeFrom="paragraph">
              <wp:posOffset>80645</wp:posOffset>
            </wp:positionV>
            <wp:extent cx="2072640" cy="412115"/>
            <wp:effectExtent l="0" t="0" r="3810" b="6985"/>
            <wp:wrapNone/>
            <wp:docPr id="3475" name="Image 3475" descr="WB-IBRD IDA French-horizonta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5" descr="WB-IBRD IDA French-horizontal-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A6C" w:rsidRPr="0028492A" w:rsidRDefault="00893B50" w:rsidP="00893B50">
      <w:pPr>
        <w:suppressAutoHyphens/>
        <w:ind w:right="810"/>
        <w:jc w:val="right"/>
        <w:rPr>
          <w:b/>
          <w:sz w:val="28"/>
          <w:szCs w:val="28"/>
        </w:rPr>
      </w:pPr>
      <w:r w:rsidRPr="0028492A">
        <w:rPr>
          <w:b/>
          <w:sz w:val="28"/>
          <w:szCs w:val="28"/>
          <w:lang w:eastAsia="fr-FR"/>
        </w:rPr>
        <w:t xml:space="preserve">Janvier </w:t>
      </w:r>
      <w:r w:rsidR="007C0314" w:rsidRPr="0028492A">
        <w:rPr>
          <w:b/>
          <w:sz w:val="28"/>
          <w:szCs w:val="28"/>
          <w:lang w:eastAsia="fr-FR"/>
        </w:rPr>
        <w:t>20</w:t>
      </w:r>
      <w:r w:rsidRPr="0028492A">
        <w:rPr>
          <w:b/>
          <w:sz w:val="28"/>
          <w:szCs w:val="28"/>
          <w:lang w:eastAsia="fr-FR"/>
        </w:rPr>
        <w:t>17</w:t>
      </w:r>
    </w:p>
    <w:p w:rsidR="00B2081E" w:rsidRPr="001103AE" w:rsidRDefault="00B2081E" w:rsidP="00B2081E">
      <w:pPr>
        <w:spacing w:before="120" w:after="120"/>
        <w:rPr>
          <w:szCs w:val="24"/>
          <w:lang w:eastAsia="fr-FR"/>
        </w:rPr>
      </w:pPr>
      <w:r w:rsidRPr="001103AE">
        <w:rPr>
          <w:szCs w:val="24"/>
          <w:lang w:eastAsia="fr-FR"/>
        </w:rPr>
        <w:lastRenderedPageBreak/>
        <w:t xml:space="preserve">Ce document est protégé par le droit d'auteur. </w:t>
      </w:r>
    </w:p>
    <w:p w:rsidR="00B2081E" w:rsidRPr="001103AE" w:rsidRDefault="00B2081E" w:rsidP="00B2081E">
      <w:pPr>
        <w:spacing w:before="120" w:after="120"/>
        <w:rPr>
          <w:szCs w:val="24"/>
          <w:lang w:eastAsia="fr-FR"/>
        </w:rPr>
      </w:pPr>
      <w:r w:rsidRPr="001103AE">
        <w:rPr>
          <w:szCs w:val="24"/>
          <w:lang w:eastAsia="fr-FR"/>
        </w:rPr>
        <w:t>Ce document ne peut être utilisé et reproduit qu'à des fins non-commerciales. Aucune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rsidR="00580A6C" w:rsidRPr="0028492A" w:rsidRDefault="00580A6C" w:rsidP="007E1F41">
      <w:pPr>
        <w:tabs>
          <w:tab w:val="right" w:leader="dot" w:pos="8640"/>
        </w:tabs>
        <w:jc w:val="center"/>
        <w:rPr>
          <w:b/>
          <w:sz w:val="28"/>
        </w:rPr>
      </w:pPr>
    </w:p>
    <w:p w:rsidR="007C0314" w:rsidRPr="0028492A" w:rsidRDefault="007C0314" w:rsidP="007E1F41">
      <w:pPr>
        <w:tabs>
          <w:tab w:val="right" w:leader="dot" w:pos="8640"/>
        </w:tabs>
        <w:jc w:val="center"/>
        <w:rPr>
          <w:b/>
          <w:sz w:val="28"/>
        </w:rPr>
      </w:pPr>
    </w:p>
    <w:p w:rsidR="00333206" w:rsidRPr="0028492A" w:rsidRDefault="00333206" w:rsidP="00BF3A5D">
      <w:pPr>
        <w:spacing w:before="120" w:after="240"/>
        <w:jc w:val="left"/>
        <w:rPr>
          <w:b/>
          <w:sz w:val="48"/>
          <w:szCs w:val="22"/>
        </w:rPr>
        <w:sectPr w:rsidR="00333206" w:rsidRPr="0028492A" w:rsidSect="00823D47">
          <w:headerReference w:type="even" r:id="rId9"/>
          <w:headerReference w:type="default" r:id="rId10"/>
          <w:footnotePr>
            <w:numRestart w:val="eachPage"/>
          </w:footnotePr>
          <w:endnotePr>
            <w:numFmt w:val="decimal"/>
          </w:endnotePr>
          <w:pgSz w:w="12240" w:h="15840" w:code="1"/>
          <w:pgMar w:top="1440" w:right="1440" w:bottom="1440" w:left="1440" w:header="720" w:footer="720" w:gutter="0"/>
          <w:pgNumType w:fmt="lowerRoman"/>
          <w:cols w:space="720"/>
          <w:titlePg/>
        </w:sectPr>
      </w:pPr>
    </w:p>
    <w:p w:rsidR="00B7163C" w:rsidRPr="0028492A" w:rsidRDefault="00B7163C" w:rsidP="00BF3A5D">
      <w:pPr>
        <w:spacing w:before="120" w:after="240"/>
        <w:jc w:val="left"/>
        <w:rPr>
          <w:b/>
          <w:sz w:val="32"/>
          <w:szCs w:val="22"/>
        </w:rPr>
      </w:pPr>
      <w:r w:rsidRPr="0028492A">
        <w:rPr>
          <w:b/>
          <w:sz w:val="32"/>
          <w:szCs w:val="22"/>
        </w:rPr>
        <w:lastRenderedPageBreak/>
        <w:t>Janvier 2017</w:t>
      </w:r>
    </w:p>
    <w:p w:rsidR="00B7163C" w:rsidRPr="0028492A" w:rsidRDefault="00B7163C" w:rsidP="00BF3A5D">
      <w:pPr>
        <w:spacing w:after="120"/>
      </w:pPr>
      <w:r w:rsidRPr="0028492A">
        <w:t>La révision de janvier 2017 incorpore des modifications visant à renforcer la performance dans le domaine environnemental et social, et en matière d’hygiène et de sécurité et des améliorations rédactionnelles ont également été apportées.</w:t>
      </w:r>
    </w:p>
    <w:p w:rsidR="00893B50" w:rsidRPr="0028492A" w:rsidRDefault="00893B50" w:rsidP="00893B50">
      <w:pPr>
        <w:spacing w:before="120" w:after="240"/>
        <w:jc w:val="left"/>
        <w:rPr>
          <w:b/>
          <w:sz w:val="32"/>
          <w:szCs w:val="22"/>
        </w:rPr>
      </w:pPr>
      <w:r w:rsidRPr="0028492A">
        <w:rPr>
          <w:b/>
          <w:sz w:val="32"/>
          <w:szCs w:val="22"/>
        </w:rPr>
        <w:t>Juillet 2016</w:t>
      </w:r>
    </w:p>
    <w:p w:rsidR="00893B50" w:rsidRPr="0028492A" w:rsidRDefault="00893B50" w:rsidP="00893B50">
      <w:pPr>
        <w:spacing w:after="120"/>
      </w:pPr>
      <w:r w:rsidRPr="0028492A">
        <w:t xml:space="preserve">La révision de juillet 2016 incorpore plusieurs modifications reflétant le Règlement de Passation des Marchés applicables aux Emprunteurs en date de juillet 2016 (le Règlement de Passation des Marchés). Le présent Dossier Type de Passation de Marché (DTPM) est à utiliser pour la passation des marchés de travaux financés par la BIRD ou l’AID dans le cadre de projets pour lesquels l’Accord de Financement se réfère au Règlement de Passation deS Marchés.  </w:t>
      </w:r>
    </w:p>
    <w:p w:rsidR="00893B50" w:rsidRPr="0028492A" w:rsidRDefault="00893B50" w:rsidP="00893B50">
      <w:pPr>
        <w:spacing w:before="120" w:after="240"/>
        <w:jc w:val="left"/>
        <w:rPr>
          <w:b/>
          <w:sz w:val="32"/>
          <w:szCs w:val="22"/>
        </w:rPr>
      </w:pPr>
      <w:r w:rsidRPr="0028492A">
        <w:rPr>
          <w:b/>
          <w:sz w:val="32"/>
          <w:szCs w:val="22"/>
        </w:rPr>
        <w:t>Novembre 2009</w:t>
      </w:r>
    </w:p>
    <w:p w:rsidR="00893B50" w:rsidRPr="0028492A" w:rsidRDefault="00893B50" w:rsidP="00893B50">
      <w:pPr>
        <w:spacing w:after="120"/>
      </w:pPr>
      <w:r w:rsidRPr="0028492A">
        <w:t xml:space="preserve">Cette révision incorpore les Directives de la Banque mondiale qui sont reflètées dans IS 3.1 (Pratiques de Corruption), IS 4.4 (Eligibilité des Soumissionnaires), CCAG 11.6 (Responsabilités de l’Entrepreneur, et CCAG 59.2.1 (Résiliation). </w:t>
      </w:r>
    </w:p>
    <w:p w:rsidR="00893B50" w:rsidRPr="0028492A" w:rsidRDefault="00893B50" w:rsidP="00893B50">
      <w:pPr>
        <w:spacing w:before="120" w:after="240"/>
        <w:jc w:val="left"/>
        <w:rPr>
          <w:b/>
          <w:sz w:val="32"/>
          <w:szCs w:val="22"/>
        </w:rPr>
      </w:pPr>
      <w:r w:rsidRPr="0028492A">
        <w:rPr>
          <w:b/>
          <w:sz w:val="32"/>
          <w:szCs w:val="22"/>
        </w:rPr>
        <w:t xml:space="preserve">Octobre 2006 </w:t>
      </w:r>
    </w:p>
    <w:p w:rsidR="00893B50" w:rsidRPr="0028492A" w:rsidRDefault="00893B50" w:rsidP="00893B50">
      <w:pPr>
        <w:spacing w:after="120"/>
      </w:pPr>
      <w:r w:rsidRPr="0028492A">
        <w:t>La révision datée d’octobre 2006 incorpore des modifications aux Section I - Instructions aux Soumissionnaires, Section III: Critères d’évaluation et de qualification, et Section VI Spécifications</w:t>
      </w:r>
    </w:p>
    <w:p w:rsidR="00BF3A5D" w:rsidRPr="0028492A" w:rsidRDefault="00BF3A5D" w:rsidP="00893B50">
      <w:pPr>
        <w:spacing w:after="120"/>
      </w:pPr>
    </w:p>
    <w:p w:rsidR="00BF3A5D" w:rsidRPr="0028492A" w:rsidRDefault="00BF3A5D" w:rsidP="00BF3A5D">
      <w:pPr>
        <w:spacing w:after="240"/>
        <w:rPr>
          <w:bCs/>
          <w:color w:val="000000"/>
          <w:szCs w:val="24"/>
        </w:rPr>
      </w:pPr>
    </w:p>
    <w:p w:rsidR="00187F83" w:rsidRPr="0028492A" w:rsidRDefault="006309F7" w:rsidP="009E56FF">
      <w:pPr>
        <w:suppressAutoHyphens/>
        <w:spacing w:after="480"/>
        <w:jc w:val="center"/>
        <w:rPr>
          <w:b/>
          <w:bCs/>
          <w:sz w:val="40"/>
          <w:szCs w:val="40"/>
        </w:rPr>
      </w:pPr>
      <w:r w:rsidRPr="0028492A">
        <w:br w:type="page"/>
      </w:r>
      <w:r w:rsidR="00187F83" w:rsidRPr="0028492A">
        <w:rPr>
          <w:b/>
          <w:bCs/>
          <w:sz w:val="40"/>
          <w:szCs w:val="40"/>
        </w:rPr>
        <w:lastRenderedPageBreak/>
        <w:t>Avertissement important à l’usager de ce dossier</w:t>
      </w:r>
    </w:p>
    <w:p w:rsidR="00187F83" w:rsidRPr="0028492A" w:rsidRDefault="00187F83" w:rsidP="007E1F41">
      <w:pPr>
        <w:pStyle w:val="explanatoryclause"/>
        <w:ind w:left="0" w:right="0" w:firstLine="0"/>
        <w:jc w:val="both"/>
        <w:rPr>
          <w:rFonts w:ascii="Times New Roman" w:hAnsi="Times New Roman"/>
          <w:bCs/>
          <w:noProof/>
          <w:sz w:val="24"/>
          <w:szCs w:val="24"/>
        </w:rPr>
      </w:pPr>
      <w:r w:rsidRPr="0028492A">
        <w:rPr>
          <w:rFonts w:ascii="Times New Roman" w:hAnsi="Times New Roman"/>
          <w:noProof/>
          <w:sz w:val="24"/>
          <w:szCs w:val="24"/>
        </w:rPr>
        <w:t xml:space="preserve">Ce modèle de dossier d’appel d’offres (MDAO) pour la passation de </w:t>
      </w:r>
      <w:r w:rsidRPr="0028492A">
        <w:rPr>
          <w:rFonts w:ascii="Times New Roman" w:hAnsi="Times New Roman"/>
          <w:b/>
          <w:bCs/>
          <w:noProof/>
          <w:sz w:val="24"/>
          <w:szCs w:val="24"/>
        </w:rPr>
        <w:t xml:space="preserve">Marchés de travaux et services routiers à obligation de résultats (MROR) </w:t>
      </w:r>
      <w:r w:rsidRPr="0028492A">
        <w:rPr>
          <w:rFonts w:ascii="Times New Roman" w:hAnsi="Times New Roman"/>
          <w:noProof/>
          <w:sz w:val="24"/>
          <w:szCs w:val="24"/>
        </w:rPr>
        <w:t xml:space="preserve">est publié par la Banque mondiale à titre provisoire, en vue d’offrir à ses clients une variante à la méthode traditionnelle d’exécution de travaux de reconstruction, de réhabilitation et d’entretien. Ce dossier constitue une évolution de la version antérieure intitulée </w:t>
      </w:r>
      <w:r w:rsidR="009D402B" w:rsidRPr="0028492A">
        <w:rPr>
          <w:rFonts w:ascii="Times New Roman" w:hAnsi="Times New Roman"/>
          <w:noProof/>
          <w:sz w:val="24"/>
          <w:szCs w:val="24"/>
        </w:rPr>
        <w:t>« </w:t>
      </w:r>
      <w:r w:rsidRPr="0028492A">
        <w:rPr>
          <w:rFonts w:ascii="Times New Roman" w:hAnsi="Times New Roman"/>
          <w:noProof/>
          <w:sz w:val="24"/>
          <w:szCs w:val="24"/>
        </w:rPr>
        <w:t xml:space="preserve">modèle de dossier d’appel d’offres pour les </w:t>
      </w:r>
      <w:r w:rsidRPr="0028492A">
        <w:rPr>
          <w:rFonts w:ascii="Times New Roman" w:hAnsi="Times New Roman"/>
          <w:b/>
          <w:bCs/>
          <w:noProof/>
          <w:sz w:val="24"/>
          <w:szCs w:val="24"/>
        </w:rPr>
        <w:t>Marchés de gestion et d’entretien des routes par niveaux de service (GENiS)</w:t>
      </w:r>
      <w:r w:rsidR="009D402B" w:rsidRPr="0028492A">
        <w:rPr>
          <w:rFonts w:ascii="Times New Roman" w:hAnsi="Times New Roman"/>
          <w:b/>
          <w:bCs/>
          <w:noProof/>
          <w:sz w:val="24"/>
          <w:szCs w:val="24"/>
        </w:rPr>
        <w:t> »</w:t>
      </w:r>
      <w:r w:rsidRPr="0028492A">
        <w:rPr>
          <w:rFonts w:ascii="Times New Roman" w:hAnsi="Times New Roman"/>
          <w:b/>
          <w:bCs/>
          <w:noProof/>
          <w:sz w:val="24"/>
          <w:szCs w:val="24"/>
        </w:rPr>
        <w:t xml:space="preserve"> </w:t>
      </w:r>
      <w:r w:rsidRPr="0028492A">
        <w:rPr>
          <w:rFonts w:ascii="Times New Roman" w:hAnsi="Times New Roman"/>
          <w:bCs/>
          <w:noProof/>
          <w:sz w:val="24"/>
          <w:szCs w:val="24"/>
        </w:rPr>
        <w:t xml:space="preserve">publiée par la Banque mondiale en février 2002. Comme le dossier précédent, ce dossier modèle vise à satisfaire les besoins spécifiques des Marchés de gestion et d’entretien des routes par niveaux de service, mais il convient également pour la passation de marchés de travaux et services routiers dans le cadre d’une approche de long terme du type </w:t>
      </w:r>
      <w:r w:rsidR="009D402B" w:rsidRPr="0028492A">
        <w:rPr>
          <w:rFonts w:ascii="Times New Roman" w:hAnsi="Times New Roman"/>
          <w:bCs/>
          <w:noProof/>
          <w:sz w:val="24"/>
          <w:szCs w:val="24"/>
        </w:rPr>
        <w:t>« </w:t>
      </w:r>
      <w:r w:rsidRPr="0028492A">
        <w:rPr>
          <w:rFonts w:ascii="Times New Roman" w:hAnsi="Times New Roman"/>
          <w:bCs/>
          <w:noProof/>
          <w:sz w:val="24"/>
          <w:szCs w:val="24"/>
        </w:rPr>
        <w:t>Conception, réalisation, exploitation et maintenance</w:t>
      </w:r>
      <w:r w:rsidR="009D402B" w:rsidRPr="0028492A">
        <w:rPr>
          <w:rFonts w:ascii="Times New Roman" w:hAnsi="Times New Roman"/>
          <w:bCs/>
          <w:noProof/>
          <w:sz w:val="24"/>
          <w:szCs w:val="24"/>
        </w:rPr>
        <w:t> »</w:t>
      </w:r>
      <w:r w:rsidRPr="0028492A">
        <w:rPr>
          <w:rFonts w:ascii="Times New Roman" w:hAnsi="Times New Roman"/>
          <w:bCs/>
          <w:noProof/>
          <w:sz w:val="24"/>
          <w:szCs w:val="24"/>
        </w:rPr>
        <w:t>.</w:t>
      </w:r>
    </w:p>
    <w:p w:rsidR="00187F83" w:rsidRPr="0028492A" w:rsidRDefault="00187F83" w:rsidP="007E1F41">
      <w:pPr>
        <w:pStyle w:val="explanatoryclause"/>
        <w:ind w:left="0" w:right="0" w:firstLine="0"/>
        <w:jc w:val="both"/>
        <w:rPr>
          <w:rFonts w:ascii="Times New Roman" w:hAnsi="Times New Roman"/>
          <w:noProof/>
          <w:sz w:val="24"/>
          <w:szCs w:val="24"/>
        </w:rPr>
      </w:pPr>
      <w:r w:rsidRPr="0028492A">
        <w:rPr>
          <w:rFonts w:ascii="Times New Roman" w:hAnsi="Times New Roman"/>
          <w:sz w:val="24"/>
          <w:szCs w:val="24"/>
        </w:rPr>
        <w:t>Le modèle de marché inséré dans ce MDAO diffère fortement des marchés traditionnels de travaux</w:t>
      </w:r>
      <w:r w:rsidRPr="0028492A">
        <w:rPr>
          <w:rFonts w:ascii="Times New Roman" w:hAnsi="Times New Roman"/>
          <w:noProof/>
          <w:sz w:val="24"/>
          <w:szCs w:val="24"/>
        </w:rPr>
        <w:t>. La</w:t>
      </w:r>
      <w:r w:rsidRPr="0028492A">
        <w:rPr>
          <w:rFonts w:ascii="Times New Roman" w:hAnsi="Times New Roman"/>
          <w:sz w:val="24"/>
          <w:szCs w:val="24"/>
        </w:rPr>
        <w:t xml:space="preserve"> </w:t>
      </w:r>
      <w:r w:rsidRPr="0028492A">
        <w:rPr>
          <w:rFonts w:ascii="Times New Roman" w:hAnsi="Times New Roman"/>
          <w:noProof/>
          <w:sz w:val="24"/>
          <w:szCs w:val="24"/>
        </w:rPr>
        <w:t>différence fondamentale est liée aux modalités de paiement de l’entreprise</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l’essentiel des paiements n’est pas lié aux quantités de travaux exécutés et mesurés, multipliées par les prix unitaires correspondants, mais plutôt aux résultats mesurés, reflétant l’état souhaité des routes faisant l’objet du marché (en d’autres termes </w:t>
      </w:r>
      <w:r w:rsidR="009D402B" w:rsidRPr="0028492A">
        <w:rPr>
          <w:rFonts w:ascii="Times New Roman" w:hAnsi="Times New Roman"/>
          <w:noProof/>
          <w:sz w:val="24"/>
          <w:szCs w:val="24"/>
        </w:rPr>
        <w:t>« </w:t>
      </w:r>
      <w:r w:rsidRPr="0028492A">
        <w:rPr>
          <w:rFonts w:ascii="Times New Roman" w:hAnsi="Times New Roman"/>
          <w:noProof/>
          <w:sz w:val="24"/>
          <w:szCs w:val="24"/>
        </w:rPr>
        <w:t>ce à quoi les routes doivent ressembler</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Cet état souhaité des routes étant exprimé par le moyen des </w:t>
      </w:r>
      <w:r w:rsidR="009D402B" w:rsidRPr="0028492A">
        <w:rPr>
          <w:rFonts w:ascii="Times New Roman" w:hAnsi="Times New Roman"/>
          <w:b/>
          <w:bCs/>
          <w:noProof/>
          <w:sz w:val="24"/>
          <w:szCs w:val="24"/>
        </w:rPr>
        <w:t>« </w:t>
      </w:r>
      <w:r w:rsidRPr="0028492A">
        <w:rPr>
          <w:rFonts w:ascii="Times New Roman" w:hAnsi="Times New Roman"/>
          <w:b/>
          <w:bCs/>
          <w:noProof/>
          <w:sz w:val="24"/>
          <w:szCs w:val="24"/>
        </w:rPr>
        <w:t>Niveaux de service</w:t>
      </w:r>
      <w:r w:rsidR="009D402B" w:rsidRPr="0028492A">
        <w:rPr>
          <w:rFonts w:ascii="Times New Roman" w:hAnsi="Times New Roman"/>
          <w:b/>
          <w:bCs/>
          <w:noProof/>
          <w:sz w:val="24"/>
          <w:szCs w:val="24"/>
        </w:rPr>
        <w:t> »</w:t>
      </w:r>
      <w:r w:rsidRPr="0028492A">
        <w:rPr>
          <w:rFonts w:ascii="Times New Roman" w:hAnsi="Times New Roman"/>
          <w:noProof/>
          <w:sz w:val="24"/>
          <w:szCs w:val="24"/>
        </w:rPr>
        <w:t xml:space="preserve"> définis dans le marché. Une autre différence importante est que l’entrepreneur est pleinement responsable de la conception des travaux qui sont nécessaires pour atteindre les niveaux de service requis, ainsi que de la durabilité et la performance des routes sur une plus longue période. </w:t>
      </w:r>
    </w:p>
    <w:p w:rsidR="00187F83" w:rsidRPr="0028492A" w:rsidRDefault="00187F83" w:rsidP="007E1F41">
      <w:pPr>
        <w:pStyle w:val="explanatoryclause"/>
        <w:ind w:left="0" w:right="0" w:firstLine="0"/>
        <w:jc w:val="both"/>
        <w:rPr>
          <w:rFonts w:ascii="Times New Roman" w:hAnsi="Times New Roman"/>
          <w:sz w:val="24"/>
          <w:szCs w:val="24"/>
        </w:rPr>
      </w:pPr>
      <w:r w:rsidRPr="0028492A">
        <w:rPr>
          <w:rFonts w:ascii="Times New Roman" w:hAnsi="Times New Roman"/>
          <w:noProof/>
          <w:sz w:val="24"/>
          <w:szCs w:val="24"/>
        </w:rPr>
        <w:t xml:space="preserve">Le présent dossier autorise une grande souplesse d’emploi, en fonction des besoins particuliers du réseau routier objet du marché (désigné plus loin par les termes </w:t>
      </w:r>
      <w:r w:rsidR="009D402B" w:rsidRPr="0028492A">
        <w:rPr>
          <w:rFonts w:ascii="Times New Roman" w:hAnsi="Times New Roman"/>
          <w:noProof/>
          <w:sz w:val="24"/>
          <w:szCs w:val="24"/>
        </w:rPr>
        <w:t>« </w:t>
      </w:r>
      <w:r w:rsidRPr="0028492A">
        <w:rPr>
          <w:rFonts w:ascii="Times New Roman" w:hAnsi="Times New Roman"/>
          <w:noProof/>
          <w:sz w:val="24"/>
          <w:szCs w:val="24"/>
        </w:rPr>
        <w:t>Route</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ou </w:t>
      </w:r>
      <w:r w:rsidR="009D402B" w:rsidRPr="0028492A">
        <w:rPr>
          <w:rFonts w:ascii="Times New Roman" w:hAnsi="Times New Roman"/>
          <w:noProof/>
          <w:sz w:val="24"/>
          <w:szCs w:val="24"/>
        </w:rPr>
        <w:t>« </w:t>
      </w:r>
      <w:r w:rsidRPr="0028492A">
        <w:rPr>
          <w:rFonts w:ascii="Times New Roman" w:hAnsi="Times New Roman"/>
          <w:noProof/>
          <w:sz w:val="24"/>
          <w:szCs w:val="24"/>
        </w:rPr>
        <w:t>Routes</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Ce marché vise particulièrement les </w:t>
      </w:r>
      <w:r w:rsidRPr="0028492A">
        <w:rPr>
          <w:rFonts w:ascii="Times New Roman" w:hAnsi="Times New Roman"/>
          <w:b/>
          <w:noProof/>
          <w:sz w:val="24"/>
          <w:szCs w:val="24"/>
        </w:rPr>
        <w:t>Services de gestion et d’entretien</w:t>
      </w:r>
      <w:r w:rsidRPr="0028492A">
        <w:rPr>
          <w:rFonts w:ascii="Times New Roman" w:hAnsi="Times New Roman"/>
          <w:noProof/>
          <w:sz w:val="24"/>
          <w:szCs w:val="24"/>
        </w:rPr>
        <w:t xml:space="preserve">, y compris les travaux physiques à réaliser sur les Routes objet du marché nécessaires pour conserver les niveaux de services prescrits dans la durée, mais aussi toutes les activités de gestion et de suivi/évaluation du réseau faisant l’objet du marché. </w:t>
      </w:r>
      <w:r w:rsidRPr="0028492A">
        <w:rPr>
          <w:rFonts w:ascii="Times New Roman" w:hAnsi="Times New Roman"/>
          <w:sz w:val="24"/>
          <w:szCs w:val="24"/>
        </w:rPr>
        <w:t>L</w:t>
      </w:r>
      <w:r w:rsidRPr="0028492A">
        <w:rPr>
          <w:rFonts w:ascii="Times New Roman" w:hAnsi="Times New Roman"/>
          <w:noProof/>
          <w:sz w:val="24"/>
          <w:szCs w:val="24"/>
        </w:rPr>
        <w:t>e marché prévoit aussi l’exécution</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w:t>
      </w:r>
      <w:r w:rsidR="00004FFE" w:rsidRPr="0028492A">
        <w:rPr>
          <w:rFonts w:ascii="Times New Roman" w:hAnsi="Times New Roman"/>
          <w:noProof/>
          <w:sz w:val="24"/>
          <w:szCs w:val="24"/>
        </w:rPr>
        <w:t>(</w:t>
      </w:r>
      <w:r w:rsidRPr="0028492A">
        <w:rPr>
          <w:rFonts w:ascii="Times New Roman" w:hAnsi="Times New Roman"/>
          <w:noProof/>
          <w:sz w:val="24"/>
          <w:szCs w:val="24"/>
        </w:rPr>
        <w:t xml:space="preserve">i) des </w:t>
      </w:r>
      <w:r w:rsidRPr="0028492A">
        <w:rPr>
          <w:rFonts w:ascii="Times New Roman" w:hAnsi="Times New Roman"/>
          <w:b/>
          <w:bCs/>
          <w:noProof/>
          <w:sz w:val="24"/>
          <w:szCs w:val="24"/>
        </w:rPr>
        <w:t>Travaux de réhabilitation,</w:t>
      </w:r>
      <w:r w:rsidRPr="0028492A">
        <w:rPr>
          <w:rFonts w:ascii="Times New Roman" w:hAnsi="Times New Roman"/>
          <w:noProof/>
          <w:sz w:val="24"/>
          <w:szCs w:val="24"/>
        </w:rPr>
        <w:t xml:space="preserve"> à exécuter dans une première phase du marché pour mettre les Routes à niveau conformément aux normes prescrites</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w:t>
      </w:r>
      <w:r w:rsidR="00004FFE" w:rsidRPr="0028492A">
        <w:rPr>
          <w:rFonts w:ascii="Times New Roman" w:hAnsi="Times New Roman"/>
          <w:noProof/>
          <w:sz w:val="24"/>
          <w:szCs w:val="24"/>
        </w:rPr>
        <w:t>(</w:t>
      </w:r>
      <w:r w:rsidRPr="0028492A">
        <w:rPr>
          <w:rFonts w:ascii="Times New Roman" w:hAnsi="Times New Roman"/>
          <w:noProof/>
          <w:sz w:val="24"/>
          <w:szCs w:val="24"/>
        </w:rPr>
        <w:t xml:space="preserve">ii) des </w:t>
      </w:r>
      <w:r w:rsidRPr="0028492A">
        <w:rPr>
          <w:rFonts w:ascii="Times New Roman" w:hAnsi="Times New Roman"/>
          <w:b/>
          <w:bCs/>
          <w:noProof/>
          <w:sz w:val="24"/>
          <w:szCs w:val="24"/>
        </w:rPr>
        <w:t>Travaux</w:t>
      </w:r>
      <w:r w:rsidRPr="0028492A">
        <w:rPr>
          <w:rFonts w:ascii="Times New Roman" w:hAnsi="Times New Roman"/>
          <w:noProof/>
          <w:sz w:val="24"/>
          <w:szCs w:val="24"/>
        </w:rPr>
        <w:t xml:space="preserve"> </w:t>
      </w:r>
      <w:r w:rsidRPr="0028492A">
        <w:rPr>
          <w:rFonts w:ascii="Times New Roman" w:hAnsi="Times New Roman"/>
          <w:b/>
          <w:bCs/>
          <w:noProof/>
          <w:sz w:val="24"/>
          <w:szCs w:val="24"/>
        </w:rPr>
        <w:t xml:space="preserve">d’amélioration </w:t>
      </w:r>
      <w:r w:rsidRPr="0028492A">
        <w:rPr>
          <w:rFonts w:ascii="Times New Roman" w:hAnsi="Times New Roman"/>
          <w:noProof/>
          <w:sz w:val="24"/>
          <w:szCs w:val="24"/>
        </w:rPr>
        <w:t>destinés à conférer à ces Routes de caractéristiques nouvelles pour répondre à l’évolution des trafics, à des impératifs de sécurité, ou autres</w:t>
      </w:r>
      <w:r w:rsidR="009D402B" w:rsidRPr="0028492A">
        <w:rPr>
          <w:rFonts w:ascii="Times New Roman" w:hAnsi="Times New Roman"/>
          <w:noProof/>
          <w:sz w:val="24"/>
          <w:szCs w:val="24"/>
        </w:rPr>
        <w:t> ;</w:t>
      </w:r>
      <w:r w:rsidRPr="0028492A">
        <w:rPr>
          <w:rFonts w:ascii="Times New Roman" w:hAnsi="Times New Roman"/>
          <w:noProof/>
          <w:sz w:val="24"/>
          <w:szCs w:val="24"/>
        </w:rPr>
        <w:t xml:space="preserve"> et </w:t>
      </w:r>
      <w:r w:rsidR="00004FFE" w:rsidRPr="0028492A">
        <w:rPr>
          <w:rFonts w:ascii="Times New Roman" w:hAnsi="Times New Roman"/>
          <w:noProof/>
          <w:sz w:val="24"/>
          <w:szCs w:val="24"/>
        </w:rPr>
        <w:t>(</w:t>
      </w:r>
      <w:r w:rsidRPr="0028492A">
        <w:rPr>
          <w:rFonts w:ascii="Times New Roman" w:hAnsi="Times New Roman"/>
          <w:noProof/>
          <w:sz w:val="24"/>
          <w:szCs w:val="24"/>
        </w:rPr>
        <w:t xml:space="preserve">iii) des </w:t>
      </w:r>
      <w:r w:rsidRPr="0028492A">
        <w:rPr>
          <w:rFonts w:ascii="Times New Roman" w:hAnsi="Times New Roman"/>
          <w:b/>
          <w:bCs/>
          <w:noProof/>
          <w:sz w:val="24"/>
          <w:szCs w:val="24"/>
        </w:rPr>
        <w:t>Travaux d’urgence</w:t>
      </w:r>
      <w:r w:rsidRPr="0028492A">
        <w:rPr>
          <w:rFonts w:ascii="Times New Roman" w:hAnsi="Times New Roman"/>
          <w:noProof/>
          <w:sz w:val="24"/>
          <w:szCs w:val="24"/>
        </w:rPr>
        <w:t xml:space="preserve"> destinés à remettre les Routes en état à la suite de dégâts occasionnés par des phénomènes naturels imprévisibles, aux conséquences exceptionnelles.</w:t>
      </w:r>
    </w:p>
    <w:p w:rsidR="00187F83" w:rsidRPr="0028492A" w:rsidRDefault="00187F83" w:rsidP="007E1F41">
      <w:pPr>
        <w:pStyle w:val="explanatoryclause"/>
        <w:ind w:left="0" w:right="0" w:firstLine="0"/>
        <w:jc w:val="both"/>
        <w:rPr>
          <w:rFonts w:ascii="Times New Roman" w:hAnsi="Times New Roman"/>
          <w:sz w:val="24"/>
          <w:szCs w:val="24"/>
        </w:rPr>
      </w:pPr>
      <w:r w:rsidRPr="0028492A">
        <w:rPr>
          <w:rFonts w:ascii="Times New Roman" w:hAnsi="Times New Roman"/>
          <w:noProof/>
          <w:sz w:val="24"/>
          <w:szCs w:val="24"/>
        </w:rPr>
        <w:t xml:space="preserve">Il importe de souligner que le MROR n’est pas conçu pour que l’entrepreneur se contente de construire une route et ensuite disparaisse pour prendre d’autres marchés. Au contraire, il est conçu afin d’établir un </w:t>
      </w:r>
      <w:r w:rsidRPr="0028492A">
        <w:rPr>
          <w:rFonts w:ascii="Times New Roman" w:hAnsi="Times New Roman"/>
          <w:b/>
          <w:noProof/>
          <w:sz w:val="24"/>
          <w:szCs w:val="24"/>
        </w:rPr>
        <w:t>partenariat public-privé (</w:t>
      </w:r>
      <w:smartTag w:uri="urn:schemas-microsoft-com:office:smarttags" w:element="stockticker">
        <w:r w:rsidRPr="0028492A">
          <w:rPr>
            <w:rFonts w:ascii="Times New Roman" w:hAnsi="Times New Roman"/>
            <w:b/>
            <w:noProof/>
            <w:sz w:val="24"/>
            <w:szCs w:val="24"/>
          </w:rPr>
          <w:t>PPP</w:t>
        </w:r>
      </w:smartTag>
      <w:r w:rsidRPr="0028492A">
        <w:rPr>
          <w:rFonts w:ascii="Times New Roman" w:hAnsi="Times New Roman"/>
          <w:b/>
          <w:noProof/>
          <w:sz w:val="24"/>
          <w:szCs w:val="24"/>
        </w:rPr>
        <w:t>) dans une perspective de plus long terme</w:t>
      </w:r>
      <w:r w:rsidRPr="0028492A">
        <w:rPr>
          <w:rFonts w:ascii="Times New Roman" w:hAnsi="Times New Roman"/>
          <w:noProof/>
          <w:sz w:val="24"/>
          <w:szCs w:val="24"/>
        </w:rPr>
        <w:t xml:space="preserve"> entre l’entrepreneur et le maître d’ouvrage, dans lequel les deux parties ont un engagement de long terme. L’entrepreneur doit avoir pour objectif non seulement la construction de la route, mais la </w:t>
      </w:r>
      <w:r w:rsidRPr="0028492A">
        <w:rPr>
          <w:rFonts w:ascii="Times New Roman" w:hAnsi="Times New Roman"/>
          <w:b/>
          <w:noProof/>
          <w:sz w:val="24"/>
          <w:szCs w:val="24"/>
        </w:rPr>
        <w:t>gestion complète de l’investissement routier</w:t>
      </w:r>
      <w:r w:rsidRPr="0028492A">
        <w:rPr>
          <w:rFonts w:ascii="Times New Roman" w:hAnsi="Times New Roman"/>
          <w:noProof/>
          <w:sz w:val="24"/>
          <w:szCs w:val="24"/>
        </w:rPr>
        <w:t xml:space="preserve"> durant une période correspondant à la durée de vie attendue de l’investissement. Pour cette raison, l’entrepreneur doit être une société </w:t>
      </w:r>
      <w:r w:rsidRPr="0028492A">
        <w:rPr>
          <w:rFonts w:ascii="Times New Roman" w:hAnsi="Times New Roman"/>
          <w:noProof/>
          <w:sz w:val="24"/>
          <w:szCs w:val="24"/>
        </w:rPr>
        <w:lastRenderedPageBreak/>
        <w:t xml:space="preserve">ou une entreprise possédant la capacité technique, managériale et financière pour remplir son marché dans tous ses acpects. </w:t>
      </w:r>
    </w:p>
    <w:p w:rsidR="00187F83" w:rsidRPr="0028492A" w:rsidRDefault="00187F83" w:rsidP="007E1F41">
      <w:pPr>
        <w:suppressAutoHyphens/>
        <w:rPr>
          <w:b/>
          <w:bCs/>
          <w:szCs w:val="24"/>
        </w:rPr>
      </w:pPr>
      <w:r w:rsidRPr="0028492A">
        <w:rPr>
          <w:noProof/>
          <w:szCs w:val="24"/>
        </w:rPr>
        <w:t>De plus amples explications sur la nature et les spécificités des marchés routiers à objectifs de performance sont données dans les pages qui suivent.</w:t>
      </w:r>
    </w:p>
    <w:p w:rsidR="00187F83" w:rsidRPr="0028492A" w:rsidRDefault="001E4A67" w:rsidP="001E4A67">
      <w:pPr>
        <w:pStyle w:val="Titre1"/>
        <w:spacing w:before="0" w:after="600"/>
        <w:rPr>
          <w:rFonts w:ascii="Times New Roman" w:hAnsi="Times New Roman"/>
          <w:smallCaps w:val="0"/>
          <w:sz w:val="48"/>
          <w:szCs w:val="48"/>
        </w:rPr>
      </w:pPr>
      <w:bookmarkStart w:id="3" w:name="_Toc26003797"/>
      <w:bookmarkStart w:id="4" w:name="_Toc26177234"/>
      <w:bookmarkStart w:id="5" w:name="_Toc35164027"/>
      <w:r w:rsidRPr="0028492A">
        <w:rPr>
          <w:rFonts w:ascii="Times New Roman" w:hAnsi="Times New Roman"/>
          <w:sz w:val="48"/>
          <w:szCs w:val="48"/>
        </w:rPr>
        <w:br w:type="page"/>
      </w:r>
      <w:r w:rsidRPr="0028492A">
        <w:rPr>
          <w:rFonts w:ascii="Times New Roman" w:hAnsi="Times New Roman"/>
          <w:smallCaps w:val="0"/>
          <w:sz w:val="48"/>
          <w:szCs w:val="48"/>
        </w:rPr>
        <w:lastRenderedPageBreak/>
        <w:t>Préface</w:t>
      </w:r>
      <w:bookmarkEnd w:id="3"/>
      <w:bookmarkEnd w:id="4"/>
      <w:bookmarkEnd w:id="5"/>
    </w:p>
    <w:p w:rsidR="00187F83" w:rsidRPr="0028492A" w:rsidRDefault="00187F83" w:rsidP="001E4A67">
      <w:pPr>
        <w:spacing w:after="240"/>
      </w:pPr>
      <w:r w:rsidRPr="0028492A">
        <w:t>1.</w:t>
      </w:r>
      <w:r w:rsidRPr="0028492A">
        <w:tab/>
        <w:t xml:space="preserve">Ce modèle de dossier d’appel d’offres (MDAO) s’inspire, dans sa structure générale, du </w:t>
      </w:r>
      <w:r w:rsidRPr="0028492A">
        <w:rPr>
          <w:b/>
          <w:bCs/>
        </w:rPr>
        <w:t>Dossier type d’appel d’offres de la Banque mondiale pour la Passation des marchés de travaux</w:t>
      </w:r>
      <w:r w:rsidRPr="0028492A">
        <w:rPr>
          <w:bCs/>
        </w:rPr>
        <w:t>, lui-même basé sur la version de juillet 2004 du document de référence (Master Bidding Document for Procurement of Works and User’s Guide) préparé par les Banques multilatérales de développement et les institutions financières internationales.</w:t>
      </w:r>
      <w:r w:rsidRPr="0028492A">
        <w:t xml:space="preserve"> Mais en raison des caractéristiques propres aux marchés de type MROR, il a fallu apporter d’importantes modifications à la plupart des sections, et notamment faire divers emprunts au </w:t>
      </w:r>
      <w:r w:rsidRPr="0028492A">
        <w:rPr>
          <w:b/>
          <w:bCs/>
        </w:rPr>
        <w:t>Dossier type d’appel d’offres de la Banque pour la Passation des marchés de fourniture et de montage de Travaux et Services</w:t>
      </w:r>
      <w:r w:rsidRPr="0028492A">
        <w:t xml:space="preserve">. Le </w:t>
      </w:r>
      <w:r w:rsidRPr="0028492A">
        <w:rPr>
          <w:i/>
          <w:iCs/>
        </w:rPr>
        <w:t>Cahier des Clauses administratives générales</w:t>
      </w:r>
      <w:r w:rsidRPr="0028492A">
        <w:t xml:space="preserve">, en particulier, a été réécrit pour tenir compte de la spécificité des prestations à assurer par l’Entreprise, qui vont bien au-delà de la simple réalisation de travaux physiques prédéfinis, et aussi de la nature particulière de ces marchés, qui reposent sur une obligation de </w:t>
      </w:r>
      <w:r w:rsidR="009D402B" w:rsidRPr="0028492A">
        <w:t>« </w:t>
      </w:r>
      <w:r w:rsidRPr="0028492A">
        <w:t>résultats</w:t>
      </w:r>
      <w:r w:rsidR="009D402B" w:rsidRPr="0028492A">
        <w:t> »</w:t>
      </w:r>
      <w:r w:rsidRPr="0028492A">
        <w:t xml:space="preserve">. Ce type de marché recouvre en effet toute la gamme des activités nécessaires pour garantir en permanence aux usagers de la route le niveau de service prescrit, ce qui inclut bon nombre d’activités de gestion et de suivi/évaluation périodique systématique du réseau routier concerné. Il couvre en outre l’exécution de </w:t>
      </w:r>
      <w:r w:rsidRPr="0028492A">
        <w:rPr>
          <w:b/>
          <w:bCs/>
        </w:rPr>
        <w:t>Travaux de réhabilitation</w:t>
      </w:r>
      <w:r w:rsidRPr="0028492A">
        <w:t xml:space="preserve"> nécessaires pour re</w:t>
      </w:r>
      <w:r w:rsidRPr="0028492A">
        <w:rPr>
          <w:noProof/>
        </w:rPr>
        <w:t>mettre ces Routes à niveau en fonction des normes prescrites</w:t>
      </w:r>
      <w:r w:rsidRPr="0028492A">
        <w:t xml:space="preserve">, de </w:t>
      </w:r>
      <w:r w:rsidRPr="0028492A">
        <w:rPr>
          <w:b/>
          <w:bCs/>
        </w:rPr>
        <w:t>Travaux d’amélioration</w:t>
      </w:r>
      <w:r w:rsidRPr="0028492A">
        <w:t xml:space="preserve"> </w:t>
      </w:r>
      <w:r w:rsidRPr="0028492A">
        <w:rPr>
          <w:noProof/>
        </w:rPr>
        <w:t xml:space="preserve">spécifiés par le Maître de l’Ouvrage en vue de conférer à ces Routes des caractéristiques nouvelles pour répondre à l’évolution des trafics, à des impératifs de sécurité ou autres, ainsi que de </w:t>
      </w:r>
      <w:r w:rsidRPr="0028492A">
        <w:rPr>
          <w:b/>
          <w:bCs/>
          <w:noProof/>
        </w:rPr>
        <w:t>Travaux d’urgence</w:t>
      </w:r>
      <w:r w:rsidRPr="0028492A">
        <w:rPr>
          <w:noProof/>
        </w:rPr>
        <w:t xml:space="preserve"> destinés à remettre les Routes en état à la suite de dégâts occasionnés par des phénomènes naturels imprévisibles, aux conséquences exceptionnelles </w:t>
      </w:r>
      <w:r w:rsidRPr="0028492A">
        <w:t xml:space="preserve">(tempêtes, inondations, séismes, etc.), ceci dans les conditions définies au marché. En annexe au dossier figure également un </w:t>
      </w:r>
      <w:r w:rsidR="009D402B" w:rsidRPr="0028492A">
        <w:t>« </w:t>
      </w:r>
      <w:r w:rsidRPr="0028492A">
        <w:rPr>
          <w:i/>
        </w:rPr>
        <w:t>Modèle de spécifications pour MROR</w:t>
      </w:r>
      <w:r w:rsidR="009D402B" w:rsidRPr="0028492A">
        <w:t> »</w:t>
      </w:r>
      <w:r w:rsidRPr="0028492A">
        <w:t>, qui vise essentiellement à couvrir les besoins de gestion et d’entretien de différents types de routes, et qui devrait faciliter la préparation de spécifications particulières à une situation réelle, qui devront figurer au dossier d’appel d’offres.</w:t>
      </w:r>
    </w:p>
    <w:p w:rsidR="00187F83" w:rsidRPr="0028492A" w:rsidRDefault="00187F83" w:rsidP="001E4A67">
      <w:pPr>
        <w:spacing w:after="240"/>
      </w:pPr>
      <w:r w:rsidRPr="0028492A">
        <w:t>2.</w:t>
      </w:r>
      <w:r w:rsidRPr="0028492A">
        <w:tab/>
        <w:t xml:space="preserve">Cette préface résume le concept de </w:t>
      </w:r>
      <w:r w:rsidRPr="0028492A">
        <w:rPr>
          <w:b/>
        </w:rPr>
        <w:t>Marché routier à obligation de résultat (MROR)</w:t>
      </w:r>
      <w:r w:rsidRPr="0028492A">
        <w:t>. Du point de vue juridique, c’est le corps de texte du MDAO qui l’emporte, dans sa rédaction, sur la présente préface.</w:t>
      </w:r>
    </w:p>
    <w:p w:rsidR="00187F83" w:rsidRPr="0028492A" w:rsidRDefault="00187F83" w:rsidP="001E4A67">
      <w:pPr>
        <w:spacing w:after="240"/>
      </w:pPr>
      <w:r w:rsidRPr="0028492A">
        <w:t>3.</w:t>
      </w:r>
      <w:r w:rsidRPr="0028492A">
        <w:tab/>
        <w:t>Le recours aux marchés routiers à obligation de résultats pour la gestion et l’entretien des réseaux routiers est une nouvelle approche destinée à améliorer l’efficacité et la qualité de la gestion et de l’entretien des investissements routiers. Il s’agit de garantir que l’état physique des routes objet du marché, satisfera aux besoins des usagers tout au long de la durée de ces marchés qui sont en principe pluriannuels. Avec ce type de marché, le rôle dévolu au secteur privé s’amplifie nettement, passant de la simple exécution de travaux à la gestion et la préservation des investissements routiers.</w:t>
      </w:r>
    </w:p>
    <w:p w:rsidR="00187F83" w:rsidRPr="0028492A" w:rsidRDefault="00187F83" w:rsidP="001E4A67">
      <w:pPr>
        <w:spacing w:after="240"/>
      </w:pPr>
      <w:r w:rsidRPr="0028492A">
        <w:t>4.</w:t>
      </w:r>
      <w:r w:rsidRPr="0028492A">
        <w:tab/>
        <w:t xml:space="preserve">Dans les </w:t>
      </w:r>
      <w:r w:rsidRPr="0028492A">
        <w:rPr>
          <w:b/>
          <w:bCs/>
        </w:rPr>
        <w:t>marchés classiques de travaux routiers de construction et d’entretien</w:t>
      </w:r>
      <w:r w:rsidRPr="0028492A">
        <w:t>, l’Entreprise se trouve en charge d’exécuter un ensemble de travaux tels que spécifiés par l’Administration en charge des routes ou par le Maître de l’Ouvrage, et elle se voit rémunérée sur la base de prix unitaires correspondant à chacune des sous composantes de ces travaux</w:t>
      </w:r>
      <w:r w:rsidR="009D402B" w:rsidRPr="0028492A">
        <w:t> ;</w:t>
      </w:r>
      <w:r w:rsidRPr="0028492A">
        <w:t xml:space="preserve"> il s’agit donc de marchés basés sur les </w:t>
      </w:r>
      <w:r w:rsidR="009D402B" w:rsidRPr="0028492A">
        <w:t>« </w:t>
      </w:r>
      <w:r w:rsidRPr="0028492A">
        <w:t>moyens</w:t>
      </w:r>
      <w:r w:rsidR="009D402B" w:rsidRPr="0028492A">
        <w:t> »</w:t>
      </w:r>
      <w:r w:rsidRPr="0028492A">
        <w:t xml:space="preserve"> à mettre en oeuvre. Cette approche donne, dans bien des cas, des résultats qui restent en dessous de l’optimum. Par un effet pervers évident, dans le cadre de ces travaux confiés à l’entreprise selon le schéma classique, l’entreprise est incitée à maximiser le volume de travaux exécutés, afin de maximiser chiffre d’affaires et bénéfices. Et pourtant, même lorsque les travaux sont réalisés conformément au projet, on constate que le niveau de qualité générale du service rendu aux usagers reste fortement dépendant de la qualité initiale de l’avant-projet détaillé confié à l’Entreprise, et dont elle n’est pas responsable. Dans de nombreux cas, les routes ne durent pas aussi longtemps qu’il était initialement prévu, du fait de défaillances éventuelles dans l’étude initiale, aggravées par un entretien ultérieur insuffisant.</w:t>
      </w:r>
    </w:p>
    <w:p w:rsidR="00187F83" w:rsidRPr="0028492A" w:rsidRDefault="00187F83" w:rsidP="001E4A67">
      <w:pPr>
        <w:spacing w:after="240"/>
        <w:rPr>
          <w:szCs w:val="24"/>
        </w:rPr>
      </w:pPr>
      <w:r w:rsidRPr="0028492A">
        <w:rPr>
          <w:szCs w:val="24"/>
        </w:rPr>
        <w:t xml:space="preserve">5. </w:t>
      </w:r>
      <w:r w:rsidRPr="0028492A">
        <w:rPr>
          <w:szCs w:val="24"/>
        </w:rPr>
        <w:tab/>
        <w:t xml:space="preserve">Le </w:t>
      </w:r>
      <w:r w:rsidRPr="0028492A">
        <w:rPr>
          <w:b/>
          <w:bCs/>
          <w:szCs w:val="24"/>
        </w:rPr>
        <w:t>MROR</w:t>
      </w:r>
      <w:r w:rsidRPr="0028492A">
        <w:rPr>
          <w:szCs w:val="24"/>
        </w:rPr>
        <w:t xml:space="preserve"> traite de la question d’insuffisance d’incitations. Au cours du processus d’appel d’offres, les entrepreneurs entrent en compétition en proposant essentiellement des prix forfaitaires pour amener la route à un certain niveau de service et ensuite l’entretenir à ce niveau pendant une période relativement longue. Il est important de comprendre que les entrepreneurs ne sont pas rémunérés directement pour les </w:t>
      </w:r>
      <w:r w:rsidR="009D402B" w:rsidRPr="0028492A">
        <w:rPr>
          <w:szCs w:val="24"/>
        </w:rPr>
        <w:t>« </w:t>
      </w:r>
      <w:r w:rsidRPr="0028492A">
        <w:rPr>
          <w:szCs w:val="24"/>
        </w:rPr>
        <w:t>moyens</w:t>
      </w:r>
      <w:r w:rsidR="009D402B" w:rsidRPr="0028492A">
        <w:rPr>
          <w:szCs w:val="24"/>
        </w:rPr>
        <w:t> »</w:t>
      </w:r>
      <w:r w:rsidRPr="0028492A">
        <w:rPr>
          <w:szCs w:val="24"/>
        </w:rPr>
        <w:t xml:space="preserve"> qu’ils mettent en oeuvre ou pour les travaux physiques (qu’ils devront incontestablement effectuer), mais pour avoir assuré les Niveaux de service prescrits, c’est-à-dire avoir réalisé les travaux de réhabilitation selon</w:t>
      </w:r>
      <w:r w:rsidRPr="0028492A">
        <w:rPr>
          <w:color w:val="FF6600"/>
          <w:szCs w:val="24"/>
        </w:rPr>
        <w:t xml:space="preserve"> </w:t>
      </w:r>
      <w:r w:rsidRPr="0028492A">
        <w:rPr>
          <w:szCs w:val="24"/>
        </w:rPr>
        <w:t>les normes prédéfinies (si cela est spécifié dans le dossier d’appel d’offres), les prestations d’entretien pour maintenir les Routes aux niveaux de services requis et les travaux d’amélioration (si cela est spécifié dans le dossier d’appel d’offres), tous ces travaux représentant des productions ou des résultats. Une rémunération forfaitaire mensuelle payée à l’Entrepreneur couvrira tous les services physiques et non physiques d’entretien assurés par l’Entrepreneur, sauf pour des travaux d’urgence imprévus rémunérés à part. L’entrepreneur chiffre dans son offre les Travaux de réhabilitation et d’amélioration qui ont été expressément spécifiés par le Maître de l’Ouvrage dans le marché, sur la base de quantités de production mesurables et est rémunéré sur la base de ses réalisations. Pour pouvoir prétendre au paiement mensuel pour les services d’entretien, l’Entrepreneur doit assurer que les Routes sont conformes aux Niveaux de Service requis qui ont été spécifiés dans le dossier d’appel d’offres. Il aura probablement à exécuter une importante quantité de Travaux pour atteindre les Niveaux de service requis pendant quelques mois, et moins importante pour les mois suivants</w:t>
      </w:r>
      <w:r w:rsidRPr="0028492A">
        <w:rPr>
          <w:color w:val="FF6600"/>
          <w:szCs w:val="24"/>
        </w:rPr>
        <w:t xml:space="preserve">. </w:t>
      </w:r>
      <w:r w:rsidRPr="0028492A">
        <w:rPr>
          <w:szCs w:val="24"/>
        </w:rPr>
        <w:t xml:space="preserve">Le paiement mensuel reste toutefois le même aussi longtemps que les Niveaux de Service requis seront atteints ou dépassés. </w:t>
      </w:r>
    </w:p>
    <w:p w:rsidR="00187F83" w:rsidRPr="0028492A" w:rsidRDefault="00187F83" w:rsidP="001E4A67">
      <w:pPr>
        <w:spacing w:after="240"/>
        <w:rPr>
          <w:spacing w:val="-2"/>
          <w:szCs w:val="24"/>
        </w:rPr>
      </w:pPr>
      <w:r w:rsidRPr="0028492A">
        <w:rPr>
          <w:spacing w:val="-2"/>
          <w:szCs w:val="24"/>
        </w:rPr>
        <w:t>6.</w:t>
      </w:r>
      <w:r w:rsidRPr="0028492A">
        <w:rPr>
          <w:spacing w:val="-2"/>
          <w:szCs w:val="24"/>
        </w:rPr>
        <w:tab/>
        <w:t>Un aspect</w:t>
      </w:r>
      <w:r w:rsidR="001E4A67" w:rsidRPr="0028492A">
        <w:rPr>
          <w:spacing w:val="-2"/>
          <w:szCs w:val="24"/>
        </w:rPr>
        <w:t xml:space="preserve"> fondamental du MROR est que l’ </w:t>
      </w:r>
      <w:r w:rsidR="009D402B" w:rsidRPr="0028492A">
        <w:rPr>
          <w:spacing w:val="-2"/>
          <w:szCs w:val="24"/>
        </w:rPr>
        <w:t>« </w:t>
      </w:r>
      <w:r w:rsidRPr="0028492A">
        <w:rPr>
          <w:spacing w:val="-2"/>
          <w:szCs w:val="24"/>
        </w:rPr>
        <w:t>Entrepreneur</w:t>
      </w:r>
      <w:r w:rsidR="009D402B" w:rsidRPr="0028492A">
        <w:rPr>
          <w:spacing w:val="-2"/>
          <w:szCs w:val="24"/>
        </w:rPr>
        <w:t> »</w:t>
      </w:r>
      <w:r w:rsidRPr="0028492A">
        <w:rPr>
          <w:spacing w:val="-2"/>
          <w:szCs w:val="24"/>
        </w:rPr>
        <w:t xml:space="preserve"> ne doit pas forcément et dans tous les cas être un entrepreneur de travaux traditionnel,</w:t>
      </w:r>
      <w:r w:rsidRPr="0028492A">
        <w:rPr>
          <w:bCs/>
          <w:spacing w:val="-2"/>
          <w:szCs w:val="24"/>
        </w:rPr>
        <w:t xml:space="preserve"> mais peut être (si autorisé dans le Dossier d’Appel d’Offres) toute société ou entreprise ayant la capacité technique, managériale et financière nécessaire pour remplir le marché. En tout cas, l’entrepreneur a la charge de concevoir et d’accomplir les travaux, les services et les actions qu’il juge nécessaires afin d’atteindre et de maintenir les Niveaux de Service indiqués dans le marché</w:t>
      </w:r>
      <w:r w:rsidRPr="0028492A">
        <w:rPr>
          <w:spacing w:val="-2"/>
          <w:szCs w:val="24"/>
        </w:rPr>
        <w:t xml:space="preserve">. Les </w:t>
      </w:r>
      <w:r w:rsidRPr="0028492A">
        <w:rPr>
          <w:bCs/>
          <w:spacing w:val="-2"/>
          <w:szCs w:val="24"/>
        </w:rPr>
        <w:t>Niveaux de Service</w:t>
      </w:r>
      <w:r w:rsidRPr="0028492A">
        <w:rPr>
          <w:spacing w:val="-2"/>
          <w:szCs w:val="24"/>
        </w:rPr>
        <w:t xml:space="preserve"> sont définis selon les besoins de l’usager et peuvent comprendre des facteurs tels que les vitesses moyennes de circulation, le confort pendant le trajet, les caractéristiques de sécurité, etc. Si le </w:t>
      </w:r>
      <w:r w:rsidRPr="0028492A">
        <w:rPr>
          <w:bCs/>
          <w:spacing w:val="-2"/>
          <w:szCs w:val="24"/>
        </w:rPr>
        <w:t>Niveau de Service</w:t>
      </w:r>
      <w:r w:rsidRPr="0028492A">
        <w:rPr>
          <w:spacing w:val="-2"/>
          <w:szCs w:val="24"/>
        </w:rPr>
        <w:t xml:space="preserve"> n’est pas atteint pour un mois donné, le paiement pour le mois peut être réduit, voire suspendu. </w:t>
      </w:r>
    </w:p>
    <w:p w:rsidR="00187F83" w:rsidRPr="0028492A" w:rsidRDefault="00187F83" w:rsidP="001E4A67">
      <w:pPr>
        <w:spacing w:after="240"/>
        <w:rPr>
          <w:szCs w:val="24"/>
        </w:rPr>
      </w:pPr>
      <w:r w:rsidRPr="0028492A">
        <w:rPr>
          <w:szCs w:val="24"/>
        </w:rPr>
        <w:t>7.</w:t>
      </w:r>
      <w:r w:rsidRPr="0028492A">
        <w:rPr>
          <w:szCs w:val="24"/>
        </w:rPr>
        <w:tab/>
        <w:t xml:space="preserve">Dans le cadre du MROR, l’Entrepreneur est fortement incité sur le plan financier à être à la fois efficient et efficace chaque fois qu’il entreprend des travaux. Afin de maximiser son profit, il doit restreindre ses activités au plus petit volume possible d’interventions conçues avec intelligence, qui assurent néanmoins que les indicateurs prédéfinis du </w:t>
      </w:r>
      <w:r w:rsidRPr="0028492A">
        <w:rPr>
          <w:bCs/>
          <w:szCs w:val="24"/>
        </w:rPr>
        <w:t>Niveau de Service</w:t>
      </w:r>
      <w:r w:rsidRPr="0028492A">
        <w:rPr>
          <w:szCs w:val="24"/>
        </w:rPr>
        <w:t xml:space="preserve"> sont atteints et maintenus dans le temps. Ce type de marché exige de l’Entrepreneur d’avoir une bonne capacité de gestion. Ici la </w:t>
      </w:r>
      <w:r w:rsidR="009D402B" w:rsidRPr="0028492A">
        <w:rPr>
          <w:szCs w:val="24"/>
        </w:rPr>
        <w:t>« </w:t>
      </w:r>
      <w:r w:rsidRPr="0028492A">
        <w:rPr>
          <w:szCs w:val="24"/>
        </w:rPr>
        <w:t>gestion</w:t>
      </w:r>
      <w:r w:rsidR="009D402B" w:rsidRPr="0028492A">
        <w:rPr>
          <w:szCs w:val="24"/>
        </w:rPr>
        <w:t> »</w:t>
      </w:r>
      <w:r w:rsidRPr="0028492A">
        <w:rPr>
          <w:szCs w:val="24"/>
        </w:rPr>
        <w:t xml:space="preserve"> signifie l’aptitude à définir, optimiser et effectuer à temps des interventions physiques qui sont nécessaires à court, moyen et à long terme, afin de garantir le maintien des Routes au-dessus des Niveaux de service requis. En d’autres termes, dans les limites du Marché, des règlements et lois en vigueur, des Spécifications techniques et de performance et des règlements environnementaux et sociaux, l’Entrepreneur est libre de définir de façon indépendante</w:t>
      </w:r>
      <w:r w:rsidR="009D402B" w:rsidRPr="0028492A">
        <w:rPr>
          <w:szCs w:val="24"/>
        </w:rPr>
        <w:t> :</w:t>
      </w:r>
      <w:r w:rsidRPr="0028492A">
        <w:rPr>
          <w:szCs w:val="24"/>
        </w:rPr>
        <w:t xml:space="preserve"> (i) que faire, (ii) où le faire, (iii) comment le faire, et (iv) quand le faire. Le rôle de l’Administration Routière et du Maître de l’Ouvrage est de faire respecter le Marché en vérifiant la conformité avec les </w:t>
      </w:r>
      <w:r w:rsidRPr="0028492A">
        <w:rPr>
          <w:bCs/>
          <w:szCs w:val="24"/>
        </w:rPr>
        <w:t>Niveaux de Service</w:t>
      </w:r>
      <w:r w:rsidRPr="0028492A">
        <w:rPr>
          <w:szCs w:val="24"/>
        </w:rPr>
        <w:t xml:space="preserve"> convenus et avec les dispositions légales et règlementaires applicables. </w:t>
      </w:r>
    </w:p>
    <w:p w:rsidR="00187F83" w:rsidRPr="0028492A" w:rsidRDefault="00187F83" w:rsidP="001E4A67">
      <w:pPr>
        <w:spacing w:after="240"/>
        <w:rPr>
          <w:szCs w:val="24"/>
        </w:rPr>
      </w:pPr>
      <w:r w:rsidRPr="0028492A">
        <w:rPr>
          <w:szCs w:val="24"/>
        </w:rPr>
        <w:t xml:space="preserve">8. </w:t>
      </w:r>
      <w:r w:rsidR="001E4A67" w:rsidRPr="0028492A">
        <w:rPr>
          <w:szCs w:val="24"/>
        </w:rPr>
        <w:tab/>
      </w:r>
      <w:r w:rsidRPr="0028492A">
        <w:rPr>
          <w:szCs w:val="24"/>
        </w:rPr>
        <w:t xml:space="preserve">L’entretien du réseau routier comprend à la fois des tâches </w:t>
      </w:r>
      <w:r w:rsidRPr="0028492A">
        <w:rPr>
          <w:bCs/>
          <w:szCs w:val="24"/>
        </w:rPr>
        <w:t xml:space="preserve">d’entretien </w:t>
      </w:r>
      <w:r w:rsidRPr="0028492A">
        <w:rPr>
          <w:b/>
          <w:szCs w:val="24"/>
        </w:rPr>
        <w:t xml:space="preserve">courant </w:t>
      </w:r>
      <w:r w:rsidRPr="0028492A">
        <w:rPr>
          <w:bCs/>
          <w:szCs w:val="24"/>
        </w:rPr>
        <w:t xml:space="preserve">et d’entretien </w:t>
      </w:r>
      <w:r w:rsidRPr="0028492A">
        <w:rPr>
          <w:b/>
          <w:szCs w:val="24"/>
        </w:rPr>
        <w:t>périodique</w:t>
      </w:r>
      <w:r w:rsidRPr="0028492A">
        <w:rPr>
          <w:szCs w:val="24"/>
        </w:rPr>
        <w:t xml:space="preserve">. L’entretien courant comporte plusieurs tâches différentes, fréquemment nécessaires pour maintenir la fonction de la route (réparations des nids de poule, nettoyage des fossés, réparation des fissures, coupe de la végétation etc.). L’entretien périodique consiste en des activités prévisibles et plus coûteuses d’une nature moins fréquente, conçues pour éviter la dégradation des routes (nivellement, assainissement, réfection du revêtement, couches de revêtement bitumeux, etc.). Une gestion intelligente des interventions en temps opportun et l’adéquation des solutions techniques adoptées sont essentielles. Il est attendu que faire appel à des entreprises spécialisées dans le cadre de marchés à obligation de résultats entraînera des gains d’efficacité considérables et stimulera l’innovation par rapport aux pratiques traditionnelles d’administration routière. </w:t>
      </w:r>
    </w:p>
    <w:p w:rsidR="00187F83" w:rsidRPr="0028492A" w:rsidRDefault="00187F83" w:rsidP="001E4A67">
      <w:pPr>
        <w:spacing w:after="240"/>
        <w:rPr>
          <w:szCs w:val="24"/>
        </w:rPr>
      </w:pPr>
      <w:r w:rsidRPr="0028492A">
        <w:rPr>
          <w:szCs w:val="24"/>
        </w:rPr>
        <w:t>9.</w:t>
      </w:r>
      <w:r w:rsidRPr="0028492A">
        <w:rPr>
          <w:szCs w:val="24"/>
        </w:rPr>
        <w:tab/>
        <w:t xml:space="preserve">Les conditions minima de la route et de Niveaux de Service sont mesurées en termes de résultat et de performance, et ces derniers sont utilisés dans le cadre du MROR pour définir et mesurer la performance attendue de l’Entrepreneur. Dans le MROR, les objectifs de performance sont prédéfinis comme étant les seuils minima acceptés pour les niveaux de qualité des routes dont l’Entrepreneur a la charge. </w:t>
      </w:r>
    </w:p>
    <w:p w:rsidR="00187F83" w:rsidRPr="0028492A" w:rsidRDefault="00187F83" w:rsidP="00306C1E">
      <w:pPr>
        <w:pStyle w:val="BankNormal"/>
        <w:jc w:val="both"/>
        <w:rPr>
          <w:szCs w:val="24"/>
        </w:rPr>
      </w:pPr>
      <w:r w:rsidRPr="0028492A">
        <w:rPr>
          <w:szCs w:val="24"/>
        </w:rPr>
        <w:t xml:space="preserve">10. </w:t>
      </w:r>
      <w:r w:rsidRPr="0028492A">
        <w:rPr>
          <w:szCs w:val="24"/>
        </w:rPr>
        <w:tab/>
        <w:t>Les critères de performance devraient idéalement couvrir tous les aspects du marché et tenir compte du fait que différentes sous-zones, dans la zone du marché, pourraient requérir différents Niveaux de Service. Les critères peuvent être définis à trois niveaux (bien que des marchés plus simples n’utiliseront pas tous les critères identifiés ci-dessous)</w:t>
      </w:r>
      <w:r w:rsidR="009D402B" w:rsidRPr="0028492A">
        <w:rPr>
          <w:szCs w:val="24"/>
        </w:rPr>
        <w:t> :</w:t>
      </w:r>
    </w:p>
    <w:p w:rsidR="00187F83" w:rsidRPr="0028492A" w:rsidRDefault="00187F83" w:rsidP="002E1351">
      <w:pPr>
        <w:pStyle w:val="BankNormal"/>
        <w:numPr>
          <w:ilvl w:val="0"/>
          <w:numId w:val="9"/>
        </w:numPr>
        <w:spacing w:after="0"/>
        <w:jc w:val="both"/>
        <w:rPr>
          <w:szCs w:val="24"/>
        </w:rPr>
      </w:pPr>
      <w:r w:rsidRPr="0028492A">
        <w:rPr>
          <w:bCs/>
          <w:szCs w:val="24"/>
        </w:rPr>
        <w:t xml:space="preserve">Les objectifs relatifs au </w:t>
      </w:r>
      <w:r w:rsidRPr="0028492A">
        <w:rPr>
          <w:b/>
          <w:szCs w:val="24"/>
        </w:rPr>
        <w:t>Service à l’Usager et au Confort de l’Usager de la Route,</w:t>
      </w:r>
      <w:r w:rsidRPr="0028492A">
        <w:rPr>
          <w:szCs w:val="24"/>
        </w:rPr>
        <w:t xml:space="preserve"> qui peuvent être exprimés en termes tels que</w:t>
      </w:r>
      <w:r w:rsidR="009D402B" w:rsidRPr="0028492A">
        <w:rPr>
          <w:szCs w:val="24"/>
        </w:rPr>
        <w:t> :</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Rugosité de la Route</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Largeur de la route et de la voie</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Orniérage</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Résistance au dérapage</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 xml:space="preserve">Contrôle de la végétation </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Visibilité des panneaux de signalisation et des marquages</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 xml:space="preserve">Disponibilité de chaque voie-km pour un usage normal </w:t>
      </w:r>
    </w:p>
    <w:p w:rsidR="00187F83" w:rsidRPr="0028492A" w:rsidRDefault="00187F83" w:rsidP="002E1351">
      <w:pPr>
        <w:pStyle w:val="Retraitcorpsdetexte"/>
        <w:numPr>
          <w:ilvl w:val="1"/>
          <w:numId w:val="9"/>
        </w:numPr>
        <w:tabs>
          <w:tab w:val="clear" w:pos="1440"/>
          <w:tab w:val="num" w:pos="1080"/>
        </w:tabs>
        <w:ind w:hanging="720"/>
        <w:rPr>
          <w:szCs w:val="24"/>
        </w:rPr>
      </w:pPr>
      <w:r w:rsidRPr="0028492A">
        <w:rPr>
          <w:szCs w:val="24"/>
        </w:rPr>
        <w:t xml:space="preserve">Temps de réponse pour rectifier les défauts qui compromettent la sécurité des usagers </w:t>
      </w:r>
    </w:p>
    <w:p w:rsidR="00187F83" w:rsidRPr="0028492A" w:rsidRDefault="00187F83" w:rsidP="002E1351">
      <w:pPr>
        <w:pStyle w:val="Retraitcorpsdetexte"/>
        <w:keepNext/>
        <w:numPr>
          <w:ilvl w:val="1"/>
          <w:numId w:val="9"/>
        </w:numPr>
        <w:tabs>
          <w:tab w:val="clear" w:pos="1440"/>
          <w:tab w:val="num" w:pos="1080"/>
        </w:tabs>
        <w:ind w:hanging="720"/>
        <w:rPr>
          <w:szCs w:val="24"/>
        </w:rPr>
      </w:pPr>
      <w:r w:rsidRPr="0028492A">
        <w:rPr>
          <w:szCs w:val="24"/>
        </w:rPr>
        <w:t>Interventions suite aux accidents de la route</w:t>
      </w:r>
    </w:p>
    <w:p w:rsidR="00187F83" w:rsidRPr="0028492A" w:rsidRDefault="00187F83" w:rsidP="002E1351">
      <w:pPr>
        <w:pStyle w:val="Retraitcorpsdetexte"/>
        <w:numPr>
          <w:ilvl w:val="1"/>
          <w:numId w:val="9"/>
        </w:numPr>
        <w:tabs>
          <w:tab w:val="clear" w:pos="1440"/>
          <w:tab w:val="num" w:pos="1080"/>
        </w:tabs>
        <w:spacing w:after="240"/>
        <w:ind w:left="1092" w:hanging="372"/>
        <w:rPr>
          <w:szCs w:val="24"/>
        </w:rPr>
      </w:pPr>
      <w:r w:rsidRPr="0028492A">
        <w:rPr>
          <w:szCs w:val="24"/>
        </w:rPr>
        <w:t xml:space="preserve">Ecoulement de l’eau hors de la chaussé (l’eau stagnante est dangereuse pour </w:t>
      </w:r>
      <w:r w:rsidR="00306C1E" w:rsidRPr="0028492A">
        <w:rPr>
          <w:szCs w:val="24"/>
        </w:rPr>
        <w:br/>
      </w:r>
      <w:r w:rsidRPr="0028492A">
        <w:rPr>
          <w:szCs w:val="24"/>
        </w:rPr>
        <w:t>les usagers)</w:t>
      </w:r>
    </w:p>
    <w:p w:rsidR="00187F83" w:rsidRPr="0028492A" w:rsidRDefault="00187F83" w:rsidP="002E1351">
      <w:pPr>
        <w:pStyle w:val="Corpsdetexte"/>
        <w:numPr>
          <w:ilvl w:val="0"/>
          <w:numId w:val="9"/>
        </w:numPr>
        <w:rPr>
          <w:spacing w:val="0"/>
          <w:szCs w:val="24"/>
        </w:rPr>
      </w:pPr>
      <w:r w:rsidRPr="0028492A">
        <w:rPr>
          <w:bCs/>
          <w:spacing w:val="0"/>
          <w:szCs w:val="24"/>
        </w:rPr>
        <w:t xml:space="preserve">Les objectifs relatifs à la </w:t>
      </w:r>
      <w:r w:rsidRPr="0028492A">
        <w:rPr>
          <w:b/>
          <w:spacing w:val="0"/>
          <w:szCs w:val="24"/>
        </w:rPr>
        <w:t>Durabilité de la Route,</w:t>
      </w:r>
      <w:r w:rsidRPr="0028492A">
        <w:rPr>
          <w:spacing w:val="0"/>
          <w:szCs w:val="24"/>
        </w:rPr>
        <w:t xml:space="preserve"> qui peuvent être exprimés en termes </w:t>
      </w:r>
      <w:r w:rsidR="00306C1E" w:rsidRPr="0028492A">
        <w:rPr>
          <w:spacing w:val="0"/>
          <w:szCs w:val="24"/>
        </w:rPr>
        <w:br/>
      </w:r>
      <w:r w:rsidRPr="0028492A">
        <w:rPr>
          <w:spacing w:val="0"/>
          <w:szCs w:val="24"/>
        </w:rPr>
        <w:t>tels que</w:t>
      </w:r>
      <w:r w:rsidR="009D402B" w:rsidRPr="0028492A">
        <w:rPr>
          <w:spacing w:val="0"/>
          <w:szCs w:val="24"/>
        </w:rPr>
        <w:t> :</w:t>
      </w:r>
    </w:p>
    <w:p w:rsidR="00187F83" w:rsidRPr="0028492A" w:rsidRDefault="00187F83" w:rsidP="002E1351">
      <w:pPr>
        <w:pStyle w:val="Corpsdetexte"/>
        <w:numPr>
          <w:ilvl w:val="0"/>
          <w:numId w:val="10"/>
        </w:numPr>
        <w:rPr>
          <w:spacing w:val="0"/>
          <w:szCs w:val="24"/>
        </w:rPr>
      </w:pPr>
      <w:r w:rsidRPr="0028492A">
        <w:rPr>
          <w:spacing w:val="0"/>
          <w:szCs w:val="24"/>
        </w:rPr>
        <w:t xml:space="preserve">Profil longitudinal </w:t>
      </w:r>
    </w:p>
    <w:p w:rsidR="00187F83" w:rsidRPr="0028492A" w:rsidRDefault="00187F83" w:rsidP="002E1351">
      <w:pPr>
        <w:pStyle w:val="Corpsdetexte"/>
        <w:numPr>
          <w:ilvl w:val="0"/>
          <w:numId w:val="10"/>
        </w:numPr>
        <w:ind w:left="1066"/>
        <w:rPr>
          <w:spacing w:val="0"/>
          <w:szCs w:val="24"/>
        </w:rPr>
      </w:pPr>
      <w:r w:rsidRPr="0028492A">
        <w:rPr>
          <w:spacing w:val="0"/>
          <w:szCs w:val="24"/>
        </w:rPr>
        <w:t>Solidité de la chaussée</w:t>
      </w:r>
    </w:p>
    <w:p w:rsidR="00187F83" w:rsidRPr="0028492A" w:rsidRDefault="00187F83" w:rsidP="002E1351">
      <w:pPr>
        <w:pStyle w:val="Corpsdetexte"/>
        <w:numPr>
          <w:ilvl w:val="0"/>
          <w:numId w:val="10"/>
        </w:numPr>
        <w:ind w:left="1066"/>
        <w:rPr>
          <w:spacing w:val="0"/>
          <w:szCs w:val="24"/>
        </w:rPr>
      </w:pPr>
      <w:r w:rsidRPr="0028492A">
        <w:rPr>
          <w:spacing w:val="0"/>
          <w:szCs w:val="24"/>
        </w:rPr>
        <w:t>L’étendue des réparations acceptables avant qu’un traitement d’entretien périodique de plus grande envergure ne soit requis</w:t>
      </w:r>
    </w:p>
    <w:p w:rsidR="00187F83" w:rsidRPr="0028492A" w:rsidRDefault="00187F83" w:rsidP="002E1351">
      <w:pPr>
        <w:pStyle w:val="Corpsdetexte"/>
        <w:numPr>
          <w:ilvl w:val="0"/>
          <w:numId w:val="10"/>
        </w:numPr>
        <w:spacing w:after="240"/>
        <w:ind w:left="1066"/>
        <w:rPr>
          <w:szCs w:val="24"/>
        </w:rPr>
      </w:pPr>
      <w:r w:rsidRPr="0028492A">
        <w:rPr>
          <w:szCs w:val="24"/>
        </w:rPr>
        <w:t xml:space="preserve">Degré de </w:t>
      </w:r>
      <w:r w:rsidRPr="0028492A">
        <w:rPr>
          <w:spacing w:val="0"/>
          <w:szCs w:val="24"/>
        </w:rPr>
        <w:t>sédimentation</w:t>
      </w:r>
      <w:r w:rsidRPr="0028492A">
        <w:rPr>
          <w:szCs w:val="24"/>
        </w:rPr>
        <w:t xml:space="preserve"> dans les dispositifs d’assainissement</w:t>
      </w:r>
    </w:p>
    <w:p w:rsidR="00187F83" w:rsidRPr="0028492A" w:rsidRDefault="00187F83" w:rsidP="002E1351">
      <w:pPr>
        <w:pStyle w:val="BankNormal"/>
        <w:numPr>
          <w:ilvl w:val="0"/>
          <w:numId w:val="9"/>
        </w:numPr>
        <w:spacing w:after="0"/>
        <w:jc w:val="both"/>
        <w:rPr>
          <w:szCs w:val="24"/>
        </w:rPr>
      </w:pPr>
      <w:r w:rsidRPr="0028492A">
        <w:rPr>
          <w:bCs/>
          <w:szCs w:val="24"/>
        </w:rPr>
        <w:t xml:space="preserve">Les objectifs relatifs à la </w:t>
      </w:r>
      <w:r w:rsidRPr="0028492A">
        <w:rPr>
          <w:b/>
          <w:szCs w:val="24"/>
        </w:rPr>
        <w:t>Performance de Gestion</w:t>
      </w:r>
      <w:r w:rsidRPr="0028492A">
        <w:rPr>
          <w:szCs w:val="24"/>
        </w:rPr>
        <w:t xml:space="preserve">, qui définissent les informations </w:t>
      </w:r>
      <w:r w:rsidR="00306C1E" w:rsidRPr="0028492A">
        <w:rPr>
          <w:szCs w:val="24"/>
        </w:rPr>
        <w:br/>
      </w:r>
      <w:r w:rsidRPr="0028492A">
        <w:rPr>
          <w:szCs w:val="24"/>
        </w:rPr>
        <w:t xml:space="preserve">dont le Maître de l’Ouvrage a besoin pour administrer l’investissement routier pendant </w:t>
      </w:r>
      <w:r w:rsidR="00306C1E" w:rsidRPr="0028492A">
        <w:rPr>
          <w:szCs w:val="24"/>
        </w:rPr>
        <w:br/>
      </w:r>
      <w:r w:rsidRPr="0028492A">
        <w:rPr>
          <w:szCs w:val="24"/>
        </w:rPr>
        <w:t>la durée du marché, et pour faciliter le prochain appel d’offres. Les exigences devraient</w:t>
      </w:r>
      <w:r w:rsidR="00306C1E" w:rsidRPr="0028492A">
        <w:rPr>
          <w:szCs w:val="24"/>
        </w:rPr>
        <w:t> </w:t>
      </w:r>
      <w:r w:rsidRPr="0028492A">
        <w:rPr>
          <w:szCs w:val="24"/>
        </w:rPr>
        <w:t>comprendre</w:t>
      </w:r>
      <w:r w:rsidR="009D402B" w:rsidRPr="0028492A">
        <w:rPr>
          <w:szCs w:val="24"/>
        </w:rPr>
        <w:t> :</w:t>
      </w:r>
    </w:p>
    <w:p w:rsidR="00187F83" w:rsidRPr="0028492A" w:rsidRDefault="00187F83" w:rsidP="002E1351">
      <w:pPr>
        <w:pStyle w:val="Corpsdetexte"/>
        <w:numPr>
          <w:ilvl w:val="0"/>
          <w:numId w:val="10"/>
        </w:numPr>
        <w:ind w:left="1066"/>
        <w:rPr>
          <w:spacing w:val="0"/>
          <w:szCs w:val="24"/>
        </w:rPr>
      </w:pPr>
      <w:r w:rsidRPr="0028492A">
        <w:rPr>
          <w:spacing w:val="0"/>
          <w:szCs w:val="24"/>
        </w:rPr>
        <w:t xml:space="preserve">La production et fourniture de rapports d’avancement périodiques à l’Autorité de Contrôle de la Route </w:t>
      </w:r>
    </w:p>
    <w:p w:rsidR="00187F83" w:rsidRPr="0028492A" w:rsidRDefault="00187F83" w:rsidP="002E1351">
      <w:pPr>
        <w:pStyle w:val="Corpsdetexte"/>
        <w:numPr>
          <w:ilvl w:val="0"/>
          <w:numId w:val="10"/>
        </w:numPr>
        <w:ind w:left="1066"/>
        <w:rPr>
          <w:spacing w:val="0"/>
          <w:szCs w:val="24"/>
        </w:rPr>
      </w:pPr>
      <w:r w:rsidRPr="0028492A">
        <w:rPr>
          <w:spacing w:val="0"/>
          <w:szCs w:val="24"/>
        </w:rPr>
        <w:t>Mises à jour de l’inventaire et autres systèmes de mise à disposition de données</w:t>
      </w:r>
    </w:p>
    <w:p w:rsidR="00187F83" w:rsidRPr="0028492A" w:rsidRDefault="00187F83" w:rsidP="002E1351">
      <w:pPr>
        <w:pStyle w:val="Corpsdetexte"/>
        <w:numPr>
          <w:ilvl w:val="0"/>
          <w:numId w:val="10"/>
        </w:numPr>
        <w:spacing w:after="240"/>
        <w:ind w:left="1066"/>
        <w:rPr>
          <w:spacing w:val="0"/>
          <w:szCs w:val="24"/>
        </w:rPr>
      </w:pPr>
      <w:r w:rsidRPr="0028492A">
        <w:rPr>
          <w:spacing w:val="0"/>
          <w:szCs w:val="24"/>
        </w:rPr>
        <w:t>Historique de l’entretien (ainsi les soumissionnaires ultérieurs peuvent estimer le prix du travail).</w:t>
      </w:r>
    </w:p>
    <w:p w:rsidR="00187F83" w:rsidRPr="0028492A" w:rsidRDefault="00187F83" w:rsidP="00306C1E">
      <w:pPr>
        <w:tabs>
          <w:tab w:val="left" w:pos="993"/>
        </w:tabs>
        <w:spacing w:after="240"/>
        <w:rPr>
          <w:szCs w:val="24"/>
        </w:rPr>
      </w:pPr>
      <w:r w:rsidRPr="0028492A">
        <w:rPr>
          <w:szCs w:val="24"/>
        </w:rPr>
        <w:t>Pour éviter l’ambiguïté, tous les objectifs de performance doivent être clairement définis et objectivement mesurables.</w:t>
      </w:r>
    </w:p>
    <w:p w:rsidR="00187F83" w:rsidRPr="0028492A" w:rsidRDefault="00187F83" w:rsidP="00306C1E">
      <w:pPr>
        <w:spacing w:after="240"/>
        <w:rPr>
          <w:i/>
          <w:iCs/>
          <w:spacing w:val="-2"/>
          <w:szCs w:val="24"/>
        </w:rPr>
      </w:pPr>
      <w:r w:rsidRPr="0028492A">
        <w:rPr>
          <w:spacing w:val="-2"/>
          <w:szCs w:val="24"/>
        </w:rPr>
        <w:t xml:space="preserve">11. </w:t>
      </w:r>
      <w:r w:rsidRPr="0028492A">
        <w:rPr>
          <w:spacing w:val="-2"/>
          <w:szCs w:val="24"/>
        </w:rPr>
        <w:tab/>
        <w:t xml:space="preserve">Considérées dans leur ensemble, les objectifs de performance définissent le minimum de Niveau de Service acceptable pour une route donnée. En définissant les objectifs, il faut bien considérer différents critères (à la fois techniques et pratiques) tels que (i) le volume et la composition du trafic (ii) si les routes sont urbaines ou rurales (iii) terrain plat, accidenté ou montagneux, (iv) la qualité et le type de la fondation de la chaussée, (v) la qualité de matériaux de construction disponibles, (vi) la capacité des entrepreneurs disponibles, (vii) toutes contraintes environnementales, telles que les zones protégées, les parcs, les réserves forestières, etc. </w:t>
      </w:r>
      <w:r w:rsidRPr="0028492A">
        <w:rPr>
          <w:b/>
          <w:spacing w:val="-2"/>
          <w:szCs w:val="24"/>
        </w:rPr>
        <w:t>Cependant, le critère probablement le plus important est de déterminer le Niveau de Service financièrement acceptable et possible, et justifié sur le plan économique pour la route en question.</w:t>
      </w:r>
      <w:r w:rsidRPr="0028492A">
        <w:rPr>
          <w:spacing w:val="-2"/>
          <w:szCs w:val="24"/>
        </w:rPr>
        <w:t xml:space="preserve"> </w:t>
      </w:r>
      <w:r w:rsidRPr="0028492A">
        <w:rPr>
          <w:i/>
          <w:iCs/>
          <w:spacing w:val="-2"/>
          <w:szCs w:val="24"/>
        </w:rPr>
        <w:t xml:space="preserve">[Des Conseils en matière de Niveaux de Service pour les Routes non revêtues sont présentés dans le document de la Banque Mondiale </w:t>
      </w:r>
      <w:r w:rsidR="009D402B" w:rsidRPr="0028492A">
        <w:rPr>
          <w:i/>
          <w:iCs/>
          <w:spacing w:val="-2"/>
          <w:szCs w:val="24"/>
        </w:rPr>
        <w:t>« </w:t>
      </w:r>
      <w:r w:rsidRPr="0028492A">
        <w:rPr>
          <w:i/>
          <w:iCs/>
          <w:spacing w:val="-2"/>
          <w:szCs w:val="24"/>
        </w:rPr>
        <w:t>Draft Infrastructure Note</w:t>
      </w:r>
      <w:r w:rsidR="009D402B" w:rsidRPr="0028492A">
        <w:rPr>
          <w:i/>
          <w:iCs/>
          <w:spacing w:val="-2"/>
          <w:szCs w:val="24"/>
        </w:rPr>
        <w:t> :</w:t>
      </w:r>
      <w:r w:rsidRPr="0028492A">
        <w:rPr>
          <w:i/>
          <w:iCs/>
          <w:spacing w:val="-2"/>
          <w:szCs w:val="24"/>
        </w:rPr>
        <w:t xml:space="preserve"> Economically Justified Level of Service of Unpaved Roads</w:t>
      </w:r>
      <w:r w:rsidR="009D402B" w:rsidRPr="0028492A">
        <w:rPr>
          <w:i/>
          <w:iCs/>
          <w:spacing w:val="-2"/>
          <w:szCs w:val="24"/>
        </w:rPr>
        <w:t> »</w:t>
      </w:r>
      <w:r w:rsidRPr="0028492A">
        <w:rPr>
          <w:i/>
          <w:iCs/>
          <w:spacing w:val="-2"/>
          <w:szCs w:val="24"/>
        </w:rPr>
        <w:t>, Rodrigo Archondo-Callao, January 2004]</w:t>
      </w:r>
    </w:p>
    <w:p w:rsidR="00187F83" w:rsidRPr="0028492A" w:rsidRDefault="00187F83" w:rsidP="00306C1E">
      <w:pPr>
        <w:spacing w:after="240"/>
        <w:rPr>
          <w:szCs w:val="24"/>
        </w:rPr>
      </w:pPr>
      <w:r w:rsidRPr="0028492A">
        <w:rPr>
          <w:szCs w:val="24"/>
        </w:rPr>
        <w:t>12.</w:t>
      </w:r>
      <w:r w:rsidRPr="0028492A">
        <w:rPr>
          <w:szCs w:val="24"/>
        </w:rPr>
        <w:tab/>
        <w:t xml:space="preserve">Selon les termes du marché, l’Entrepreneur aura également la charge du suivi et de l’évaluation continus de </w:t>
      </w:r>
      <w:r w:rsidRPr="0028492A">
        <w:rPr>
          <w:bCs/>
          <w:szCs w:val="24"/>
        </w:rPr>
        <w:t xml:space="preserve">l’état de la route et des Niveaux de Service pour toutes les routes ou sections de route comprises dans le marché. Ceci sera nécessaire non seulement pour répondre aux conditions du marché, mais c’est une activité qui lui donnera les informations nécessaires pour pouvoir </w:t>
      </w:r>
      <w:r w:rsidRPr="0028492A">
        <w:rPr>
          <w:szCs w:val="24"/>
        </w:rPr>
        <w:t xml:space="preserve">(i) connaître le degré de sa propre conformité aux critères du Niveau de Service, et (ii) de définir et planifier, de manière opportune toutes les interventions physiques requises pour assurer que les indicateurs de qualité de service ne tombent jamais au dessous des seuils indiqués. Dans le cadre du MROR, l’Entrepreneur ne recevra pas d’instructions du Maître de l’Ouvrage concernant le type et le volume des travaux d’entretien à effectuer. Au contraire, toutes les initiatives incombent à l’Entrepreneur qui doit faire tout ce qui est nécessaire et efficient pour atteindre les niveaux de qualité requis. Il est attendu que ce concept conduise non seulement à des gains d’efficience consistants, comme il est mentionné plus haut, mais également à l’innovation technologique. </w:t>
      </w:r>
    </w:p>
    <w:p w:rsidR="00187F83" w:rsidRPr="0028492A" w:rsidRDefault="00187F83" w:rsidP="00306C1E">
      <w:pPr>
        <w:spacing w:after="240"/>
        <w:rPr>
          <w:szCs w:val="24"/>
        </w:rPr>
      </w:pPr>
      <w:r w:rsidRPr="0028492A">
        <w:rPr>
          <w:szCs w:val="24"/>
        </w:rPr>
        <w:t>13.</w:t>
      </w:r>
      <w:r w:rsidRPr="0028492A">
        <w:rPr>
          <w:szCs w:val="24"/>
        </w:rPr>
        <w:tab/>
        <w:t xml:space="preserve">On s’attend à ce que les bénéficiaires du nouveau concept soient les usagers de la route, l’Administration Routière, et les entrepreneurs de travaux ou d’autres entreprises du secteur privé. Dans un sens plus large, les futures générations pourront bénéficier d’une meilleure conservation des investissements routiers. Les usagers de la route connaîtront le Niveau de Service qu’ils sont en droit d’attendre en retour pour le prix que leur coûte l’utilisation de l’infrastructure (péages, redevances d’usage, taxes, etc.). Les Administrations Routières devraient y gagner en obtenant un meilleur état général des routes pour le même niveau de dépenses. Pour les entrepreneurs et autres entreprises du secteur privé, le nouveau type de marché devrait permettre de nouveaux créneaux d’activités, dans lesquels des durées de marché plus longues assurent un environnement des affaires plus stable et la mise en place de vraies relations de partenariat public privé. Toutefois, il se peut que ce soit les générations futures qui en profiteront le plus, puisque elles ne devront pas payer pour la reconstruction des routes détruites en raison du manque d’entretien actuel. </w:t>
      </w:r>
    </w:p>
    <w:p w:rsidR="00187F83" w:rsidRPr="0028492A" w:rsidRDefault="00187F83" w:rsidP="00306C1E">
      <w:pPr>
        <w:spacing w:after="240"/>
        <w:rPr>
          <w:szCs w:val="24"/>
        </w:rPr>
      </w:pPr>
      <w:r w:rsidRPr="0028492A">
        <w:rPr>
          <w:szCs w:val="24"/>
        </w:rPr>
        <w:t>14.</w:t>
      </w:r>
      <w:r w:rsidRPr="0028492A">
        <w:rPr>
          <w:szCs w:val="24"/>
        </w:rPr>
        <w:tab/>
        <w:t xml:space="preserve">Bien que la conception des Travaux et Services à effectuer relève de la responsabilité de l’Entrepreneur, ce type de passation de marché exige un bon travail de préparation en ingénierie. Il est nécessaire de constituer une base d’informations complète sur l’état réel des Routes couvertes par le marché. Si des Travaux de réhabilitation sont requis, le Maître de l’Ouvrage devrait définir le niveau de qualité (ou norme) à atteindre par l’Entrepreneur dans le marché. Si on demande des Travaux d’amélioration, un détail quantitatif définissant les travaux spécifiques pour que les soumissionnaires indiquent leur prix et plus tard, pour que l’on puisse mesurer les volumes de travaux réalisés et effectuer le paiement à l’Entrepreneur, est d’une importance capitale. Des Travaux d’urgence, bien qu’impossibles à quantifier à l’avance, seront certainement nécessaires. Pour permettre aux soumissionnaires d’offrir des prix pour les Travaux d’Urgence, un bordereau de prix unitaires (semblable aux travaux à prix unitaires) avec des quantités estimées devrait être préparé pour que les soumissionnaires offrent leurs prix aux fins de l’évaluation des offres. Plus tard, ces prix unitaires et les volumes réels des Travaux d’Urgence exécutés seront utilisés pour les paiements. Un autre domaine important nécessitant un bon conseil en ingénierie est de définir si les Travaux de réhabilitation devraient être compris dans le marché ou être effectués à l’avance sous un marché </w:t>
      </w:r>
      <w:r w:rsidR="009D402B" w:rsidRPr="0028492A">
        <w:rPr>
          <w:szCs w:val="24"/>
        </w:rPr>
        <w:t>« </w:t>
      </w:r>
      <w:r w:rsidRPr="0028492A">
        <w:rPr>
          <w:szCs w:val="24"/>
        </w:rPr>
        <w:t>standard</w:t>
      </w:r>
      <w:r w:rsidR="009D402B" w:rsidRPr="0028492A">
        <w:rPr>
          <w:szCs w:val="24"/>
        </w:rPr>
        <w:t> »</w:t>
      </w:r>
      <w:r w:rsidRPr="0028492A">
        <w:rPr>
          <w:szCs w:val="24"/>
        </w:rPr>
        <w:t xml:space="preserve"> séparé de travaux. Cette décision dépend dans chaque cas des risques que l’Emprunteur (et son conseiller) entend autant que possible être pris en charge de manière économique par l’Entrepreneur. En général, si ces Travaux de réhabilitation représentent plus de 40-50% de la valeur du marché, les risques peuvent être trop élevés et un marché initial distinct peut être justifié. Toutefois, si le Maître de l’Ouvrage veut obtenir des Travaux de réhabilitation basés sur un avant-projet détaillé existant et veut utiliser ce dossier pour l’associer à l’entretien ultérieur à faire par le même Entrepreneur, le dossier doit être ajusté. Dans ce cas, le détail quantitatif pour les Travaux de réhabilitation devrait être modifié pour être similaire à celui des Travaux d’urgence et les clauses de mesurage et de paiement devraient être modifiées et rendues similaires à celles d’un marché classique </w:t>
      </w:r>
      <w:r w:rsidR="009D402B" w:rsidRPr="0028492A">
        <w:rPr>
          <w:szCs w:val="24"/>
        </w:rPr>
        <w:t>« </w:t>
      </w:r>
      <w:r w:rsidRPr="0028492A">
        <w:rPr>
          <w:szCs w:val="24"/>
        </w:rPr>
        <w:t>moyens mis en oeuvre</w:t>
      </w:r>
      <w:r w:rsidR="009D402B" w:rsidRPr="0028492A">
        <w:rPr>
          <w:szCs w:val="24"/>
        </w:rPr>
        <w:t> »</w:t>
      </w:r>
      <w:r w:rsidRPr="0028492A">
        <w:rPr>
          <w:szCs w:val="24"/>
        </w:rPr>
        <w:t>.</w:t>
      </w:r>
    </w:p>
    <w:p w:rsidR="00187F83" w:rsidRPr="0028492A" w:rsidRDefault="00187F83" w:rsidP="00306C1E">
      <w:pPr>
        <w:pStyle w:val="para"/>
        <w:rPr>
          <w:sz w:val="24"/>
          <w:szCs w:val="24"/>
        </w:rPr>
      </w:pPr>
      <w:r w:rsidRPr="0028492A">
        <w:rPr>
          <w:sz w:val="24"/>
          <w:szCs w:val="24"/>
        </w:rPr>
        <w:t>15.</w:t>
      </w:r>
      <w:r w:rsidRPr="0028492A">
        <w:rPr>
          <w:sz w:val="24"/>
          <w:szCs w:val="24"/>
        </w:rPr>
        <w:tab/>
        <w:t xml:space="preserve">Lorsque les Travaux de réhabilitation et d’amélioration ne sont pas spécifiquement requis dans le dossier d’appel d’offres, il est attendu qu’afin de se conformer au Marché, l’Entrepreneur devra vraisemblablement effectuer divers types de travaux, dont certains moins importants de réhabilitation et d’aménagement initiaux, les activités d’entretien courant et les travaux d’entretien périodique. La définition de la nature exacte des travaux, leur programmation, l’évaluation de leur coût et leur mise en œuvre est laissée au soin de l’Entrepreneur. Ceci signifie que sa capacité doit être supérieure à la capacité habituelle d’un entrepreneur traditionnel de travaux. En fait, une qualité essentielle est la capacité de gérer des routes, alors que l’exécution physique peut, soit être effectuée par l’Entrepreneur lui-même, soit par d’autres entreprises spécialisées en groupement avec le principal entrepreneur, ou dans le cadre de contrats de sous-traitance. Les groupements peuvent comprendre des sociétés d’Ingénierie et des entreprises moyennes, de petites et même </w:t>
      </w:r>
      <w:r w:rsidR="0028492A" w:rsidRPr="0028492A">
        <w:rPr>
          <w:sz w:val="24"/>
          <w:szCs w:val="24"/>
        </w:rPr>
        <w:t>des micros entrepris</w:t>
      </w:r>
      <w:r w:rsidRPr="0028492A">
        <w:rPr>
          <w:sz w:val="24"/>
          <w:szCs w:val="24"/>
        </w:rPr>
        <w:t>. Par conséquent, un processus de pré-qualification bien conçu est fortement recommandé afin d’assurer que seuls les soumissionnaires qualifiés participent au processus d’appel d’offres, même si le présent dossier d’appel d’offres peut aussi être utilisé lorsqu’on envisage la post-qualification. Dans la conception des conditions de pré-qualification, l’Emprunteur devrait considérer si l’expérience des sous- traitants spécialistes (comme un ingénieur conseil) devrait être considérées pour évaluer les candidatures. Les activités qui peuvent être déléguées par l’entrepreneur principal aux sous-traitants n’ayant pas participé au processus de pré-qualification, devraient être énumérées dans les Clauses Administratives Particulières et l’attention des soumissionnaires devrait être attirée sur ce point dans les Données Particulières de l’Appel d’Offre.</w:t>
      </w:r>
    </w:p>
    <w:p w:rsidR="00187F83" w:rsidRPr="0028492A" w:rsidRDefault="00187F83" w:rsidP="00306C1E">
      <w:pPr>
        <w:pStyle w:val="para"/>
        <w:rPr>
          <w:sz w:val="24"/>
          <w:szCs w:val="24"/>
        </w:rPr>
      </w:pPr>
      <w:r w:rsidRPr="0028492A">
        <w:rPr>
          <w:sz w:val="24"/>
          <w:szCs w:val="24"/>
        </w:rPr>
        <w:t>16.</w:t>
      </w:r>
      <w:r w:rsidRPr="0028492A">
        <w:rPr>
          <w:sz w:val="24"/>
          <w:szCs w:val="24"/>
        </w:rPr>
        <w:tab/>
        <w:t>Les marchés routiers à obligation de résultats transfèrent une charge de risque importante à l’entrepreneur. Il est important que cette charge soit à la fois équitable et compatible avec la capacité de l’industrie. Le marché définit le profil de risques portés par l’entrepreneur émanant d’intempéries, de changements de législation, de changements du volume du trafic, et d’évolution de l’environnement immédiat de la route.</w:t>
      </w:r>
    </w:p>
    <w:p w:rsidR="00187F83" w:rsidRPr="0028492A" w:rsidRDefault="00187F83" w:rsidP="00306C1E">
      <w:pPr>
        <w:spacing w:after="240"/>
        <w:rPr>
          <w:szCs w:val="24"/>
        </w:rPr>
      </w:pPr>
      <w:r w:rsidRPr="0028492A">
        <w:rPr>
          <w:szCs w:val="24"/>
        </w:rPr>
        <w:t>17.</w:t>
      </w:r>
      <w:r w:rsidRPr="0028492A">
        <w:rPr>
          <w:szCs w:val="24"/>
        </w:rPr>
        <w:tab/>
        <w:t xml:space="preserve">Un certain volume de Travaux d’urgence devrait toujours être prévu. Ceux-ci sont destinés à remédier à des dégâts inattendus qui surviennent à la suite de phénomènes naturels extraordinaires et qui affectent l’utilisation normale du réseau de routes, ou la sûreté et la sécurité des usagers. Pour les travaux d’urgence, le marché limite la responsabilité de l’Entrepreneur, établissant que le Maître de l’Ouvrage approuvera l’exécution des services et prévoyant une rémunération séparée sur la base de montants spécifiques, </w:t>
      </w:r>
      <w:r w:rsidRPr="0028492A">
        <w:rPr>
          <w:bCs/>
          <w:szCs w:val="24"/>
        </w:rPr>
        <w:t>rémunération proposée par l’Entrepreneur au cas par cas, sur la base du volume des travaux estimé au cas par cas et de prix unitaires figurant dans l’offre et dans le marché. Une somme provisionnelle est normalement prévue pour les travaux d’urgence.</w:t>
      </w:r>
    </w:p>
    <w:p w:rsidR="00187F83" w:rsidRPr="0028492A" w:rsidRDefault="00187F83" w:rsidP="00306C1E">
      <w:pPr>
        <w:spacing w:after="240"/>
        <w:rPr>
          <w:szCs w:val="24"/>
        </w:rPr>
      </w:pPr>
      <w:r w:rsidRPr="0028492A">
        <w:rPr>
          <w:szCs w:val="24"/>
        </w:rPr>
        <w:t>18.</w:t>
      </w:r>
      <w:r w:rsidRPr="0028492A">
        <w:rPr>
          <w:szCs w:val="24"/>
        </w:rPr>
        <w:tab/>
        <w:t xml:space="preserve">L’Entrepreneur devrait avoir le droit de mettre en œuvre un système de contrôle de charge par essieu, sur la base de la législation et en coopération avec les autorités locales de police. </w:t>
      </w:r>
    </w:p>
    <w:p w:rsidR="00187F83" w:rsidRPr="0028492A" w:rsidRDefault="00187F83" w:rsidP="00306C1E">
      <w:pPr>
        <w:pStyle w:val="para"/>
        <w:spacing w:after="0"/>
        <w:rPr>
          <w:sz w:val="24"/>
          <w:szCs w:val="24"/>
        </w:rPr>
      </w:pPr>
      <w:r w:rsidRPr="0028492A">
        <w:rPr>
          <w:sz w:val="24"/>
          <w:szCs w:val="24"/>
        </w:rPr>
        <w:t>19.</w:t>
      </w:r>
      <w:r w:rsidRPr="0028492A">
        <w:rPr>
          <w:sz w:val="24"/>
          <w:szCs w:val="24"/>
        </w:rPr>
        <w:tab/>
        <w:t>Les soumissionnaires présenteront leur offre financière pour</w:t>
      </w:r>
      <w:r w:rsidR="009D402B" w:rsidRPr="0028492A">
        <w:rPr>
          <w:sz w:val="24"/>
          <w:szCs w:val="24"/>
        </w:rPr>
        <w:t> :</w:t>
      </w:r>
      <w:r w:rsidRPr="0028492A">
        <w:rPr>
          <w:sz w:val="24"/>
          <w:szCs w:val="24"/>
        </w:rPr>
        <w:t xml:space="preserve"> </w:t>
      </w:r>
    </w:p>
    <w:p w:rsidR="00187F83" w:rsidRPr="0028492A" w:rsidRDefault="00187F83" w:rsidP="002E1351">
      <w:pPr>
        <w:pStyle w:val="para"/>
        <w:numPr>
          <w:ilvl w:val="0"/>
          <w:numId w:val="11"/>
        </w:numPr>
        <w:tabs>
          <w:tab w:val="clear" w:pos="720"/>
          <w:tab w:val="num" w:pos="1134"/>
        </w:tabs>
        <w:spacing w:after="0"/>
        <w:ind w:left="1134"/>
        <w:rPr>
          <w:sz w:val="24"/>
          <w:szCs w:val="24"/>
        </w:rPr>
      </w:pPr>
      <w:r w:rsidRPr="0028492A">
        <w:rPr>
          <w:sz w:val="24"/>
          <w:szCs w:val="24"/>
        </w:rPr>
        <w:t xml:space="preserve">les </w:t>
      </w:r>
      <w:r w:rsidRPr="0028492A">
        <w:rPr>
          <w:b/>
          <w:sz w:val="24"/>
          <w:szCs w:val="24"/>
        </w:rPr>
        <w:t>Services</w:t>
      </w:r>
      <w:r w:rsidRPr="0028492A">
        <w:rPr>
          <w:sz w:val="24"/>
          <w:szCs w:val="24"/>
        </w:rPr>
        <w:t xml:space="preserve"> </w:t>
      </w:r>
      <w:r w:rsidRPr="0028492A">
        <w:rPr>
          <w:b/>
          <w:bCs/>
          <w:sz w:val="24"/>
          <w:szCs w:val="24"/>
        </w:rPr>
        <w:t>d’entretien</w:t>
      </w:r>
      <w:r w:rsidRPr="0028492A">
        <w:rPr>
          <w:sz w:val="24"/>
          <w:szCs w:val="24"/>
        </w:rPr>
        <w:t xml:space="preserve"> sous la forme du montant mensuel forfaitaire demandé par le soumissionnaire d’après les conditions du marché (celui-ci sera un montant mensuel pendant tout la durée du marché)</w:t>
      </w:r>
      <w:r w:rsidR="009D402B" w:rsidRPr="0028492A">
        <w:rPr>
          <w:sz w:val="24"/>
          <w:szCs w:val="24"/>
        </w:rPr>
        <w:t> ;</w:t>
      </w:r>
      <w:r w:rsidRPr="0028492A">
        <w:rPr>
          <w:sz w:val="24"/>
          <w:szCs w:val="24"/>
        </w:rPr>
        <w:t xml:space="preserve"> </w:t>
      </w:r>
    </w:p>
    <w:p w:rsidR="00187F83" w:rsidRPr="0028492A" w:rsidRDefault="00187F83" w:rsidP="002E1351">
      <w:pPr>
        <w:pStyle w:val="para"/>
        <w:numPr>
          <w:ilvl w:val="0"/>
          <w:numId w:val="11"/>
        </w:numPr>
        <w:tabs>
          <w:tab w:val="clear" w:pos="720"/>
          <w:tab w:val="num" w:pos="1134"/>
        </w:tabs>
        <w:spacing w:after="0"/>
        <w:ind w:left="1134"/>
        <w:rPr>
          <w:sz w:val="24"/>
          <w:szCs w:val="24"/>
        </w:rPr>
      </w:pPr>
      <w:r w:rsidRPr="0028492A">
        <w:rPr>
          <w:sz w:val="24"/>
          <w:szCs w:val="24"/>
        </w:rPr>
        <w:t xml:space="preserve">les </w:t>
      </w:r>
      <w:r w:rsidRPr="0028492A">
        <w:rPr>
          <w:b/>
          <w:bCs/>
          <w:sz w:val="24"/>
          <w:szCs w:val="24"/>
        </w:rPr>
        <w:t xml:space="preserve">Travaux de réhabilitation </w:t>
      </w:r>
      <w:r w:rsidRPr="0028492A">
        <w:rPr>
          <w:sz w:val="24"/>
          <w:szCs w:val="24"/>
        </w:rPr>
        <w:t xml:space="preserve">(si cela est requis dans les Données particulières de l’Appel d’Offre), sous la forme de montant forfaitaire, tout en indiquant les quantités de travaux mesurables à exécuter afin que la route atteigne les critères de performance spécifiés dans le dossier d’appel d’offres. Les paiements correspondants s’échelonneront selon l’avancement des travaux correspondants </w:t>
      </w:r>
    </w:p>
    <w:p w:rsidR="00187F83" w:rsidRPr="0028492A" w:rsidRDefault="00187F83" w:rsidP="002E1351">
      <w:pPr>
        <w:pStyle w:val="para"/>
        <w:numPr>
          <w:ilvl w:val="0"/>
          <w:numId w:val="11"/>
        </w:numPr>
        <w:tabs>
          <w:tab w:val="clear" w:pos="720"/>
          <w:tab w:val="num" w:pos="1134"/>
        </w:tabs>
        <w:spacing w:after="0"/>
        <w:ind w:left="1134"/>
        <w:rPr>
          <w:sz w:val="24"/>
          <w:szCs w:val="24"/>
        </w:rPr>
      </w:pPr>
      <w:r w:rsidRPr="0028492A">
        <w:rPr>
          <w:sz w:val="24"/>
          <w:szCs w:val="24"/>
        </w:rPr>
        <w:t xml:space="preserve">les </w:t>
      </w:r>
      <w:r w:rsidRPr="0028492A">
        <w:rPr>
          <w:b/>
          <w:bCs/>
          <w:sz w:val="24"/>
          <w:szCs w:val="24"/>
        </w:rPr>
        <w:t>Travaux d’amélioration</w:t>
      </w:r>
      <w:r w:rsidRPr="0028492A">
        <w:rPr>
          <w:sz w:val="24"/>
          <w:szCs w:val="24"/>
        </w:rPr>
        <w:t xml:space="preserve"> (si cela est requis et pour les améliorations indiquées dans le dossier d’appel d’offres) sous la forme de prix unitaires pour chaque type de travaux d’amélioration</w:t>
      </w:r>
      <w:r w:rsidR="009D402B" w:rsidRPr="0028492A">
        <w:rPr>
          <w:sz w:val="24"/>
          <w:szCs w:val="24"/>
        </w:rPr>
        <w:t> ;</w:t>
      </w:r>
      <w:r w:rsidRPr="0028492A">
        <w:rPr>
          <w:sz w:val="24"/>
          <w:szCs w:val="24"/>
        </w:rPr>
        <w:t xml:space="preserve"> les paiements correspondants seront effectués aux prix unitaires pour les travaux effectués</w:t>
      </w:r>
      <w:r w:rsidR="009D402B" w:rsidRPr="0028492A">
        <w:rPr>
          <w:sz w:val="24"/>
          <w:szCs w:val="24"/>
        </w:rPr>
        <w:t> ;</w:t>
      </w:r>
      <w:r w:rsidRPr="0028492A">
        <w:rPr>
          <w:sz w:val="24"/>
          <w:szCs w:val="24"/>
        </w:rPr>
        <w:t xml:space="preserve"> et </w:t>
      </w:r>
    </w:p>
    <w:p w:rsidR="00187F83" w:rsidRPr="0028492A" w:rsidRDefault="00187F83" w:rsidP="002E1351">
      <w:pPr>
        <w:pStyle w:val="para"/>
        <w:numPr>
          <w:ilvl w:val="0"/>
          <w:numId w:val="11"/>
        </w:numPr>
        <w:tabs>
          <w:tab w:val="clear" w:pos="720"/>
          <w:tab w:val="num" w:pos="1134"/>
        </w:tabs>
        <w:ind w:left="1134"/>
        <w:rPr>
          <w:sz w:val="24"/>
          <w:szCs w:val="24"/>
        </w:rPr>
      </w:pPr>
      <w:r w:rsidRPr="0028492A">
        <w:rPr>
          <w:sz w:val="24"/>
          <w:szCs w:val="24"/>
        </w:rPr>
        <w:t xml:space="preserve">les </w:t>
      </w:r>
      <w:r w:rsidRPr="0028492A">
        <w:rPr>
          <w:b/>
          <w:sz w:val="24"/>
          <w:szCs w:val="24"/>
        </w:rPr>
        <w:t xml:space="preserve">Travaux d’urgence </w:t>
      </w:r>
      <w:r w:rsidRPr="0028492A">
        <w:rPr>
          <w:bCs/>
          <w:sz w:val="24"/>
          <w:szCs w:val="24"/>
        </w:rPr>
        <w:t>(à prix unitaires)</w:t>
      </w:r>
      <w:r w:rsidRPr="0028492A">
        <w:rPr>
          <w:b/>
          <w:sz w:val="24"/>
          <w:szCs w:val="24"/>
        </w:rPr>
        <w:t xml:space="preserve"> </w:t>
      </w:r>
      <w:r w:rsidRPr="0028492A">
        <w:rPr>
          <w:sz w:val="24"/>
          <w:szCs w:val="24"/>
        </w:rPr>
        <w:t xml:space="preserve">sous la forme d’un détail quantitatif traditionnel. Les paiements seront effectués pour chaque urgence au cas par cas, selon un montant forfaitaire estimé par l’Entrepreneur et approuvé par le Maître de l’Ouvrage sur la base des quantités estimées et des prix unitaires du marché. </w:t>
      </w:r>
    </w:p>
    <w:p w:rsidR="00187F83" w:rsidRPr="0028492A" w:rsidRDefault="00187F83" w:rsidP="007E1F41">
      <w:pPr>
        <w:pStyle w:val="para"/>
        <w:spacing w:after="200"/>
        <w:rPr>
          <w:sz w:val="24"/>
          <w:szCs w:val="24"/>
        </w:rPr>
      </w:pPr>
      <w:r w:rsidRPr="0028492A">
        <w:rPr>
          <w:sz w:val="24"/>
          <w:szCs w:val="24"/>
        </w:rPr>
        <w:t xml:space="preserve">Il devrait également y avoir une clause de révision des prix applicable à tous les prix et activités pour compenser les augmentations des indices de coût. </w:t>
      </w:r>
    </w:p>
    <w:p w:rsidR="00187F83" w:rsidRPr="0028492A" w:rsidRDefault="00187F83" w:rsidP="007E1F41">
      <w:pPr>
        <w:pStyle w:val="para"/>
        <w:spacing w:after="200"/>
        <w:rPr>
          <w:sz w:val="24"/>
          <w:szCs w:val="24"/>
        </w:rPr>
      </w:pPr>
      <w:r w:rsidRPr="0028492A">
        <w:rPr>
          <w:sz w:val="24"/>
          <w:szCs w:val="24"/>
        </w:rPr>
        <w:t>20.</w:t>
      </w:r>
      <w:r w:rsidRPr="0028492A">
        <w:rPr>
          <w:sz w:val="24"/>
          <w:szCs w:val="24"/>
        </w:rPr>
        <w:tab/>
        <w:t xml:space="preserve">Le paiement mensuel convenu pour les travaux et les services d’entretien sera effectué à l’Entrepreneur s’il s’est conformé, au cours du mois pour lequel le paiement doit être effectué, aux obligations de Niveaux de Service convenus sur le réseau routier. En même temps que sa facture mensuelle, l’Entrepreneur rendra compte de sa propre évaluation conformément aux Niveaux de Service demandés, en s’appuyant sur son propre système de suivi qui est obligatoire. Sa déclaration sera alors vérifiée par le Maître de l’Ouvrage ou son représentant (consultant en charge de la supervision) par le moyen d’inspections. Si les Niveaux de </w:t>
      </w:r>
      <w:r w:rsidRPr="0028492A">
        <w:rPr>
          <w:bCs/>
          <w:sz w:val="24"/>
          <w:szCs w:val="24"/>
        </w:rPr>
        <w:t>Service ne sont pas atteints, les paiements sont réduits, selon des modalités prévues dans le marché. Les paiements peuvent même être suspendus, et le marché résilié, si l’entrepreneur manque à ses engagements au cours d’une période spécifiée, d’atteindre les seuils minimaux de Niveaux de Service</w:t>
      </w:r>
      <w:r w:rsidRPr="0028492A">
        <w:rPr>
          <w:sz w:val="24"/>
          <w:szCs w:val="24"/>
        </w:rPr>
        <w:t xml:space="preserve">. Le marché inclut les formules utilisées pour calculer la réduction de paiement et les dispositions relatives aux éventuelles suspensions de marché. </w:t>
      </w:r>
    </w:p>
    <w:p w:rsidR="00187F83" w:rsidRPr="0028492A" w:rsidRDefault="00187F83" w:rsidP="007E1F41">
      <w:pPr>
        <w:spacing w:after="200"/>
        <w:rPr>
          <w:szCs w:val="24"/>
        </w:rPr>
      </w:pPr>
      <w:r w:rsidRPr="0028492A">
        <w:rPr>
          <w:szCs w:val="24"/>
        </w:rPr>
        <w:t>Toutes personnes désireuses de soumettre des commentaires ou des questions sur ces Dossiers d’Appel d’Offres ou d’obtenir des informations supplémentaires sur la passation de marché sous les projets financés par la Banque Mondiale sont priées de contacter</w:t>
      </w:r>
      <w:r w:rsidR="009D402B" w:rsidRPr="0028492A">
        <w:rPr>
          <w:szCs w:val="24"/>
        </w:rPr>
        <w:t> :</w:t>
      </w:r>
    </w:p>
    <w:p w:rsidR="00187F83" w:rsidRPr="0028492A" w:rsidRDefault="00187F83" w:rsidP="007E1F41">
      <w:pPr>
        <w:spacing w:before="100"/>
        <w:jc w:val="center"/>
        <w:rPr>
          <w:szCs w:val="24"/>
        </w:rPr>
      </w:pPr>
      <w:r w:rsidRPr="0028492A">
        <w:rPr>
          <w:szCs w:val="24"/>
        </w:rPr>
        <w:t>Procurement Policy and Services Group</w:t>
      </w:r>
    </w:p>
    <w:p w:rsidR="00187F83" w:rsidRPr="0028492A" w:rsidRDefault="00187F83" w:rsidP="007E1F41">
      <w:pPr>
        <w:jc w:val="center"/>
        <w:rPr>
          <w:szCs w:val="24"/>
        </w:rPr>
      </w:pPr>
      <w:r w:rsidRPr="0028492A">
        <w:rPr>
          <w:szCs w:val="24"/>
        </w:rPr>
        <w:t>Operations Policy and Country Services Vice Presidency</w:t>
      </w:r>
    </w:p>
    <w:p w:rsidR="00187F83" w:rsidRPr="0028492A" w:rsidRDefault="00187F83" w:rsidP="007E1F41">
      <w:pPr>
        <w:jc w:val="center"/>
        <w:rPr>
          <w:szCs w:val="24"/>
        </w:rPr>
      </w:pPr>
      <w:r w:rsidRPr="0028492A">
        <w:rPr>
          <w:szCs w:val="24"/>
        </w:rPr>
        <w:t>The World Bank</w:t>
      </w:r>
    </w:p>
    <w:p w:rsidR="00187F83" w:rsidRPr="0028492A" w:rsidRDefault="00187F83" w:rsidP="007E1F41">
      <w:pPr>
        <w:jc w:val="center"/>
        <w:rPr>
          <w:szCs w:val="24"/>
        </w:rPr>
      </w:pPr>
      <w:r w:rsidRPr="0028492A">
        <w:rPr>
          <w:szCs w:val="24"/>
        </w:rPr>
        <w:t>1818 H Street, NW</w:t>
      </w:r>
    </w:p>
    <w:p w:rsidR="00187F83" w:rsidRPr="0028492A" w:rsidRDefault="00187F83" w:rsidP="007E1F41">
      <w:pPr>
        <w:jc w:val="center"/>
        <w:rPr>
          <w:szCs w:val="24"/>
        </w:rPr>
      </w:pPr>
      <w:r w:rsidRPr="0028492A">
        <w:rPr>
          <w:szCs w:val="24"/>
        </w:rPr>
        <w:t>Washington, D.C. 20433 U.S.A.</w:t>
      </w:r>
    </w:p>
    <w:p w:rsidR="006309F7" w:rsidRPr="0028492A" w:rsidRDefault="00306C1E" w:rsidP="00306C1E">
      <w:pPr>
        <w:spacing w:after="120"/>
        <w:jc w:val="center"/>
        <w:rPr>
          <w:szCs w:val="24"/>
        </w:rPr>
      </w:pPr>
      <w:r w:rsidRPr="0028492A">
        <w:rPr>
          <w:szCs w:val="24"/>
        </w:rPr>
        <w:t>http://www.worldbank.org/procure</w:t>
      </w:r>
    </w:p>
    <w:p w:rsidR="00187F83" w:rsidRPr="0028492A" w:rsidRDefault="00306C1E" w:rsidP="00306C1E">
      <w:pPr>
        <w:pStyle w:val="Titre"/>
        <w:rPr>
          <w:rFonts w:ascii="Times New Roman" w:hAnsi="Times New Roman"/>
          <w:sz w:val="48"/>
        </w:rPr>
      </w:pPr>
      <w:r w:rsidRPr="0028492A">
        <w:rPr>
          <w:rFonts w:ascii="Times New Roman" w:hAnsi="Times New Roman"/>
          <w:sz w:val="48"/>
        </w:rPr>
        <w:br w:type="page"/>
      </w:r>
      <w:r w:rsidR="00187F83" w:rsidRPr="0028492A">
        <w:rPr>
          <w:rFonts w:ascii="Times New Roman" w:hAnsi="Times New Roman"/>
          <w:sz w:val="48"/>
        </w:rPr>
        <w:t>Description Sommaire</w:t>
      </w:r>
      <w:r w:rsidR="00187F83" w:rsidRPr="0028492A">
        <w:rPr>
          <w:rFonts w:ascii="Times New Roman" w:hAnsi="Times New Roman"/>
          <w:sz w:val="48"/>
          <w:highlight w:val="yellow"/>
        </w:rPr>
        <w:t xml:space="preserve"> </w:t>
      </w:r>
    </w:p>
    <w:p w:rsidR="00187F83" w:rsidRPr="0028492A" w:rsidRDefault="00187F83" w:rsidP="007E1F41">
      <w:pPr>
        <w:pStyle w:val="i"/>
        <w:suppressAutoHyphens w:val="0"/>
        <w:rPr>
          <w:rFonts w:ascii="Times New Roman" w:hAnsi="Times New Roman"/>
        </w:rPr>
      </w:pPr>
      <w:r w:rsidRPr="0028492A">
        <w:rPr>
          <w:rFonts w:ascii="Times New Roman" w:hAnsi="Times New Roman"/>
        </w:rPr>
        <w:t xml:space="preserve">Ce Modèle de Dossier d’Appel d’Offres pour la </w:t>
      </w:r>
      <w:r w:rsidRPr="0028492A">
        <w:rPr>
          <w:rFonts w:ascii="Times New Roman" w:hAnsi="Times New Roman"/>
          <w:b/>
          <w:bCs/>
        </w:rPr>
        <w:t>Passation de Marché Routier à</w:t>
      </w:r>
      <w:r w:rsidRPr="0028492A">
        <w:rPr>
          <w:rFonts w:ascii="Times New Roman" w:hAnsi="Times New Roman"/>
        </w:rPr>
        <w:t xml:space="preserve"> </w:t>
      </w:r>
      <w:r w:rsidRPr="0028492A">
        <w:rPr>
          <w:rFonts w:ascii="Times New Roman" w:hAnsi="Times New Roman"/>
          <w:b/>
          <w:bCs/>
        </w:rPr>
        <w:t>Obligations de</w:t>
      </w:r>
      <w:r w:rsidRPr="0028492A">
        <w:rPr>
          <w:rFonts w:ascii="Times New Roman" w:hAnsi="Times New Roman"/>
        </w:rPr>
        <w:t xml:space="preserve"> </w:t>
      </w:r>
      <w:r w:rsidRPr="0028492A">
        <w:rPr>
          <w:rFonts w:ascii="Times New Roman" w:hAnsi="Times New Roman"/>
          <w:b/>
          <w:bCs/>
        </w:rPr>
        <w:t>Résultats (MROR)</w:t>
      </w:r>
      <w:r w:rsidRPr="0028492A">
        <w:rPr>
          <w:rFonts w:ascii="Times New Roman" w:hAnsi="Times New Roman"/>
          <w:b/>
        </w:rPr>
        <w:t xml:space="preserve"> </w:t>
      </w:r>
      <w:r w:rsidRPr="0028492A">
        <w:rPr>
          <w:rFonts w:ascii="Times New Roman" w:hAnsi="Times New Roman"/>
          <w:bCs/>
        </w:rPr>
        <w:t>s’applique soit quand un processus de pré-qualification a eu lieu avant d’émettre l’appel d’offres, soit quand un processus de pré-qualification n’a pas eu lieu avant l’appel d’offres (pourvu que les clauses alternatives soient sélectionnées autant qu’</w:t>
      </w:r>
      <w:r w:rsidRPr="0028492A">
        <w:rPr>
          <w:rFonts w:ascii="Times New Roman" w:hAnsi="Times New Roman"/>
          <w:iCs/>
        </w:rPr>
        <w:t>applicable)</w:t>
      </w:r>
      <w:r w:rsidRPr="0028492A">
        <w:rPr>
          <w:rFonts w:ascii="Times New Roman" w:hAnsi="Times New Roman"/>
        </w:rPr>
        <w:t xml:space="preserve">. Une brève description de ces dossiers est donnée ci-dessous. </w:t>
      </w:r>
    </w:p>
    <w:p w:rsidR="00187F83" w:rsidRPr="0028492A" w:rsidRDefault="00187F83" w:rsidP="00D334B7">
      <w:pPr>
        <w:pStyle w:val="Titre"/>
        <w:spacing w:after="120"/>
        <w:rPr>
          <w:rFonts w:ascii="Times New Roman" w:hAnsi="Times New Roman"/>
          <w:sz w:val="48"/>
          <w:szCs w:val="48"/>
        </w:rPr>
      </w:pPr>
      <w:r w:rsidRPr="0028492A">
        <w:rPr>
          <w:rFonts w:ascii="Times New Roman" w:hAnsi="Times New Roman"/>
          <w:sz w:val="48"/>
          <w:szCs w:val="48"/>
        </w:rPr>
        <w:t>Modèle de Dossier d’Appel d’Offres pour la Passation de Marchés de Travaux et de Services dans le cadre du MROR</w:t>
      </w:r>
    </w:p>
    <w:p w:rsidR="006309F7" w:rsidRPr="0028492A" w:rsidRDefault="006309F7" w:rsidP="007E1F41">
      <w:pPr>
        <w:spacing w:before="120" w:after="120"/>
        <w:rPr>
          <w:b/>
          <w:bCs/>
          <w:sz w:val="32"/>
        </w:rPr>
      </w:pPr>
      <w:bookmarkStart w:id="6" w:name="_Toc438270254"/>
      <w:bookmarkStart w:id="7" w:name="_Toc438366661"/>
      <w:r w:rsidRPr="0028492A">
        <w:rPr>
          <w:b/>
          <w:bCs/>
          <w:sz w:val="32"/>
        </w:rPr>
        <w:t>S</w:t>
      </w:r>
      <w:r w:rsidR="00AD2F24" w:rsidRPr="0028492A">
        <w:rPr>
          <w:b/>
          <w:bCs/>
          <w:sz w:val="32"/>
        </w:rPr>
        <w:t>ommaire</w:t>
      </w:r>
      <w:r w:rsidRPr="0028492A">
        <w:rPr>
          <w:b/>
          <w:bCs/>
          <w:sz w:val="32"/>
        </w:rPr>
        <w:t xml:space="preserve"> </w:t>
      </w:r>
    </w:p>
    <w:p w:rsidR="006309F7" w:rsidRPr="0028492A" w:rsidRDefault="006309F7" w:rsidP="00620DD9">
      <w:pPr>
        <w:spacing w:before="240" w:after="120"/>
        <w:rPr>
          <w:b/>
          <w:sz w:val="28"/>
        </w:rPr>
      </w:pPr>
      <w:r w:rsidRPr="0028492A">
        <w:rPr>
          <w:b/>
          <w:sz w:val="28"/>
        </w:rPr>
        <w:t>PART</w:t>
      </w:r>
      <w:r w:rsidR="00CB397B" w:rsidRPr="0028492A">
        <w:rPr>
          <w:b/>
          <w:sz w:val="28"/>
        </w:rPr>
        <w:t>IE</w:t>
      </w:r>
      <w:r w:rsidRPr="0028492A">
        <w:rPr>
          <w:b/>
          <w:sz w:val="28"/>
        </w:rPr>
        <w:t xml:space="preserve"> 1 –</w:t>
      </w:r>
      <w:r w:rsidR="00D334B7" w:rsidRPr="0028492A">
        <w:rPr>
          <w:b/>
          <w:sz w:val="28"/>
        </w:rPr>
        <w:t xml:space="preserve"> </w:t>
      </w:r>
      <w:r w:rsidRPr="0028492A">
        <w:rPr>
          <w:b/>
          <w:sz w:val="28"/>
        </w:rPr>
        <w:t>PROCEDURES</w:t>
      </w:r>
      <w:bookmarkEnd w:id="6"/>
      <w:bookmarkEnd w:id="7"/>
      <w:r w:rsidR="00AD2F24" w:rsidRPr="0028492A">
        <w:rPr>
          <w:b/>
          <w:sz w:val="28"/>
        </w:rPr>
        <w:t xml:space="preserve"> D’APPEL D’OFFRE</w:t>
      </w:r>
      <w:r w:rsidR="00652BF0" w:rsidRPr="0028492A">
        <w:rPr>
          <w:b/>
          <w:sz w:val="28"/>
        </w:rPr>
        <w:t>S</w:t>
      </w:r>
    </w:p>
    <w:p w:rsidR="006309F7" w:rsidRPr="0028492A" w:rsidRDefault="009D402B" w:rsidP="00620DD9">
      <w:pPr>
        <w:spacing w:before="120"/>
        <w:rPr>
          <w:b/>
        </w:rPr>
      </w:pPr>
      <w:r w:rsidRPr="0028492A">
        <w:rPr>
          <w:b/>
        </w:rPr>
        <w:t>Section I.</w:t>
      </w:r>
      <w:r w:rsidR="006309F7" w:rsidRPr="0028492A">
        <w:rPr>
          <w:b/>
        </w:rPr>
        <w:tab/>
        <w:t xml:space="preserve">Instructions </w:t>
      </w:r>
      <w:r w:rsidR="00AD2F24" w:rsidRPr="0028492A">
        <w:rPr>
          <w:b/>
        </w:rPr>
        <w:t>aux Soumissionnaires</w:t>
      </w:r>
      <w:r w:rsidR="00C33069" w:rsidRPr="0028492A">
        <w:rPr>
          <w:b/>
        </w:rPr>
        <w:t xml:space="preserve"> </w:t>
      </w:r>
      <w:r w:rsidR="006309F7" w:rsidRPr="0028492A">
        <w:rPr>
          <w:b/>
        </w:rPr>
        <w:t>(</w:t>
      </w:r>
      <w:r w:rsidR="007D7233" w:rsidRPr="0028492A">
        <w:rPr>
          <w:b/>
        </w:rPr>
        <w:t>IS</w:t>
      </w:r>
      <w:r w:rsidR="006309F7" w:rsidRPr="0028492A">
        <w:rPr>
          <w:b/>
        </w:rPr>
        <w:t>)</w:t>
      </w:r>
    </w:p>
    <w:p w:rsidR="005E0225" w:rsidRPr="0028492A" w:rsidRDefault="005E0225" w:rsidP="007E1F41">
      <w:pPr>
        <w:pStyle w:val="Liste"/>
        <w:rPr>
          <w:b/>
        </w:rPr>
      </w:pPr>
      <w:r w:rsidRPr="0028492A">
        <w:t>Cette Section fournit aux soumissionnaires les informations utiles pour préparer leurs soumissions. Elle comporte aussi des renseignements sur la soumission, l’ouverture des plis et l’évaluation des offres, et sur l’attribution des marchés</w:t>
      </w:r>
      <w:r w:rsidRPr="0028492A">
        <w:rPr>
          <w:b/>
        </w:rPr>
        <w:t xml:space="preserve">. </w:t>
      </w:r>
      <w:r w:rsidR="00620DD9" w:rsidRPr="0028492A">
        <w:rPr>
          <w:b/>
        </w:rPr>
        <w:br/>
      </w:r>
      <w:r w:rsidRPr="0028492A">
        <w:rPr>
          <w:b/>
        </w:rPr>
        <w:t>Les dispositions figurant dans cette Section I ne doivent pas être modifiées.</w:t>
      </w:r>
    </w:p>
    <w:p w:rsidR="006309F7" w:rsidRPr="0028492A" w:rsidRDefault="006309F7" w:rsidP="00620DD9">
      <w:pPr>
        <w:spacing w:before="120"/>
        <w:rPr>
          <w:b/>
        </w:rPr>
      </w:pPr>
      <w:r w:rsidRPr="0028492A">
        <w:rPr>
          <w:b/>
        </w:rPr>
        <w:t>Section II.</w:t>
      </w:r>
      <w:r w:rsidRPr="0028492A">
        <w:rPr>
          <w:b/>
        </w:rPr>
        <w:tab/>
      </w:r>
      <w:r w:rsidR="009C1C04" w:rsidRPr="0028492A">
        <w:rPr>
          <w:b/>
        </w:rPr>
        <w:t>Données Particulières de l’Appel d’Offres (DPAO)</w:t>
      </w:r>
    </w:p>
    <w:p w:rsidR="005E0225" w:rsidRPr="0028492A" w:rsidRDefault="005E0225" w:rsidP="007E1F41">
      <w:pPr>
        <w:pStyle w:val="Liste"/>
      </w:pPr>
      <w:r w:rsidRPr="0028492A">
        <w:t xml:space="preserve">Cette Section énonce les dispositions propres à chaque passation de marché, qui complètent les informations ou conditions figurant à la Section I, Instructions </w:t>
      </w:r>
      <w:r w:rsidR="00620DD9" w:rsidRPr="0028492A">
        <w:br/>
      </w:r>
      <w:r w:rsidRPr="0028492A">
        <w:t xml:space="preserve">aux soumissionnaires. </w:t>
      </w:r>
    </w:p>
    <w:p w:rsidR="006309F7" w:rsidRPr="0028492A" w:rsidRDefault="006309F7" w:rsidP="00620DD9">
      <w:pPr>
        <w:spacing w:before="120"/>
        <w:ind w:left="1440" w:hanging="1440"/>
        <w:rPr>
          <w:b/>
        </w:rPr>
      </w:pPr>
      <w:r w:rsidRPr="0028492A">
        <w:rPr>
          <w:b/>
        </w:rPr>
        <w:t>Section III.</w:t>
      </w:r>
      <w:r w:rsidRPr="0028492A">
        <w:rPr>
          <w:b/>
        </w:rPr>
        <w:tab/>
      </w:r>
      <w:r w:rsidR="004C205D" w:rsidRPr="0028492A">
        <w:rPr>
          <w:b/>
        </w:rPr>
        <w:t>Critères d’</w:t>
      </w:r>
      <w:r w:rsidRPr="0028492A">
        <w:rPr>
          <w:b/>
        </w:rPr>
        <w:t xml:space="preserve">Evaluation </w:t>
      </w:r>
      <w:r w:rsidR="004C205D" w:rsidRPr="0028492A">
        <w:rPr>
          <w:b/>
        </w:rPr>
        <w:t xml:space="preserve">et de </w:t>
      </w:r>
      <w:r w:rsidRPr="0028492A">
        <w:rPr>
          <w:b/>
        </w:rPr>
        <w:t>Qualification</w:t>
      </w:r>
      <w:r w:rsidR="00C33069" w:rsidRPr="0028492A">
        <w:rPr>
          <w:b/>
        </w:rPr>
        <w:t xml:space="preserve"> </w:t>
      </w:r>
      <w:r w:rsidRPr="0028492A">
        <w:rPr>
          <w:bCs/>
          <w:i/>
          <w:iCs/>
        </w:rPr>
        <w:t>(</w:t>
      </w:r>
      <w:r w:rsidR="005E0225" w:rsidRPr="0028492A">
        <w:rPr>
          <w:bCs/>
          <w:i/>
          <w:iCs/>
        </w:rPr>
        <w:t xml:space="preserve">Version de la </w:t>
      </w:r>
      <w:r w:rsidRPr="0028492A">
        <w:rPr>
          <w:bCs/>
          <w:i/>
          <w:iCs/>
        </w:rPr>
        <w:t xml:space="preserve">Section III </w:t>
      </w:r>
      <w:r w:rsidR="009E6B2D" w:rsidRPr="0028492A">
        <w:rPr>
          <w:bCs/>
          <w:i/>
          <w:iCs/>
        </w:rPr>
        <w:t>à utiliser lorsque la</w:t>
      </w:r>
      <w:r w:rsidR="00C33069" w:rsidRPr="0028492A">
        <w:rPr>
          <w:bCs/>
          <w:i/>
          <w:iCs/>
        </w:rPr>
        <w:t xml:space="preserve"> </w:t>
      </w:r>
      <w:r w:rsidR="00336944" w:rsidRPr="0028492A">
        <w:rPr>
          <w:bCs/>
          <w:i/>
          <w:iCs/>
        </w:rPr>
        <w:t>Pré-qualification</w:t>
      </w:r>
      <w:r w:rsidR="008A1D28" w:rsidRPr="0028492A">
        <w:rPr>
          <w:bCs/>
          <w:i/>
          <w:iCs/>
        </w:rPr>
        <w:t xml:space="preserve"> </w:t>
      </w:r>
      <w:r w:rsidR="009E6B2D" w:rsidRPr="0028492A">
        <w:rPr>
          <w:bCs/>
          <w:i/>
          <w:iCs/>
        </w:rPr>
        <w:t>a eu lieu avant l’appel d’offre</w:t>
      </w:r>
      <w:r w:rsidR="00652BF0" w:rsidRPr="0028492A">
        <w:rPr>
          <w:bCs/>
          <w:i/>
          <w:iCs/>
        </w:rPr>
        <w:t>s</w:t>
      </w:r>
      <w:r w:rsidRPr="0028492A">
        <w:rPr>
          <w:bCs/>
          <w:i/>
          <w:iCs/>
        </w:rPr>
        <w:t>)</w:t>
      </w:r>
    </w:p>
    <w:p w:rsidR="00D52FFE" w:rsidRPr="0028492A" w:rsidRDefault="00D52FFE" w:rsidP="007E1F41">
      <w:pPr>
        <w:pStyle w:val="Liste"/>
      </w:pPr>
      <w:r w:rsidRPr="0028492A">
        <w:t xml:space="preserve">Cette Section indique les critères utilisés pour déterminer l’offre évaluée la </w:t>
      </w:r>
      <w:r w:rsidR="00187F83" w:rsidRPr="0028492A">
        <w:t>moins-disante</w:t>
      </w:r>
      <w:r w:rsidRPr="0028492A">
        <w:t xml:space="preserve"> et pour vérifier si le Soumissionnaire continuer de possèder les qualifications nécessaires pour exécuter le Marché.</w:t>
      </w:r>
      <w:r w:rsidR="009D402B" w:rsidRPr="0028492A">
        <w:t xml:space="preserve"> </w:t>
      </w:r>
    </w:p>
    <w:p w:rsidR="001673BE" w:rsidRPr="0028492A" w:rsidRDefault="001673BE" w:rsidP="00620DD9">
      <w:pPr>
        <w:spacing w:before="120"/>
        <w:ind w:left="1440" w:hanging="1440"/>
        <w:rPr>
          <w:b/>
        </w:rPr>
      </w:pPr>
      <w:r w:rsidRPr="0028492A">
        <w:rPr>
          <w:b/>
        </w:rPr>
        <w:t>Section III.</w:t>
      </w:r>
      <w:r w:rsidRPr="0028492A">
        <w:rPr>
          <w:b/>
        </w:rPr>
        <w:tab/>
        <w:t xml:space="preserve">Critères d’Evaluation et de Qualification </w:t>
      </w:r>
      <w:r w:rsidRPr="0028492A">
        <w:rPr>
          <w:bCs/>
          <w:i/>
          <w:iCs/>
        </w:rPr>
        <w:t>(Version de la Section III à utiliser lorsqu’une Pré-qualification n’a pas eu lieu avant l’appel d’offres)</w:t>
      </w:r>
    </w:p>
    <w:p w:rsidR="001673BE" w:rsidRPr="0028492A" w:rsidRDefault="001673BE" w:rsidP="007E1F41">
      <w:pPr>
        <w:pStyle w:val="Liste"/>
      </w:pPr>
      <w:r w:rsidRPr="0028492A">
        <w:t xml:space="preserve">Cette Section indique les critères utilisés pour déterminer l’offre évaluée la </w:t>
      </w:r>
      <w:r w:rsidR="00187F83" w:rsidRPr="0028492A">
        <w:t>moins-disante</w:t>
      </w:r>
      <w:r w:rsidRPr="0028492A">
        <w:t xml:space="preserve"> et pour </w:t>
      </w:r>
      <w:r w:rsidR="00C85338" w:rsidRPr="0028492A">
        <w:t xml:space="preserve">assurer </w:t>
      </w:r>
      <w:r w:rsidRPr="0028492A">
        <w:t xml:space="preserve">si le Soumissionnaire </w:t>
      </w:r>
      <w:r w:rsidR="00D52FFE" w:rsidRPr="0028492A">
        <w:t>possède</w:t>
      </w:r>
      <w:r w:rsidRPr="0028492A">
        <w:t xml:space="preserve"> les qualifications nécessaires pour exécuter le Marché. </w:t>
      </w:r>
    </w:p>
    <w:p w:rsidR="007D7233" w:rsidRPr="0028492A" w:rsidRDefault="006309F7" w:rsidP="00620DD9">
      <w:pPr>
        <w:keepNext/>
        <w:spacing w:before="120"/>
      </w:pPr>
      <w:r w:rsidRPr="0028492A">
        <w:rPr>
          <w:b/>
        </w:rPr>
        <w:t>Section IV</w:t>
      </w:r>
      <w:r w:rsidR="009D402B" w:rsidRPr="0028492A">
        <w:rPr>
          <w:b/>
        </w:rPr>
        <w:t>.</w:t>
      </w:r>
      <w:r w:rsidRPr="0028492A">
        <w:rPr>
          <w:b/>
        </w:rPr>
        <w:tab/>
      </w:r>
      <w:r w:rsidR="007D7233" w:rsidRPr="0028492A">
        <w:rPr>
          <w:b/>
        </w:rPr>
        <w:t>Formulaires de Soumission</w:t>
      </w:r>
    </w:p>
    <w:p w:rsidR="006309F7" w:rsidRPr="0028492A" w:rsidRDefault="008D0E1F" w:rsidP="007E1F41">
      <w:pPr>
        <w:pStyle w:val="Liste"/>
      </w:pPr>
      <w:r w:rsidRPr="0028492A">
        <w:t xml:space="preserve">Cette </w:t>
      </w:r>
      <w:r w:rsidR="006309F7" w:rsidRPr="0028492A">
        <w:t>Section cont</w:t>
      </w:r>
      <w:r w:rsidRPr="0028492A">
        <w:t xml:space="preserve">ient les </w:t>
      </w:r>
      <w:r w:rsidR="00151DAF" w:rsidRPr="0028492A">
        <w:t xml:space="preserve">formulaires </w:t>
      </w:r>
      <w:r w:rsidRPr="0028492A">
        <w:t xml:space="preserve">qui doivent être remplis par le Soumissionnaire et soumis comme </w:t>
      </w:r>
      <w:r w:rsidR="00F22FAD" w:rsidRPr="0028492A">
        <w:t>faisant</w:t>
      </w:r>
      <w:r w:rsidR="00C33069" w:rsidRPr="0028492A">
        <w:t xml:space="preserve"> </w:t>
      </w:r>
      <w:r w:rsidR="00F22FAD" w:rsidRPr="0028492A">
        <w:t>partie de son Offre</w:t>
      </w:r>
      <w:r w:rsidR="006309F7" w:rsidRPr="0028492A">
        <w:t>.</w:t>
      </w:r>
    </w:p>
    <w:p w:rsidR="006309F7" w:rsidRPr="0028492A" w:rsidRDefault="006309F7" w:rsidP="00620DD9">
      <w:pPr>
        <w:spacing w:before="120"/>
      </w:pPr>
      <w:r w:rsidRPr="0028492A">
        <w:rPr>
          <w:b/>
        </w:rPr>
        <w:t>Section V.</w:t>
      </w:r>
      <w:r w:rsidRPr="0028492A">
        <w:rPr>
          <w:b/>
        </w:rPr>
        <w:tab/>
      </w:r>
      <w:r w:rsidR="00F22FAD" w:rsidRPr="0028492A">
        <w:rPr>
          <w:b/>
        </w:rPr>
        <w:t xml:space="preserve">Pays </w:t>
      </w:r>
      <w:r w:rsidRPr="0028492A">
        <w:rPr>
          <w:b/>
        </w:rPr>
        <w:t>Eligible</w:t>
      </w:r>
      <w:r w:rsidR="00F22FAD" w:rsidRPr="0028492A">
        <w:rPr>
          <w:b/>
        </w:rPr>
        <w:t>s</w:t>
      </w:r>
      <w:r w:rsidRPr="0028492A">
        <w:rPr>
          <w:b/>
        </w:rPr>
        <w:t xml:space="preserve"> </w:t>
      </w:r>
    </w:p>
    <w:p w:rsidR="008071FF" w:rsidRPr="0028492A" w:rsidRDefault="00151DAF" w:rsidP="007E1F41">
      <w:pPr>
        <w:pStyle w:val="Liste"/>
      </w:pPr>
      <w:r w:rsidRPr="0028492A">
        <w:t xml:space="preserve">Cette Section contient les renseignements concernant les critères </w:t>
      </w:r>
      <w:r w:rsidR="008071FF" w:rsidRPr="0028492A">
        <w:t>d’éligibilité</w:t>
      </w:r>
      <w:r w:rsidRPr="0028492A">
        <w:t>.</w:t>
      </w:r>
    </w:p>
    <w:p w:rsidR="006309F7" w:rsidRPr="0028492A" w:rsidRDefault="006309F7" w:rsidP="00620DD9">
      <w:pPr>
        <w:keepNext/>
        <w:spacing w:before="240" w:after="120"/>
        <w:jc w:val="left"/>
        <w:rPr>
          <w:b/>
          <w:sz w:val="28"/>
        </w:rPr>
      </w:pPr>
      <w:bookmarkStart w:id="8" w:name="_Toc438267875"/>
      <w:bookmarkStart w:id="9" w:name="_Toc438270255"/>
      <w:bookmarkStart w:id="10" w:name="_Toc438366662"/>
      <w:r w:rsidRPr="0028492A">
        <w:rPr>
          <w:b/>
          <w:sz w:val="28"/>
        </w:rPr>
        <w:t>PART</w:t>
      </w:r>
      <w:r w:rsidR="00CB397B" w:rsidRPr="0028492A">
        <w:rPr>
          <w:b/>
          <w:sz w:val="28"/>
        </w:rPr>
        <w:t>IE</w:t>
      </w:r>
      <w:r w:rsidRPr="0028492A">
        <w:rPr>
          <w:b/>
          <w:sz w:val="28"/>
        </w:rPr>
        <w:t xml:space="preserve"> 2 – </w:t>
      </w:r>
      <w:r w:rsidR="00151DAF" w:rsidRPr="0028492A">
        <w:rPr>
          <w:b/>
          <w:sz w:val="28"/>
        </w:rPr>
        <w:t>SPECIFICATIONS DES TRAVAUX</w:t>
      </w:r>
      <w:r w:rsidR="007D7233" w:rsidRPr="0028492A">
        <w:rPr>
          <w:b/>
          <w:sz w:val="28"/>
        </w:rPr>
        <w:t xml:space="preserve"> ET SERVICES</w:t>
      </w:r>
      <w:r w:rsidR="00CB397B" w:rsidRPr="0028492A">
        <w:rPr>
          <w:b/>
          <w:sz w:val="28"/>
          <w:u w:val="single"/>
        </w:rPr>
        <w:t xml:space="preserve"> </w:t>
      </w:r>
      <w:bookmarkEnd w:id="8"/>
      <w:bookmarkEnd w:id="9"/>
      <w:bookmarkEnd w:id="10"/>
    </w:p>
    <w:p w:rsidR="006309F7" w:rsidRPr="0028492A" w:rsidRDefault="00620DD9" w:rsidP="007E1F41">
      <w:pPr>
        <w:pStyle w:val="Liste"/>
        <w:ind w:left="0"/>
      </w:pPr>
      <w:r w:rsidRPr="0028492A">
        <w:rPr>
          <w:b/>
        </w:rPr>
        <w:t>Section V</w:t>
      </w:r>
      <w:r w:rsidR="003512F2" w:rsidRPr="0028492A">
        <w:rPr>
          <w:b/>
        </w:rPr>
        <w:t>I</w:t>
      </w:r>
      <w:r w:rsidR="006309F7" w:rsidRPr="0028492A">
        <w:rPr>
          <w:b/>
        </w:rPr>
        <w:t>.</w:t>
      </w:r>
      <w:r w:rsidRPr="0028492A">
        <w:rPr>
          <w:b/>
          <w:sz w:val="28"/>
        </w:rPr>
        <w:tab/>
      </w:r>
      <w:r w:rsidR="00151DAF" w:rsidRPr="0028492A">
        <w:rPr>
          <w:b/>
          <w:szCs w:val="24"/>
        </w:rPr>
        <w:t>Spécifications</w:t>
      </w:r>
      <w:r w:rsidR="00AE21B5" w:rsidRPr="0028492A">
        <w:rPr>
          <w:b/>
          <w:szCs w:val="24"/>
        </w:rPr>
        <w:t xml:space="preserve"> </w:t>
      </w:r>
      <w:r w:rsidR="004F33E7" w:rsidRPr="0028492A">
        <w:rPr>
          <w:b/>
          <w:szCs w:val="24"/>
        </w:rPr>
        <w:t xml:space="preserve">des </w:t>
      </w:r>
      <w:r w:rsidR="00865231" w:rsidRPr="0028492A">
        <w:rPr>
          <w:b/>
          <w:szCs w:val="24"/>
        </w:rPr>
        <w:t>Travaux et Services</w:t>
      </w:r>
    </w:p>
    <w:p w:rsidR="00B7163C" w:rsidRPr="0028492A" w:rsidRDefault="0009441B" w:rsidP="007E1F41">
      <w:pPr>
        <w:pStyle w:val="Liste"/>
        <w:spacing w:before="0"/>
      </w:pPr>
      <w:r w:rsidRPr="0028492A">
        <w:t xml:space="preserve">Cette </w:t>
      </w:r>
      <w:r w:rsidR="006309F7" w:rsidRPr="0028492A">
        <w:t>Section cont</w:t>
      </w:r>
      <w:r w:rsidRPr="0028492A">
        <w:t>ient l</w:t>
      </w:r>
      <w:r w:rsidR="0033634B" w:rsidRPr="0028492A">
        <w:t>e</w:t>
      </w:r>
      <w:r w:rsidR="00151DAF" w:rsidRPr="0028492A">
        <w:t>s spécifications</w:t>
      </w:r>
      <w:r w:rsidR="006309F7" w:rsidRPr="0028492A">
        <w:t xml:space="preserve">, </w:t>
      </w:r>
      <w:r w:rsidRPr="0028492A">
        <w:t xml:space="preserve">les </w:t>
      </w:r>
      <w:r w:rsidR="002C4DB3" w:rsidRPr="0028492A">
        <w:t>Plans</w:t>
      </w:r>
      <w:r w:rsidRPr="0028492A">
        <w:t xml:space="preserve">, et les informations supplémentaires qui décrivent les </w:t>
      </w:r>
      <w:r w:rsidR="00965396" w:rsidRPr="0028492A">
        <w:t xml:space="preserve">Services </w:t>
      </w:r>
      <w:r w:rsidRPr="0028492A">
        <w:t>et les Travaux à fournir</w:t>
      </w:r>
      <w:r w:rsidR="006309F7" w:rsidRPr="0028492A">
        <w:t>.</w:t>
      </w:r>
      <w:r w:rsidR="00C33069" w:rsidRPr="0028492A">
        <w:t xml:space="preserve"> </w:t>
      </w:r>
      <w:r w:rsidRPr="0028492A">
        <w:t>Le</w:t>
      </w:r>
      <w:r w:rsidR="00151DAF" w:rsidRPr="0028492A">
        <w:t xml:space="preserve">s </w:t>
      </w:r>
      <w:r w:rsidR="002937E7" w:rsidRPr="0028492A">
        <w:t>Spécifications</w:t>
      </w:r>
      <w:r w:rsidR="00A705C4" w:rsidRPr="0028492A">
        <w:t xml:space="preserve"> doi</w:t>
      </w:r>
      <w:r w:rsidR="00151DAF" w:rsidRPr="0028492A">
        <w:t>ven</w:t>
      </w:r>
      <w:r w:rsidR="00A705C4" w:rsidRPr="0028492A">
        <w:t>t être préparé</w:t>
      </w:r>
      <w:r w:rsidR="00151DAF" w:rsidRPr="0028492A">
        <w:t>es</w:t>
      </w:r>
      <w:r w:rsidR="00A705C4" w:rsidRPr="0028492A">
        <w:t xml:space="preserve"> de façon spécifique pour chaque marché. Pour faciliter ce travail, la Banque a </w:t>
      </w:r>
      <w:r w:rsidR="0033634B" w:rsidRPr="0028492A">
        <w:t xml:space="preserve">fourni un volume séparé avec </w:t>
      </w:r>
      <w:r w:rsidR="00151DAF" w:rsidRPr="0028492A">
        <w:t>un</w:t>
      </w:r>
      <w:r w:rsidR="00C33069" w:rsidRPr="0028492A">
        <w:t xml:space="preserve"> </w:t>
      </w:r>
      <w:r w:rsidR="0033634B" w:rsidRPr="0028492A">
        <w:rPr>
          <w:b/>
          <w:i/>
        </w:rPr>
        <w:t xml:space="preserve">Modèle de </w:t>
      </w:r>
      <w:r w:rsidR="00151DAF" w:rsidRPr="0028492A">
        <w:rPr>
          <w:b/>
          <w:i/>
        </w:rPr>
        <w:t>Spécifications</w:t>
      </w:r>
      <w:r w:rsidR="0033634B" w:rsidRPr="0028492A">
        <w:rPr>
          <w:b/>
          <w:i/>
        </w:rPr>
        <w:t xml:space="preserve"> pour le</w:t>
      </w:r>
      <w:r w:rsidR="00151DAF" w:rsidRPr="0028492A">
        <w:rPr>
          <w:b/>
          <w:i/>
        </w:rPr>
        <w:t>s</w:t>
      </w:r>
      <w:r w:rsidR="0033634B" w:rsidRPr="0028492A">
        <w:rPr>
          <w:b/>
          <w:i/>
        </w:rPr>
        <w:t xml:space="preserve"> </w:t>
      </w:r>
      <w:r w:rsidR="00E90716" w:rsidRPr="0028492A">
        <w:rPr>
          <w:b/>
          <w:i/>
        </w:rPr>
        <w:t>MROR</w:t>
      </w:r>
      <w:r w:rsidR="00965396" w:rsidRPr="0028492A">
        <w:t xml:space="preserve">. </w:t>
      </w:r>
      <w:r w:rsidR="00B7163C" w:rsidRPr="0028492A">
        <w:t>Les Spécifications pour les Travaux et Services doivent également comprendre les exigences environnementales, sociales, hygiène et sécurité (ESHS) que l’Entrepreneur doit satisfaire en concevant et en exécutant les Travaux et Services.</w:t>
      </w:r>
    </w:p>
    <w:p w:rsidR="006309F7" w:rsidRPr="0028492A" w:rsidRDefault="006309F7" w:rsidP="00620DD9">
      <w:pPr>
        <w:spacing w:before="240" w:after="120"/>
        <w:rPr>
          <w:b/>
          <w:sz w:val="28"/>
        </w:rPr>
      </w:pPr>
      <w:bookmarkStart w:id="11" w:name="_Toc438267876"/>
      <w:bookmarkStart w:id="12" w:name="_Toc438270256"/>
      <w:bookmarkStart w:id="13" w:name="_Toc438366663"/>
      <w:r w:rsidRPr="0028492A">
        <w:rPr>
          <w:b/>
          <w:sz w:val="28"/>
        </w:rPr>
        <w:t>PART</w:t>
      </w:r>
      <w:r w:rsidR="00CB397B" w:rsidRPr="0028492A">
        <w:rPr>
          <w:b/>
          <w:sz w:val="28"/>
        </w:rPr>
        <w:t>IE</w:t>
      </w:r>
      <w:r w:rsidRPr="0028492A">
        <w:rPr>
          <w:b/>
          <w:sz w:val="28"/>
        </w:rPr>
        <w:t xml:space="preserve"> 3 –</w:t>
      </w:r>
      <w:bookmarkEnd w:id="11"/>
      <w:bookmarkEnd w:id="12"/>
      <w:bookmarkEnd w:id="13"/>
      <w:r w:rsidR="00D334B7" w:rsidRPr="0028492A">
        <w:rPr>
          <w:b/>
          <w:sz w:val="28"/>
        </w:rPr>
        <w:t xml:space="preserve"> </w:t>
      </w:r>
      <w:r w:rsidR="00151DAF" w:rsidRPr="0028492A">
        <w:rPr>
          <w:b/>
          <w:sz w:val="28"/>
        </w:rPr>
        <w:t xml:space="preserve">MARCHE </w:t>
      </w:r>
    </w:p>
    <w:p w:rsidR="00151DAF" w:rsidRPr="0028492A" w:rsidRDefault="00620DD9" w:rsidP="00620DD9">
      <w:pPr>
        <w:spacing w:before="120"/>
        <w:rPr>
          <w:b/>
        </w:rPr>
      </w:pPr>
      <w:r w:rsidRPr="0028492A">
        <w:rPr>
          <w:b/>
        </w:rPr>
        <w:t>Section VI</w:t>
      </w:r>
      <w:r w:rsidR="003512F2" w:rsidRPr="0028492A">
        <w:rPr>
          <w:b/>
        </w:rPr>
        <w:t>I</w:t>
      </w:r>
      <w:r w:rsidR="006309F7" w:rsidRPr="0028492A">
        <w:rPr>
          <w:b/>
        </w:rPr>
        <w:t>.</w:t>
      </w:r>
      <w:r w:rsidRPr="0028492A">
        <w:rPr>
          <w:b/>
        </w:rPr>
        <w:tab/>
      </w:r>
      <w:r w:rsidR="00151DAF" w:rsidRPr="0028492A">
        <w:rPr>
          <w:b/>
        </w:rPr>
        <w:t>Cahier des Clauses administratives générales (CCAG)</w:t>
      </w:r>
    </w:p>
    <w:p w:rsidR="00151DAF" w:rsidRPr="0028492A" w:rsidRDefault="00151DAF" w:rsidP="007E1F41">
      <w:pPr>
        <w:pStyle w:val="Liste"/>
      </w:pPr>
      <w:r w:rsidRPr="0028492A">
        <w:t xml:space="preserve">Cette Section contient les dispositions générales applicables à tous les marchés. </w:t>
      </w:r>
      <w:r w:rsidRPr="0028492A">
        <w:rPr>
          <w:b/>
        </w:rPr>
        <w:t>La formulation des clauses de cette Section ne doit pas être modifiée</w:t>
      </w:r>
      <w:r w:rsidRPr="0028492A">
        <w:t xml:space="preserve">. </w:t>
      </w:r>
    </w:p>
    <w:p w:rsidR="00151DAF" w:rsidRPr="0028492A" w:rsidRDefault="006309F7" w:rsidP="00620DD9">
      <w:pPr>
        <w:spacing w:before="120"/>
        <w:rPr>
          <w:b/>
        </w:rPr>
      </w:pPr>
      <w:r w:rsidRPr="0028492A">
        <w:rPr>
          <w:b/>
        </w:rPr>
        <w:t xml:space="preserve">Section </w:t>
      </w:r>
      <w:r w:rsidR="00620DD9" w:rsidRPr="0028492A">
        <w:rPr>
          <w:b/>
        </w:rPr>
        <w:t>VIII</w:t>
      </w:r>
      <w:r w:rsidRPr="0028492A">
        <w:rPr>
          <w:b/>
        </w:rPr>
        <w:t>.</w:t>
      </w:r>
      <w:r w:rsidRPr="0028492A">
        <w:rPr>
          <w:b/>
        </w:rPr>
        <w:tab/>
      </w:r>
      <w:r w:rsidR="00151DAF" w:rsidRPr="0028492A">
        <w:rPr>
          <w:b/>
        </w:rPr>
        <w:t xml:space="preserve">Cahier des Clauses administratives particulières (CCAP) </w:t>
      </w:r>
    </w:p>
    <w:p w:rsidR="00151DAF" w:rsidRPr="0028492A" w:rsidRDefault="00F74204" w:rsidP="007E1F41">
      <w:pPr>
        <w:pStyle w:val="Liste"/>
      </w:pPr>
      <w:r w:rsidRPr="0028492A">
        <w:t xml:space="preserve">Cette </w:t>
      </w:r>
      <w:r w:rsidR="006309F7" w:rsidRPr="0028492A">
        <w:t xml:space="preserve">Section </w:t>
      </w:r>
      <w:r w:rsidRPr="0028492A">
        <w:t xml:space="preserve">se compose de la </w:t>
      </w:r>
      <w:r w:rsidR="006309F7" w:rsidRPr="0028492A">
        <w:rPr>
          <w:b/>
        </w:rPr>
        <w:t>Part</w:t>
      </w:r>
      <w:r w:rsidRPr="0028492A">
        <w:rPr>
          <w:b/>
        </w:rPr>
        <w:t>ie</w:t>
      </w:r>
      <w:r w:rsidR="006309F7" w:rsidRPr="0028492A">
        <w:rPr>
          <w:b/>
        </w:rPr>
        <w:t xml:space="preserve"> A, </w:t>
      </w:r>
      <w:r w:rsidRPr="0028492A">
        <w:rPr>
          <w:b/>
        </w:rPr>
        <w:t xml:space="preserve">Données </w:t>
      </w:r>
      <w:r w:rsidR="00EE3ADD" w:rsidRPr="0028492A">
        <w:rPr>
          <w:b/>
        </w:rPr>
        <w:t xml:space="preserve">du </w:t>
      </w:r>
      <w:r w:rsidR="00151DAF" w:rsidRPr="0028492A">
        <w:rPr>
          <w:b/>
        </w:rPr>
        <w:t>Marché</w:t>
      </w:r>
      <w:r w:rsidR="006309F7" w:rsidRPr="0028492A">
        <w:t xml:space="preserve">, </w:t>
      </w:r>
      <w:r w:rsidR="00203A81" w:rsidRPr="0028492A">
        <w:t>qui contient l</w:t>
      </w:r>
      <w:r w:rsidR="00760841" w:rsidRPr="0028492A">
        <w:t>es d</w:t>
      </w:r>
      <w:r w:rsidR="00EE3ADD" w:rsidRPr="0028492A">
        <w:t>onnées</w:t>
      </w:r>
      <w:r w:rsidR="006309F7" w:rsidRPr="0028492A">
        <w:t xml:space="preserve">, </w:t>
      </w:r>
      <w:r w:rsidR="00EE3ADD" w:rsidRPr="0028492A">
        <w:t xml:space="preserve">et </w:t>
      </w:r>
      <w:r w:rsidR="00203A81" w:rsidRPr="0028492A">
        <w:t xml:space="preserve">de </w:t>
      </w:r>
      <w:r w:rsidR="00EE3ADD" w:rsidRPr="0028492A">
        <w:t xml:space="preserve">la </w:t>
      </w:r>
      <w:r w:rsidR="006309F7" w:rsidRPr="0028492A">
        <w:rPr>
          <w:b/>
        </w:rPr>
        <w:t>Part</w:t>
      </w:r>
      <w:r w:rsidR="00EE3ADD" w:rsidRPr="0028492A">
        <w:rPr>
          <w:b/>
        </w:rPr>
        <w:t>ie</w:t>
      </w:r>
      <w:r w:rsidR="006309F7" w:rsidRPr="0028492A">
        <w:rPr>
          <w:b/>
        </w:rPr>
        <w:t xml:space="preserve"> B, </w:t>
      </w:r>
      <w:r w:rsidR="00EE3ADD" w:rsidRPr="0028492A">
        <w:rPr>
          <w:b/>
        </w:rPr>
        <w:t xml:space="preserve">Dispositions </w:t>
      </w:r>
      <w:r w:rsidR="006309F7" w:rsidRPr="0028492A">
        <w:rPr>
          <w:b/>
        </w:rPr>
        <w:t>Sp</w:t>
      </w:r>
      <w:r w:rsidR="00EE3ADD" w:rsidRPr="0028492A">
        <w:rPr>
          <w:b/>
        </w:rPr>
        <w:t>é</w:t>
      </w:r>
      <w:r w:rsidR="006309F7" w:rsidRPr="0028492A">
        <w:rPr>
          <w:b/>
        </w:rPr>
        <w:t>cifi</w:t>
      </w:r>
      <w:r w:rsidR="00EE3ADD" w:rsidRPr="0028492A">
        <w:rPr>
          <w:b/>
        </w:rPr>
        <w:t>ques</w:t>
      </w:r>
      <w:r w:rsidR="006309F7" w:rsidRPr="0028492A">
        <w:t xml:space="preserve">, </w:t>
      </w:r>
      <w:r w:rsidR="00EE3ADD" w:rsidRPr="0028492A">
        <w:t xml:space="preserve">qui </w:t>
      </w:r>
      <w:r w:rsidR="00760841" w:rsidRPr="0028492A">
        <w:t xml:space="preserve">contient les </w:t>
      </w:r>
      <w:r w:rsidR="006309F7" w:rsidRPr="0028492A">
        <w:t>clauses sp</w:t>
      </w:r>
      <w:r w:rsidR="00760841" w:rsidRPr="0028492A">
        <w:t>é</w:t>
      </w:r>
      <w:r w:rsidR="006309F7" w:rsidRPr="0028492A">
        <w:t>cifi</w:t>
      </w:r>
      <w:r w:rsidR="00760841" w:rsidRPr="0028492A">
        <w:t>ques de chaque marché</w:t>
      </w:r>
      <w:r w:rsidR="006309F7" w:rsidRPr="0028492A">
        <w:t xml:space="preserve">. </w:t>
      </w:r>
      <w:r w:rsidR="00760841" w:rsidRPr="0028492A">
        <w:t xml:space="preserve">Les contenus de cette </w:t>
      </w:r>
      <w:r w:rsidR="006309F7" w:rsidRPr="0028492A">
        <w:t>Section modif</w:t>
      </w:r>
      <w:r w:rsidR="00760841" w:rsidRPr="0028492A">
        <w:t>ient ou complètent le</w:t>
      </w:r>
      <w:r w:rsidR="00614DD6" w:rsidRPr="0028492A">
        <w:t xml:space="preserve"> CCAG</w:t>
      </w:r>
      <w:r w:rsidR="00760841" w:rsidRPr="0028492A">
        <w:t xml:space="preserve"> et seront préparés par le Maître d</w:t>
      </w:r>
      <w:r w:rsidR="00F75EA8" w:rsidRPr="0028492A">
        <w:t>e l</w:t>
      </w:r>
      <w:r w:rsidR="00760841" w:rsidRPr="0028492A">
        <w:t>’O</w:t>
      </w:r>
      <w:r w:rsidR="00F75EA8" w:rsidRPr="0028492A">
        <w:t>uvrage</w:t>
      </w:r>
      <w:r w:rsidR="006309F7" w:rsidRPr="0028492A">
        <w:t>.</w:t>
      </w:r>
    </w:p>
    <w:p w:rsidR="006309F7" w:rsidRPr="0028492A" w:rsidRDefault="003512F2" w:rsidP="00620DD9">
      <w:pPr>
        <w:spacing w:before="120"/>
        <w:rPr>
          <w:b/>
        </w:rPr>
      </w:pPr>
      <w:r w:rsidRPr="0028492A">
        <w:rPr>
          <w:b/>
        </w:rPr>
        <w:t xml:space="preserve">Section </w:t>
      </w:r>
      <w:r w:rsidR="00620DD9" w:rsidRPr="0028492A">
        <w:rPr>
          <w:b/>
        </w:rPr>
        <w:t>I</w:t>
      </w:r>
      <w:r w:rsidR="006309F7" w:rsidRPr="0028492A">
        <w:rPr>
          <w:b/>
        </w:rPr>
        <w:t>X</w:t>
      </w:r>
      <w:r w:rsidR="009D402B" w:rsidRPr="0028492A">
        <w:rPr>
          <w:b/>
        </w:rPr>
        <w:t>.</w:t>
      </w:r>
      <w:r w:rsidR="006309F7" w:rsidRPr="0028492A">
        <w:rPr>
          <w:b/>
        </w:rPr>
        <w:tab/>
      </w:r>
      <w:r w:rsidR="00614DD6" w:rsidRPr="0028492A">
        <w:rPr>
          <w:b/>
        </w:rPr>
        <w:t>Formulaires</w:t>
      </w:r>
      <w:r w:rsidR="006309F7" w:rsidRPr="0028492A">
        <w:rPr>
          <w:b/>
        </w:rPr>
        <w:t xml:space="preserve"> </w:t>
      </w:r>
      <w:r w:rsidR="00865231" w:rsidRPr="0028492A">
        <w:rPr>
          <w:b/>
        </w:rPr>
        <w:t>de Marché</w:t>
      </w:r>
    </w:p>
    <w:p w:rsidR="00614DD6" w:rsidRPr="0028492A" w:rsidRDefault="00760841" w:rsidP="007E1F41">
      <w:pPr>
        <w:pStyle w:val="Liste"/>
      </w:pPr>
      <w:r w:rsidRPr="0028492A">
        <w:t xml:space="preserve">Cette </w:t>
      </w:r>
      <w:r w:rsidR="006309F7" w:rsidRPr="0028492A">
        <w:t>Section cont</w:t>
      </w:r>
      <w:r w:rsidRPr="0028492A">
        <w:t>ient les formulaires qui, une fois remplis</w:t>
      </w:r>
      <w:r w:rsidR="00614DD6" w:rsidRPr="0028492A">
        <w:t>,</w:t>
      </w:r>
      <w:r w:rsidRPr="0028492A">
        <w:t xml:space="preserve"> </w:t>
      </w:r>
      <w:r w:rsidR="00614DD6" w:rsidRPr="0028492A">
        <w:t>feront</w:t>
      </w:r>
      <w:r w:rsidRPr="0028492A">
        <w:t xml:space="preserve"> partie du </w:t>
      </w:r>
      <w:r w:rsidR="00614DD6" w:rsidRPr="0028492A">
        <w:t>Marché</w:t>
      </w:r>
      <w:r w:rsidR="006309F7" w:rsidRPr="0028492A">
        <w:t xml:space="preserve">. </w:t>
      </w:r>
      <w:r w:rsidR="00614DD6" w:rsidRPr="0028492A">
        <w:t xml:space="preserve">Les formulaires de </w:t>
      </w:r>
      <w:r w:rsidR="00614DD6" w:rsidRPr="0028492A">
        <w:rPr>
          <w:b/>
        </w:rPr>
        <w:t>garantie de bonne exécution</w:t>
      </w:r>
      <w:r w:rsidR="00B7163C" w:rsidRPr="0028492A">
        <w:rPr>
          <w:b/>
        </w:rPr>
        <w:t xml:space="preserve">, de garantie de performance </w:t>
      </w:r>
      <w:r w:rsidR="00B7163C" w:rsidRPr="0028492A">
        <w:t>environnementale, sociale, hygiène et sécurité (ESHS) lorsqu’elle est exigée,</w:t>
      </w:r>
      <w:r w:rsidR="00614DD6" w:rsidRPr="0028492A">
        <w:rPr>
          <w:b/>
        </w:rPr>
        <w:t xml:space="preserve"> et de garantie de remboursement d’avance, </w:t>
      </w:r>
      <w:r w:rsidR="00614DD6" w:rsidRPr="0028492A">
        <w:t>le cas échéant, seront remplis uniquement par le Soumissionnaire retenu après l’attribution du Marché.</w:t>
      </w:r>
    </w:p>
    <w:p w:rsidR="00115653" w:rsidRPr="0028492A" w:rsidRDefault="00115653" w:rsidP="00115653">
      <w:pPr>
        <w:spacing w:before="120" w:after="120"/>
        <w:rPr>
          <w:b/>
        </w:rPr>
      </w:pPr>
      <w:r w:rsidRPr="0028492A">
        <w:rPr>
          <w:b/>
        </w:rPr>
        <w:t>Section X:</w:t>
      </w:r>
      <w:r w:rsidRPr="0028492A">
        <w:rPr>
          <w:b/>
        </w:rPr>
        <w:tab/>
        <w:t>Formulaires de Marché</w:t>
      </w:r>
    </w:p>
    <w:p w:rsidR="00115653" w:rsidRPr="0028492A" w:rsidRDefault="00115653" w:rsidP="00115653">
      <w:pPr>
        <w:pStyle w:val="Liste"/>
      </w:pPr>
      <w:r w:rsidRPr="0028492A">
        <w:t xml:space="preserve">Cette Section contient les formulaires qui, une fois remplis, feront partie du Marché. Les formulaires de </w:t>
      </w:r>
      <w:r w:rsidRPr="0028492A">
        <w:rPr>
          <w:b/>
        </w:rPr>
        <w:t xml:space="preserve">garantie de bonne exécution, de garantie de performance </w:t>
      </w:r>
      <w:r w:rsidRPr="0028492A">
        <w:t>environnementale, sociale, hygiène et sécurité (ESHS) lorsqu’elle est exigée,</w:t>
      </w:r>
      <w:r w:rsidRPr="0028492A">
        <w:rPr>
          <w:b/>
        </w:rPr>
        <w:t xml:space="preserve"> et de garantie de remboursement d’avance, </w:t>
      </w:r>
      <w:r w:rsidRPr="0028492A">
        <w:t>le cas échéant, seront remplis uniquement par le Soumissionnaire retenu après l’attribution du Marché.</w:t>
      </w:r>
    </w:p>
    <w:p w:rsidR="00620DD9" w:rsidRPr="0028492A" w:rsidRDefault="004579D8" w:rsidP="00620DD9">
      <w:pPr>
        <w:pStyle w:val="Outline"/>
        <w:spacing w:before="120" w:after="120"/>
        <w:jc w:val="both"/>
        <w:rPr>
          <w:kern w:val="0"/>
          <w:highlight w:val="yellow"/>
        </w:rPr>
      </w:pPr>
      <w:r w:rsidRPr="0028492A">
        <w:rPr>
          <w:b/>
          <w:bCs/>
        </w:rPr>
        <w:t>Annexe: Modèle de Spécifications pour le MROR</w:t>
      </w:r>
    </w:p>
    <w:p w:rsidR="00620DD9" w:rsidRPr="0028492A" w:rsidRDefault="004579D8" w:rsidP="00115653">
      <w:pPr>
        <w:pStyle w:val="Liste"/>
        <w:spacing w:before="0"/>
        <w:ind w:left="0"/>
      </w:pPr>
      <w:r w:rsidRPr="0028492A">
        <w:t>Cette Annexe fournit un modèle de spécifications reflétant les principes de base d’un Marché Routier à Obligations de Résultats, garantissant qu’elles correspondent aux définitions et dispositions contenus dans le Dossier d’Appel d’Offres.  Il n’existe pas de spécifications types d’application universelle dans tout pays.  La Banque suggère l’utilisation du modèle de texte, qui cependant nécessite des adaptations reflétant les conditions spécifiques des réseaux routiers faisant l’objet de ces marchés.</w:t>
      </w:r>
    </w:p>
    <w:p w:rsidR="00115653" w:rsidRPr="0028492A" w:rsidRDefault="00115653" w:rsidP="00115653">
      <w:pPr>
        <w:pStyle w:val="Outline"/>
        <w:spacing w:before="120" w:after="120"/>
        <w:jc w:val="both"/>
        <w:rPr>
          <w:b/>
          <w:bCs/>
        </w:rPr>
      </w:pPr>
      <w:r w:rsidRPr="0028492A">
        <w:rPr>
          <w:b/>
          <w:bCs/>
        </w:rPr>
        <w:t>Pièces Jointes: Invitation à soumissionner</w:t>
      </w:r>
    </w:p>
    <w:p w:rsidR="00115653" w:rsidRPr="0028492A" w:rsidRDefault="00115653" w:rsidP="00115653">
      <w:pPr>
        <w:pStyle w:val="Outline"/>
        <w:spacing w:before="120" w:after="120"/>
        <w:ind w:left="720"/>
        <w:jc w:val="both"/>
        <w:rPr>
          <w:bCs/>
        </w:rPr>
      </w:pPr>
      <w:r w:rsidRPr="0028492A">
        <w:rPr>
          <w:bCs/>
        </w:rPr>
        <w:t>Des formulaires pour “Invitation à Somissionner” sont fournis ci-après pour information :</w:t>
      </w:r>
    </w:p>
    <w:p w:rsidR="00115653" w:rsidRPr="0028492A" w:rsidRDefault="00115653" w:rsidP="00115653">
      <w:pPr>
        <w:pStyle w:val="Outline"/>
        <w:spacing w:before="120" w:after="120"/>
        <w:ind w:left="720"/>
        <w:jc w:val="both"/>
        <w:rPr>
          <w:bCs/>
        </w:rPr>
      </w:pPr>
      <w:r w:rsidRPr="0028492A">
        <w:rPr>
          <w:bCs/>
        </w:rPr>
        <w:t>A1. Formulaire d’Invitation (lorsque qu’une pré-qualification a eu lieu)</w:t>
      </w:r>
    </w:p>
    <w:p w:rsidR="00115653" w:rsidRPr="0028492A" w:rsidRDefault="00115653" w:rsidP="00115653">
      <w:pPr>
        <w:pStyle w:val="Outline"/>
        <w:spacing w:before="120" w:after="120"/>
        <w:ind w:left="720"/>
        <w:jc w:val="both"/>
        <w:rPr>
          <w:bCs/>
        </w:rPr>
      </w:pPr>
      <w:r w:rsidRPr="0028492A">
        <w:rPr>
          <w:bCs/>
        </w:rPr>
        <w:t>A2. Avis Spçifique d’appel d’Offres (lorsque qu’une pré-qualification n’a pas eu lieu)</w:t>
      </w:r>
    </w:p>
    <w:p w:rsidR="00115653" w:rsidRPr="0028492A" w:rsidRDefault="00620DD9" w:rsidP="00115653">
      <w:pPr>
        <w:spacing w:before="120" w:after="120"/>
        <w:jc w:val="center"/>
        <w:rPr>
          <w:b/>
          <w:sz w:val="32"/>
          <w:szCs w:val="32"/>
        </w:rPr>
      </w:pPr>
      <w:r w:rsidRPr="0028492A">
        <w:rPr>
          <w:bCs/>
          <w:szCs w:val="24"/>
        </w:rPr>
        <w:t xml:space="preserve"> </w:t>
      </w:r>
      <w:r w:rsidR="00115653" w:rsidRPr="0028492A">
        <w:rPr>
          <w:bCs/>
          <w:szCs w:val="24"/>
        </w:rPr>
        <w:br w:type="page"/>
      </w:r>
      <w:r w:rsidR="00115653" w:rsidRPr="0028492A">
        <w:rPr>
          <w:b/>
          <w:sz w:val="32"/>
          <w:szCs w:val="32"/>
        </w:rPr>
        <w:t>A1 - Modèle d’Avis d’Appel d’Offres</w:t>
      </w:r>
    </w:p>
    <w:p w:rsidR="00115653" w:rsidRPr="0028492A" w:rsidRDefault="00115653" w:rsidP="00115653">
      <w:pPr>
        <w:pStyle w:val="UG-Heading2"/>
        <w:spacing w:before="120" w:after="120"/>
        <w:rPr>
          <w:b w:val="0"/>
        </w:rPr>
      </w:pPr>
      <w:bookmarkStart w:id="14" w:name="_Toc477188497"/>
      <w:r w:rsidRPr="0028492A">
        <w:rPr>
          <w:b w:val="0"/>
        </w:rPr>
        <w:t>(Cas sans pré qualification)</w:t>
      </w:r>
      <w:bookmarkEnd w:id="14"/>
    </w:p>
    <w:p w:rsidR="00115653" w:rsidRPr="0028492A" w:rsidRDefault="00115653" w:rsidP="00115653">
      <w:pPr>
        <w:pBdr>
          <w:top w:val="single" w:sz="4" w:space="1" w:color="auto"/>
          <w:left w:val="single" w:sz="4" w:space="4" w:color="auto"/>
          <w:bottom w:val="single" w:sz="4" w:space="1" w:color="auto"/>
          <w:right w:val="single" w:sz="4" w:space="4" w:color="auto"/>
        </w:pBdr>
        <w:tabs>
          <w:tab w:val="center" w:pos="4392"/>
        </w:tabs>
        <w:spacing w:before="120" w:after="120"/>
        <w:jc w:val="center"/>
        <w:rPr>
          <w:spacing w:val="-3"/>
        </w:rPr>
      </w:pPr>
      <w:r w:rsidRPr="0028492A">
        <w:rPr>
          <w:b/>
          <w:spacing w:val="-3"/>
        </w:rPr>
        <w:t>Notes relatives à l’Avis d’Appel d’Offres</w:t>
      </w:r>
    </w:p>
    <w:p w:rsidR="00115653" w:rsidRPr="0028492A" w:rsidRDefault="00115653" w:rsidP="00115653">
      <w:pPr>
        <w:pBdr>
          <w:top w:val="single" w:sz="4" w:space="1" w:color="auto"/>
          <w:left w:val="single" w:sz="4" w:space="4" w:color="auto"/>
          <w:bottom w:val="single" w:sz="4" w:space="1" w:color="auto"/>
          <w:right w:val="single" w:sz="4" w:space="4" w:color="auto"/>
        </w:pBdr>
        <w:tabs>
          <w:tab w:val="left" w:pos="-720"/>
        </w:tabs>
        <w:spacing w:before="120" w:after="120"/>
        <w:rPr>
          <w:spacing w:val="-3"/>
        </w:rPr>
      </w:pPr>
      <w:r w:rsidRPr="0028492A">
        <w:rPr>
          <w:spacing w:val="-3"/>
        </w:rPr>
        <w:t>L’avis d’appel d’offres (AAO) doit être diffusé  comme suit :</w:t>
      </w:r>
    </w:p>
    <w:p w:rsidR="00115653" w:rsidRPr="0028492A" w:rsidRDefault="00115653" w:rsidP="00115653">
      <w:pPr>
        <w:pBdr>
          <w:top w:val="single" w:sz="4" w:space="1" w:color="auto"/>
          <w:left w:val="single" w:sz="4" w:space="4" w:color="auto"/>
          <w:bottom w:val="single" w:sz="4" w:space="1" w:color="auto"/>
          <w:right w:val="single" w:sz="4" w:space="4" w:color="auto"/>
        </w:pBdr>
        <w:tabs>
          <w:tab w:val="left" w:pos="-720"/>
        </w:tabs>
        <w:spacing w:after="120"/>
        <w:rPr>
          <w:spacing w:val="-3"/>
        </w:rPr>
      </w:pPr>
      <w:r w:rsidRPr="0028492A">
        <w:rPr>
          <w:spacing w:val="-3"/>
        </w:rPr>
        <w:t>(a) publication dans au moins un journal de diffusion nationale du pays du Maître de l’Ouvrage ou dans le Journal Officiel, ou sur un portail électronique ou un site internet d’usage courant et d’accès national et international libre et gratuit ; et</w:t>
      </w:r>
    </w:p>
    <w:p w:rsidR="00115653" w:rsidRPr="0028492A" w:rsidRDefault="00115653" w:rsidP="00115653">
      <w:pPr>
        <w:pBdr>
          <w:top w:val="single" w:sz="4" w:space="1" w:color="auto"/>
          <w:left w:val="single" w:sz="4" w:space="4" w:color="auto"/>
          <w:bottom w:val="single" w:sz="4" w:space="1" w:color="auto"/>
          <w:right w:val="single" w:sz="4" w:space="4" w:color="auto"/>
        </w:pBdr>
        <w:tabs>
          <w:tab w:val="left" w:pos="-720"/>
        </w:tabs>
        <w:spacing w:after="120"/>
        <w:rPr>
          <w:spacing w:val="-3"/>
        </w:rPr>
      </w:pPr>
      <w:r w:rsidRPr="0028492A">
        <w:rPr>
          <w:spacing w:val="-3"/>
        </w:rPr>
        <w:t>(b) publication dans UN Development Business-on line.</w:t>
      </w:r>
    </w:p>
    <w:p w:rsidR="00115653" w:rsidRPr="0028492A" w:rsidRDefault="00115653" w:rsidP="00115653">
      <w:pPr>
        <w:pBdr>
          <w:top w:val="single" w:sz="4" w:space="1" w:color="auto"/>
          <w:left w:val="single" w:sz="4" w:space="4" w:color="auto"/>
          <w:bottom w:val="single" w:sz="4" w:space="1" w:color="auto"/>
          <w:right w:val="single" w:sz="4" w:space="4" w:color="auto"/>
        </w:pBdr>
        <w:tabs>
          <w:tab w:val="left" w:pos="-720"/>
        </w:tabs>
        <w:spacing w:after="120"/>
        <w:rPr>
          <w:spacing w:val="-3"/>
        </w:rPr>
      </w:pPr>
      <w:r w:rsidRPr="0028492A">
        <w:rPr>
          <w:spacing w:val="-3"/>
        </w:rPr>
        <w:t>L’avis d’appel d’offres fournit les renseignements nécessaires aux soumissionnaires pour décider de leur participation. En plus d’une description brève des travaux, L’avis d’appel d’offres indique les critères d’évaluation et de qualification les plus critiques (comme l’application ou non de la marge de préférence nationale, ou encore l’expérience spécifique minimale requise)</w:t>
      </w:r>
    </w:p>
    <w:p w:rsidR="00115653" w:rsidRPr="0028492A" w:rsidRDefault="00115653" w:rsidP="00115653">
      <w:pPr>
        <w:pBdr>
          <w:top w:val="single" w:sz="4" w:space="1" w:color="auto"/>
          <w:left w:val="single" w:sz="4" w:space="4" w:color="auto"/>
          <w:bottom w:val="single" w:sz="4" w:space="1" w:color="auto"/>
          <w:right w:val="single" w:sz="4" w:space="4" w:color="auto"/>
        </w:pBdr>
        <w:tabs>
          <w:tab w:val="left" w:pos="-720"/>
        </w:tabs>
        <w:spacing w:before="120" w:after="120"/>
        <w:rPr>
          <w:spacing w:val="-3"/>
        </w:rPr>
      </w:pPr>
      <w:r w:rsidRPr="0028492A">
        <w:rPr>
          <w:spacing w:val="-3"/>
        </w:rPr>
        <w:t xml:space="preserve">L’avis d’appel d’offres ne fait pas partie du Dossier d’Appel d’Offres, mais doit être conforme aux dispositions de la Section II, DPAO. </w:t>
      </w:r>
    </w:p>
    <w:p w:rsidR="00115653" w:rsidRPr="0028492A" w:rsidRDefault="00115653" w:rsidP="00115653">
      <w:pPr>
        <w:pStyle w:val="UG-Heading2"/>
        <w:spacing w:before="120" w:after="120"/>
        <w:rPr>
          <w:b w:val="0"/>
        </w:rPr>
      </w:pPr>
      <w:bookmarkStart w:id="15" w:name="_Toc477188498"/>
      <w:r w:rsidRPr="0028492A">
        <w:t>Avis d’Appel d’Offres</w:t>
      </w:r>
      <w:bookmarkEnd w:id="15"/>
    </w:p>
    <w:p w:rsidR="00115653" w:rsidRPr="0028492A" w:rsidRDefault="00115653" w:rsidP="00115653">
      <w:pPr>
        <w:spacing w:before="120" w:after="120"/>
        <w:jc w:val="left"/>
        <w:rPr>
          <w:i/>
          <w:iCs/>
        </w:rPr>
      </w:pPr>
      <w:r w:rsidRPr="0028492A">
        <w:rPr>
          <w:i/>
          <w:iCs/>
        </w:rPr>
        <w:t>[Insérer : nom du pays]</w:t>
      </w:r>
    </w:p>
    <w:p w:rsidR="00115653" w:rsidRPr="0028492A" w:rsidRDefault="00115653" w:rsidP="00115653">
      <w:pPr>
        <w:spacing w:before="120" w:after="120"/>
        <w:jc w:val="left"/>
        <w:rPr>
          <w:i/>
          <w:iCs/>
        </w:rPr>
      </w:pPr>
      <w:r w:rsidRPr="0028492A">
        <w:rPr>
          <w:i/>
          <w:iCs/>
        </w:rPr>
        <w:t>[insérer : nom du Projet]</w:t>
      </w:r>
    </w:p>
    <w:p w:rsidR="00115653" w:rsidRPr="0028492A" w:rsidRDefault="00115653" w:rsidP="00115653">
      <w:pPr>
        <w:spacing w:before="120" w:after="120"/>
        <w:jc w:val="left"/>
        <w:rPr>
          <w:i/>
          <w:iCs/>
        </w:rPr>
      </w:pPr>
      <w:r w:rsidRPr="0028492A">
        <w:rPr>
          <w:i/>
          <w:iCs/>
        </w:rPr>
        <w:t>[Insérer une brève description des Travaux et Services]</w:t>
      </w:r>
    </w:p>
    <w:p w:rsidR="00115653" w:rsidRPr="0028492A" w:rsidRDefault="00115653" w:rsidP="00115653">
      <w:pPr>
        <w:spacing w:before="120" w:after="120"/>
        <w:jc w:val="left"/>
        <w:rPr>
          <w:i/>
          <w:iCs/>
        </w:rPr>
      </w:pPr>
      <w:r w:rsidRPr="0028492A">
        <w:rPr>
          <w:i/>
          <w:iCs/>
        </w:rPr>
        <w:t>[insérer : Numéro et Titre de l’AAO]</w:t>
      </w:r>
    </w:p>
    <w:p w:rsidR="00115653" w:rsidRPr="0028492A" w:rsidRDefault="00115653" w:rsidP="000C56CF">
      <w:pPr>
        <w:numPr>
          <w:ilvl w:val="0"/>
          <w:numId w:val="83"/>
        </w:numPr>
        <w:spacing w:before="120" w:after="120"/>
        <w:ind w:left="0" w:firstLine="0"/>
      </w:pPr>
      <w:r w:rsidRPr="0028492A">
        <w:t xml:space="preserve">Le </w:t>
      </w:r>
      <w:r w:rsidRPr="0028492A">
        <w:rPr>
          <w:i/>
          <w:iCs/>
        </w:rPr>
        <w:t>[insérer le nom de l’Emprunteur]</w:t>
      </w:r>
      <w:r w:rsidRPr="0028492A">
        <w:t xml:space="preserve"> </w:t>
      </w:r>
      <w:r w:rsidRPr="0028492A">
        <w:rPr>
          <w:i/>
          <w:iCs/>
        </w:rPr>
        <w:t>[a reçu/a sollicité/à l’intention de solliciter]</w:t>
      </w:r>
      <w:r w:rsidRPr="0028492A">
        <w:t xml:space="preserve"> un </w:t>
      </w:r>
      <w:r w:rsidRPr="0028492A">
        <w:rPr>
          <w:i/>
          <w:iCs/>
        </w:rPr>
        <w:t>[prêt/crédit]</w:t>
      </w:r>
      <w:r w:rsidRPr="0028492A">
        <w:t xml:space="preserve"> de </w:t>
      </w:r>
      <w:r w:rsidRPr="0028492A">
        <w:rPr>
          <w:i/>
          <w:iCs/>
        </w:rPr>
        <w:t>[la Banque Internationale pour la Reconstruction et le Développement/ l’Association Internationale pour le Développement]</w:t>
      </w:r>
      <w:r w:rsidRPr="0028492A">
        <w:t xml:space="preserve"> pour financer</w:t>
      </w:r>
      <w:r w:rsidRPr="0028492A">
        <w:rPr>
          <w:i/>
          <w:iCs/>
        </w:rPr>
        <w:t xml:space="preserve"> [insérer le nom du Projet],</w:t>
      </w:r>
      <w:r w:rsidRPr="0028492A">
        <w:t xml:space="preserve"> et à l’intention d’utiliser une partie de ce </w:t>
      </w:r>
      <w:r w:rsidRPr="0028492A">
        <w:rPr>
          <w:i/>
          <w:iCs/>
        </w:rPr>
        <w:t>[prêt/crédit]</w:t>
      </w:r>
      <w:r w:rsidRPr="0028492A">
        <w:t xml:space="preserve"> pour effectuer des paiements au titre du Marché </w:t>
      </w:r>
      <w:r w:rsidRPr="0028492A">
        <w:rPr>
          <w:i/>
          <w:iCs/>
        </w:rPr>
        <w:t>[insérer le nom / numéro du Marché]</w:t>
      </w:r>
      <w:r w:rsidRPr="0028492A">
        <w:rPr>
          <w:rStyle w:val="Appelnotedebasdep"/>
          <w:i/>
          <w:iCs/>
        </w:rPr>
        <w:footnoteReference w:id="1"/>
      </w:r>
      <w:r w:rsidRPr="0028492A">
        <w:rPr>
          <w:i/>
          <w:iCs/>
        </w:rPr>
        <w:t xml:space="preserve"> </w:t>
      </w:r>
      <w:r w:rsidRPr="0028492A">
        <w:rPr>
          <w:rStyle w:val="Appelnotedebasdep"/>
          <w:i/>
          <w:iCs/>
        </w:rPr>
        <w:footnoteReference w:id="2"/>
      </w:r>
      <w:r w:rsidRPr="0028492A">
        <w:rPr>
          <w:i/>
          <w:iCs/>
        </w:rPr>
        <w:t>.</w:t>
      </w:r>
      <w:r w:rsidRPr="0028492A">
        <w:t xml:space="preserve"> </w:t>
      </w:r>
    </w:p>
    <w:p w:rsidR="00115653" w:rsidRPr="0028492A" w:rsidRDefault="00115653" w:rsidP="000C56CF">
      <w:pPr>
        <w:numPr>
          <w:ilvl w:val="0"/>
          <w:numId w:val="83"/>
        </w:numPr>
        <w:spacing w:before="120" w:after="120"/>
        <w:ind w:left="0" w:firstLine="0"/>
      </w:pPr>
      <w:r w:rsidRPr="0028492A">
        <w:t xml:space="preserve">Le </w:t>
      </w:r>
      <w:r w:rsidRPr="0028492A">
        <w:rPr>
          <w:i/>
          <w:iCs/>
        </w:rPr>
        <w:t>[insérer le nom du Maître d’Ouvrage]</w:t>
      </w:r>
      <w:r w:rsidRPr="0028492A">
        <w:t xml:space="preserve"> sollicite des offres sous pli fermé de la part de soumissionnaires éligibles et répondant aux qualifications requises pour exécuter les Travaux de </w:t>
      </w:r>
      <w:r w:rsidRPr="0028492A">
        <w:rPr>
          <w:i/>
          <w:iCs/>
        </w:rPr>
        <w:t>[insérer une brève description des Travaux</w:t>
      </w:r>
      <w:r w:rsidRPr="0028492A">
        <w:rPr>
          <w:rStyle w:val="Appelnotedebasdep"/>
          <w:i/>
          <w:iCs/>
        </w:rPr>
        <w:footnoteReference w:id="3"/>
      </w:r>
      <w:r w:rsidRPr="0028492A">
        <w:rPr>
          <w:i/>
          <w:iCs/>
        </w:rPr>
        <w:t>]</w:t>
      </w:r>
      <w:r w:rsidRPr="0028492A">
        <w:t xml:space="preserve">. La durée de réalisation est de </w:t>
      </w:r>
      <w:r w:rsidRPr="0028492A">
        <w:rPr>
          <w:i/>
        </w:rPr>
        <w:t>[insérer le nombre de jours/moi/années ou des dates].</w:t>
      </w:r>
    </w:p>
    <w:p w:rsidR="00115653" w:rsidRPr="0028492A" w:rsidRDefault="00115653" w:rsidP="000C56CF">
      <w:pPr>
        <w:numPr>
          <w:ilvl w:val="0"/>
          <w:numId w:val="83"/>
        </w:numPr>
        <w:spacing w:before="120" w:after="120"/>
        <w:ind w:left="0" w:firstLine="0"/>
      </w:pP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le titre exact et la date du Règlement applicable comme indiqué dans l’accord de financement] de la Banque Mondiale (« le Règlement de passation des marchés »),</w:t>
      </w:r>
      <w:r w:rsidRPr="0028492A">
        <w:t xml:space="preserve"> et ouverte à tous les soumissionnaires de pays éligibles tels que définis dans le Règlement </w:t>
      </w:r>
      <w:r w:rsidRPr="0028492A">
        <w:rPr>
          <w:iCs/>
        </w:rPr>
        <w:t>de passation des marchés</w:t>
      </w:r>
      <w:r w:rsidRPr="0028492A">
        <w:t xml:space="preserve">.. </w:t>
      </w:r>
    </w:p>
    <w:p w:rsidR="00115653" w:rsidRPr="0028492A" w:rsidRDefault="00115653" w:rsidP="000C56CF">
      <w:pPr>
        <w:numPr>
          <w:ilvl w:val="0"/>
          <w:numId w:val="83"/>
        </w:numPr>
        <w:spacing w:before="120" w:after="120"/>
        <w:ind w:left="0" w:firstLine="0"/>
      </w:pPr>
      <w:r w:rsidRPr="0028492A">
        <w:t xml:space="preserve">Les soumissionnaires éligibles et intéressés peuvent obtenir des informations auprès de </w:t>
      </w:r>
      <w:r w:rsidRPr="0028492A">
        <w:rPr>
          <w:i/>
          <w:iCs/>
        </w:rPr>
        <w:t>[insérer le nom du Maître d’Ouvrage; insérer les noms et courriel du responsable]</w:t>
      </w:r>
      <w:r w:rsidRPr="0028492A">
        <w:t xml:space="preserve"> et prendre connaissance des documents d’Appel d’offres à l’adresse numéro </w:t>
      </w:r>
      <w:r w:rsidRPr="0028492A">
        <w:rPr>
          <w:i/>
          <w:iCs/>
        </w:rPr>
        <w:t>[insérer le numéro]</w:t>
      </w:r>
      <w:r w:rsidRPr="0028492A">
        <w:t xml:space="preserve"> mentionnée ci-dessous </w:t>
      </w:r>
      <w:r w:rsidRPr="0028492A">
        <w:rPr>
          <w:i/>
          <w:iCs/>
        </w:rPr>
        <w:t>[spécifier l’adresse]</w:t>
      </w:r>
      <w:r w:rsidRPr="0028492A">
        <w:t xml:space="preserve"> de </w:t>
      </w:r>
      <w:r w:rsidRPr="0028492A">
        <w:rPr>
          <w:i/>
          <w:iCs/>
        </w:rPr>
        <w:t>[insérer les heures d’ouverture et de fermeture]</w:t>
      </w:r>
      <w:r w:rsidRPr="0028492A">
        <w:rPr>
          <w:rStyle w:val="Appelnotedebasdep"/>
          <w:i/>
          <w:iCs/>
        </w:rPr>
        <w:footnoteReference w:id="4"/>
      </w:r>
      <w:r w:rsidRPr="0028492A">
        <w:t>.</w:t>
      </w:r>
    </w:p>
    <w:p w:rsidR="00115653" w:rsidRPr="0028492A" w:rsidRDefault="00115653" w:rsidP="000C56CF">
      <w:pPr>
        <w:numPr>
          <w:ilvl w:val="0"/>
          <w:numId w:val="83"/>
        </w:numPr>
        <w:spacing w:before="120" w:after="120"/>
        <w:ind w:left="0" w:firstLine="0"/>
      </w:pPr>
      <w:r w:rsidRPr="0028492A">
        <w:t xml:space="preserve">Le Dossier d’Appel d’offres en </w:t>
      </w:r>
      <w:r w:rsidRPr="0028492A">
        <w:rPr>
          <w:i/>
          <w:iCs/>
        </w:rPr>
        <w:t>[insérer la langue]</w:t>
      </w:r>
      <w:r w:rsidRPr="0028492A">
        <w:t xml:space="preserve"> peut être acheté par tout Soumissionnaire intéressé en formulant une demande écrite à l’adresse ci-dessous contre un paiement</w:t>
      </w:r>
      <w:r w:rsidRPr="0028492A">
        <w:rPr>
          <w:rStyle w:val="Appelnotedebasdep"/>
        </w:rPr>
        <w:footnoteReference w:id="5"/>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Appelnotedebasdep"/>
          <w:i/>
          <w:iCs/>
        </w:rPr>
        <w:footnoteReference w:id="6"/>
      </w:r>
      <w:r w:rsidRPr="0028492A">
        <w:rPr>
          <w:i/>
          <w:iCs/>
        </w:rPr>
        <w:t>.</w:t>
      </w:r>
      <w:r w:rsidRPr="0028492A">
        <w:t xml:space="preserve"> Le dossier d’appel d’offres sera adressé par </w:t>
      </w:r>
      <w:r w:rsidRPr="0028492A">
        <w:rPr>
          <w:i/>
          <w:iCs/>
        </w:rPr>
        <w:t>[insérer le mode d’acheminement</w:t>
      </w:r>
      <w:r w:rsidRPr="0028492A">
        <w:rPr>
          <w:rStyle w:val="Appelnotedebasdep"/>
          <w:i/>
          <w:iCs/>
        </w:rPr>
        <w:footnoteReference w:id="7"/>
      </w:r>
      <w:r w:rsidRPr="0028492A">
        <w:rPr>
          <w:i/>
          <w:iCs/>
        </w:rPr>
        <w:t>].</w:t>
      </w:r>
    </w:p>
    <w:p w:rsidR="00115653" w:rsidRPr="0028492A" w:rsidRDefault="00115653" w:rsidP="000C56CF">
      <w:pPr>
        <w:numPr>
          <w:ilvl w:val="0"/>
          <w:numId w:val="83"/>
        </w:numPr>
        <w:spacing w:before="120" w:after="120"/>
        <w:ind w:left="0" w:firstLine="0"/>
      </w:pPr>
      <w:r w:rsidRPr="0028492A">
        <w:t>Les offres devront être remises à l’adresse ci-dessous</w:t>
      </w:r>
      <w:r w:rsidRPr="0028492A">
        <w:rPr>
          <w:rStyle w:val="Appelnotedebasdep"/>
        </w:rPr>
        <w:footnoteReference w:id="8"/>
      </w:r>
      <w:r w:rsidRPr="0028492A">
        <w:t xml:space="preserve"> au plus tard le </w:t>
      </w:r>
      <w:r w:rsidRPr="0028492A">
        <w:rPr>
          <w:i/>
          <w:iCs/>
        </w:rPr>
        <w:t>[insérer la date et l‘heure]</w:t>
      </w:r>
      <w:r w:rsidRPr="0028492A">
        <w:t xml:space="preserve">. La soumission des offres par voie électronique </w:t>
      </w:r>
      <w:r w:rsidRPr="0028492A">
        <w:rPr>
          <w:i/>
          <w:iCs/>
        </w:rPr>
        <w:t>[insérer « sera » ou « ne sera pas »]</w:t>
      </w:r>
      <w:r w:rsidRPr="0028492A">
        <w:t xml:space="preserve"> autorisée. Toute offre arrivée après l’expiration du délai de remise des offres arrêté conformément aux informations données ci-dessus dans la présente clause, sera déclarée hors délai, écartée, et renvoyée au Soumissionnaire concerné sans avoir été ouverte. Les offres seront ouvertes en présence des représentants des soumissionnaires et des personnes présentes à l’adresse numéro </w:t>
      </w:r>
      <w:r w:rsidRPr="0028492A">
        <w:rPr>
          <w:i/>
          <w:iCs/>
        </w:rPr>
        <w:t>[insérer le numéro]</w:t>
      </w:r>
      <w:r w:rsidRPr="0028492A">
        <w:t xml:space="preserve"> </w:t>
      </w:r>
      <w:r w:rsidRPr="0028492A">
        <w:rPr>
          <w:vertAlign w:val="superscript"/>
        </w:rPr>
        <w:t>10</w:t>
      </w:r>
      <w:r w:rsidRPr="0028492A">
        <w:t xml:space="preserve"> mentionnée ci-dessous à </w:t>
      </w:r>
      <w:r w:rsidRPr="0028492A">
        <w:rPr>
          <w:i/>
          <w:iCs/>
        </w:rPr>
        <w:t>[insérer la date et l’heure].</w:t>
      </w:r>
      <w:r w:rsidRPr="0028492A">
        <w:t xml:space="preserve"> </w:t>
      </w:r>
    </w:p>
    <w:p w:rsidR="00115653" w:rsidRPr="0028492A" w:rsidRDefault="00115653" w:rsidP="000C56CF">
      <w:pPr>
        <w:numPr>
          <w:ilvl w:val="0"/>
          <w:numId w:val="83"/>
        </w:numPr>
        <w:spacing w:before="120" w:after="120"/>
        <w:ind w:left="0" w:firstLine="0"/>
      </w:pPr>
      <w:r w:rsidRPr="0028492A">
        <w:t xml:space="preserve">Les offres doivent être accompagnées d’ </w:t>
      </w:r>
      <w:r w:rsidRPr="0028492A">
        <w:rPr>
          <w:i/>
          <w:iCs/>
        </w:rPr>
        <w:t>[insérer « une Garantie de l’offre » ou « une Déclaration de garantie de l’offre», selon le cas</w:t>
      </w:r>
      <w:r w:rsidRPr="0028492A">
        <w:t xml:space="preserve">], pour un montant de </w:t>
      </w:r>
      <w:r w:rsidRPr="0028492A">
        <w:rPr>
          <w:i/>
          <w:iCs/>
        </w:rPr>
        <w:t>[en cas de garantie de l’offre, insérer le montant et la monnaie]</w:t>
      </w:r>
    </w:p>
    <w:p w:rsidR="00115653" w:rsidRPr="0028492A" w:rsidRDefault="00115653" w:rsidP="000C56CF">
      <w:pPr>
        <w:pageBreakBefore/>
        <w:numPr>
          <w:ilvl w:val="0"/>
          <w:numId w:val="83"/>
        </w:numPr>
        <w:spacing w:before="120" w:after="120"/>
        <w:ind w:left="0" w:firstLine="0"/>
      </w:pPr>
      <w:r w:rsidRPr="0028492A">
        <w:t xml:space="preserve">L’(les) adresse(s) auxquelles il est fait référence ci-dessus est (sont) : </w:t>
      </w:r>
      <w:r w:rsidRPr="0028492A">
        <w:rPr>
          <w:i/>
          <w:iCs/>
        </w:rPr>
        <w:t xml:space="preserve">[insérer la (les) adresses détaillée(s) y compris le nom du Maître d’Ouvrage, les coordonnées du bureau (étage, numéro), le nom du responsable, le nom de la rue, le numéro dans la rue, le lieu (code postal), </w:t>
      </w:r>
      <w:r w:rsidRPr="0028492A">
        <w:rPr>
          <w:i/>
          <w:iCs/>
        </w:rPr>
        <w:br/>
        <w:t>le pays]</w:t>
      </w:r>
      <w:r w:rsidRPr="0028492A">
        <w:t xml:space="preserve"> </w:t>
      </w:r>
    </w:p>
    <w:p w:rsidR="00115653" w:rsidRPr="0028492A" w:rsidRDefault="00115653" w:rsidP="00115653">
      <w:pPr>
        <w:spacing w:before="120" w:after="120"/>
      </w:pPr>
      <w:r w:rsidRPr="0028492A">
        <w:t>Adresse No 1 :</w:t>
      </w:r>
    </w:p>
    <w:p w:rsidR="00115653" w:rsidRPr="0028492A" w:rsidRDefault="00115653" w:rsidP="00115653">
      <w:pPr>
        <w:spacing w:before="120" w:after="120"/>
        <w:rPr>
          <w:i/>
          <w:iCs/>
          <w:szCs w:val="24"/>
        </w:rPr>
      </w:pPr>
      <w:r w:rsidRPr="0028492A">
        <w:rPr>
          <w:i/>
          <w:iCs/>
          <w:szCs w:val="24"/>
        </w:rPr>
        <w:t xml:space="preserve">Nom de l’Agence d’exécution, </w:t>
      </w:r>
    </w:p>
    <w:p w:rsidR="00115653" w:rsidRPr="0028492A" w:rsidRDefault="00115653" w:rsidP="00115653">
      <w:pPr>
        <w:spacing w:before="120" w:after="120"/>
        <w:rPr>
          <w:i/>
          <w:iCs/>
          <w:szCs w:val="24"/>
        </w:rPr>
      </w:pPr>
      <w:r w:rsidRPr="0028492A">
        <w:rPr>
          <w:i/>
          <w:iCs/>
          <w:szCs w:val="24"/>
        </w:rPr>
        <w:t xml:space="preserve">Nom et les coordonnées du bureau (étage, numéro), </w:t>
      </w:r>
    </w:p>
    <w:p w:rsidR="00115653" w:rsidRPr="0028492A" w:rsidRDefault="00115653" w:rsidP="00115653">
      <w:pPr>
        <w:spacing w:before="120" w:after="120"/>
        <w:rPr>
          <w:i/>
          <w:iCs/>
          <w:szCs w:val="24"/>
        </w:rPr>
      </w:pPr>
      <w:r w:rsidRPr="0028492A">
        <w:rPr>
          <w:i/>
          <w:iCs/>
          <w:szCs w:val="24"/>
        </w:rPr>
        <w:t xml:space="preserve">Nom du responsable, </w:t>
      </w:r>
    </w:p>
    <w:p w:rsidR="00115653" w:rsidRPr="0028492A" w:rsidRDefault="00115653" w:rsidP="00115653">
      <w:pPr>
        <w:spacing w:before="120" w:after="120"/>
        <w:rPr>
          <w:i/>
          <w:iCs/>
          <w:szCs w:val="24"/>
        </w:rPr>
      </w:pPr>
      <w:r w:rsidRPr="0028492A">
        <w:rPr>
          <w:i/>
          <w:iCs/>
          <w:szCs w:val="24"/>
        </w:rPr>
        <w:t xml:space="preserve">Adresse postale </w:t>
      </w:r>
    </w:p>
    <w:p w:rsidR="00115653" w:rsidRPr="0028492A" w:rsidRDefault="00115653" w:rsidP="00115653">
      <w:pPr>
        <w:spacing w:before="120" w:after="120"/>
        <w:rPr>
          <w:i/>
          <w:iCs/>
          <w:szCs w:val="24"/>
        </w:rPr>
      </w:pPr>
      <w:r w:rsidRPr="0028492A">
        <w:rPr>
          <w:i/>
          <w:iCs/>
          <w:szCs w:val="24"/>
        </w:rPr>
        <w:t>Téléphone</w:t>
      </w:r>
    </w:p>
    <w:p w:rsidR="00115653" w:rsidRPr="0028492A" w:rsidRDefault="00115653" w:rsidP="00115653">
      <w:pPr>
        <w:spacing w:before="120" w:after="120"/>
        <w:rPr>
          <w:i/>
          <w:iCs/>
          <w:szCs w:val="24"/>
        </w:rPr>
      </w:pPr>
      <w:r w:rsidRPr="0028492A">
        <w:rPr>
          <w:i/>
          <w:iCs/>
          <w:szCs w:val="24"/>
        </w:rPr>
        <w:t>Télécopie</w:t>
      </w:r>
    </w:p>
    <w:p w:rsidR="00115653" w:rsidRPr="0028492A" w:rsidRDefault="00115653" w:rsidP="00115653">
      <w:pPr>
        <w:spacing w:before="120" w:after="120"/>
        <w:rPr>
          <w:szCs w:val="24"/>
        </w:rPr>
      </w:pPr>
      <w:r w:rsidRPr="0028492A">
        <w:rPr>
          <w:i/>
          <w:iCs/>
          <w:szCs w:val="24"/>
        </w:rPr>
        <w:t>Adresse électronique</w:t>
      </w:r>
    </w:p>
    <w:p w:rsidR="00115653" w:rsidRPr="0028492A" w:rsidRDefault="00115653" w:rsidP="00115653">
      <w:pPr>
        <w:spacing w:before="120" w:after="120"/>
        <w:rPr>
          <w:i/>
        </w:rPr>
      </w:pPr>
      <w:r w:rsidRPr="0028492A">
        <w:rPr>
          <w:i/>
        </w:rPr>
        <w:t xml:space="preserve">Site internet : </w:t>
      </w:r>
    </w:p>
    <w:p w:rsidR="00115653" w:rsidRPr="0028492A" w:rsidRDefault="00115653" w:rsidP="00115653">
      <w:pPr>
        <w:spacing w:before="120" w:after="120"/>
      </w:pPr>
      <w:r w:rsidRPr="0028492A">
        <w:t>Adresse No 2 :</w:t>
      </w:r>
    </w:p>
    <w:p w:rsidR="00115653" w:rsidRPr="0028492A" w:rsidRDefault="00115653" w:rsidP="00115653">
      <w:pPr>
        <w:spacing w:before="120" w:after="120"/>
      </w:pPr>
      <w:r w:rsidRPr="0028492A">
        <w:t>Etc.</w:t>
      </w:r>
    </w:p>
    <w:p w:rsidR="00620DD9" w:rsidRPr="0028492A" w:rsidRDefault="00620DD9" w:rsidP="004579D8">
      <w:pPr>
        <w:spacing w:after="120"/>
        <w:ind w:left="1440"/>
        <w:rPr>
          <w:bCs/>
          <w:szCs w:val="24"/>
        </w:rPr>
      </w:pPr>
    </w:p>
    <w:p w:rsidR="00115653" w:rsidRPr="0028492A" w:rsidRDefault="00115653" w:rsidP="00115653">
      <w:pPr>
        <w:spacing w:before="120" w:after="120"/>
        <w:jc w:val="center"/>
        <w:rPr>
          <w:b/>
          <w:sz w:val="32"/>
          <w:szCs w:val="32"/>
        </w:rPr>
      </w:pPr>
      <w:r w:rsidRPr="0028492A">
        <w:rPr>
          <w:spacing w:val="80"/>
          <w:sz w:val="40"/>
        </w:rPr>
        <w:br w:type="page"/>
      </w:r>
      <w:r w:rsidRPr="0028492A">
        <w:rPr>
          <w:b/>
          <w:bCs/>
          <w:iCs/>
          <w:sz w:val="32"/>
          <w:szCs w:val="32"/>
        </w:rPr>
        <w:t>A2 -</w:t>
      </w:r>
      <w:r w:rsidRPr="0028492A">
        <w:rPr>
          <w:b/>
          <w:bCs/>
          <w:i/>
          <w:iCs/>
          <w:sz w:val="32"/>
          <w:szCs w:val="32"/>
        </w:rPr>
        <w:t xml:space="preserve"> </w:t>
      </w:r>
      <w:r w:rsidRPr="0028492A">
        <w:rPr>
          <w:b/>
          <w:sz w:val="32"/>
          <w:szCs w:val="32"/>
        </w:rPr>
        <w:t>Modèle d’invitation à soumissionner</w:t>
      </w:r>
    </w:p>
    <w:p w:rsidR="00115653" w:rsidRPr="0028492A" w:rsidRDefault="00115653" w:rsidP="00115653">
      <w:pPr>
        <w:spacing w:before="120" w:after="120"/>
        <w:jc w:val="center"/>
        <w:rPr>
          <w:szCs w:val="24"/>
        </w:rPr>
      </w:pPr>
      <w:r w:rsidRPr="0028492A">
        <w:rPr>
          <w:szCs w:val="24"/>
        </w:rPr>
        <w:t xml:space="preserve">(lorsqu’une pré qualification a été effectué) </w:t>
      </w:r>
    </w:p>
    <w:p w:rsidR="00115653" w:rsidRPr="0028492A" w:rsidRDefault="00115653" w:rsidP="00115653">
      <w:pPr>
        <w:spacing w:before="120" w:after="120"/>
        <w:jc w:val="center"/>
        <w:rPr>
          <w:i/>
          <w:szCs w:val="24"/>
        </w:rPr>
      </w:pPr>
      <w:r w:rsidRPr="0028492A">
        <w:rPr>
          <w:i/>
          <w:szCs w:val="24"/>
        </w:rPr>
        <w:t>[papier à en-tête du Maître d’ouvrage]</w:t>
      </w:r>
    </w:p>
    <w:p w:rsidR="00115653" w:rsidRPr="0028492A" w:rsidRDefault="00115653" w:rsidP="00115653">
      <w:pPr>
        <w:tabs>
          <w:tab w:val="right" w:pos="6480"/>
          <w:tab w:val="left" w:pos="6660"/>
          <w:tab w:val="left" w:pos="9000"/>
        </w:tabs>
        <w:spacing w:before="120" w:after="120"/>
      </w:pPr>
      <w:r w:rsidRPr="0028492A">
        <w:tab/>
        <w:t>Date:</w:t>
      </w:r>
      <w:r w:rsidRPr="0028492A">
        <w:tab/>
      </w:r>
      <w:r w:rsidRPr="0028492A">
        <w:rPr>
          <w:u w:val="single"/>
        </w:rPr>
        <w:tab/>
      </w:r>
    </w:p>
    <w:p w:rsidR="00115653" w:rsidRPr="0028492A" w:rsidRDefault="00115653" w:rsidP="00115653">
      <w:pPr>
        <w:spacing w:before="120" w:after="120"/>
        <w:rPr>
          <w:szCs w:val="24"/>
        </w:rPr>
      </w:pPr>
      <w:r w:rsidRPr="0028492A">
        <w:rPr>
          <w:szCs w:val="24"/>
        </w:rPr>
        <w:t xml:space="preserve">A : </w:t>
      </w:r>
      <w:r w:rsidRPr="0028492A">
        <w:rPr>
          <w:i/>
          <w:szCs w:val="24"/>
        </w:rPr>
        <w:t>[nom et adresse de l’entreprise]</w:t>
      </w:r>
    </w:p>
    <w:p w:rsidR="00115653" w:rsidRPr="0028492A" w:rsidRDefault="00115653" w:rsidP="00115653">
      <w:pPr>
        <w:spacing w:before="120" w:after="120"/>
        <w:rPr>
          <w:i/>
          <w:szCs w:val="24"/>
        </w:rPr>
      </w:pPr>
      <w:r w:rsidRPr="0028492A">
        <w:rPr>
          <w:szCs w:val="24"/>
        </w:rPr>
        <w:t>Référence : [</w:t>
      </w:r>
      <w:r w:rsidRPr="0028492A">
        <w:rPr>
          <w:i/>
          <w:szCs w:val="24"/>
        </w:rPr>
        <w:t>No du prêt Banque mondiale, ou du crédit de l’IDA, nom du projet]</w:t>
      </w:r>
    </w:p>
    <w:p w:rsidR="00115653" w:rsidRPr="0028492A" w:rsidRDefault="00115653" w:rsidP="00115653">
      <w:pPr>
        <w:spacing w:before="120" w:after="120"/>
        <w:rPr>
          <w:szCs w:val="24"/>
        </w:rPr>
      </w:pPr>
      <w:r w:rsidRPr="0028492A">
        <w:rPr>
          <w:szCs w:val="24"/>
        </w:rPr>
        <w:t>Nom du Marché et Identification : ___________</w:t>
      </w:r>
    </w:p>
    <w:p w:rsidR="00115653" w:rsidRPr="0028492A" w:rsidRDefault="00115653" w:rsidP="00115653">
      <w:pPr>
        <w:spacing w:before="120" w:after="120"/>
        <w:rPr>
          <w:szCs w:val="24"/>
        </w:rPr>
      </w:pPr>
      <w:r w:rsidRPr="0028492A">
        <w:rPr>
          <w:szCs w:val="24"/>
        </w:rPr>
        <w:t>Messieurs, Mesdames,</w:t>
      </w:r>
    </w:p>
    <w:p w:rsidR="00115653" w:rsidRPr="0028492A" w:rsidRDefault="00115653" w:rsidP="00115653">
      <w:pPr>
        <w:tabs>
          <w:tab w:val="left" w:pos="-720"/>
          <w:tab w:val="left" w:pos="0"/>
        </w:tabs>
        <w:spacing w:before="120" w:after="120"/>
        <w:rPr>
          <w:spacing w:val="-3"/>
          <w:szCs w:val="24"/>
        </w:rPr>
      </w:pPr>
      <w:r w:rsidRPr="0028492A">
        <w:rPr>
          <w:szCs w:val="24"/>
        </w:rPr>
        <w:t>1.</w:t>
      </w:r>
      <w:r w:rsidRPr="0028492A">
        <w:rPr>
          <w:szCs w:val="24"/>
        </w:rPr>
        <w:tab/>
      </w:r>
      <w:r w:rsidRPr="0028492A">
        <w:rPr>
          <w:spacing w:val="-3"/>
          <w:szCs w:val="24"/>
        </w:rPr>
        <w:t>Le [</w:t>
      </w:r>
      <w:r w:rsidRPr="0028492A">
        <w:rPr>
          <w:i/>
          <w:spacing w:val="-3"/>
          <w:szCs w:val="24"/>
        </w:rPr>
        <w:t>nom du Maître de l’Ouvrage</w:t>
      </w:r>
      <w:r w:rsidRPr="0028492A">
        <w:rPr>
          <w:spacing w:val="-3"/>
          <w:szCs w:val="24"/>
        </w:rPr>
        <w:t>] a obtenu</w:t>
      </w:r>
      <w:r w:rsidRPr="0028492A">
        <w:rPr>
          <w:spacing w:val="-3"/>
          <w:szCs w:val="24"/>
          <w:vertAlign w:val="superscript"/>
        </w:rPr>
        <w:footnoteReference w:id="9"/>
      </w:r>
      <w:r w:rsidRPr="0028492A">
        <w:rPr>
          <w:spacing w:val="-3"/>
          <w:szCs w:val="24"/>
        </w:rPr>
        <w:t xml:space="preserve"> un prêt</w:t>
      </w:r>
      <w:r w:rsidRPr="0028492A">
        <w:rPr>
          <w:spacing w:val="-3"/>
          <w:szCs w:val="24"/>
          <w:vertAlign w:val="superscript"/>
        </w:rPr>
        <w:footnoteReference w:customMarkFollows="1" w:id="10"/>
        <w:t>1</w:t>
      </w:r>
      <w:r w:rsidRPr="0028492A">
        <w:rPr>
          <w:spacing w:val="-3"/>
          <w:szCs w:val="24"/>
        </w:rPr>
        <w:t xml:space="preserve"> de la Banque mondiale</w:t>
      </w:r>
      <w:r w:rsidRPr="0028492A">
        <w:rPr>
          <w:spacing w:val="-3"/>
          <w:szCs w:val="24"/>
          <w:vertAlign w:val="superscript"/>
        </w:rPr>
        <w:footnoteReference w:id="11"/>
      </w:r>
      <w:r w:rsidRPr="0028492A">
        <w:rPr>
          <w:spacing w:val="-3"/>
          <w:szCs w:val="24"/>
        </w:rPr>
        <w:t xml:space="preserve"> pour financer le coût du Projet [</w:t>
      </w:r>
      <w:r w:rsidRPr="0028492A">
        <w:rPr>
          <w:i/>
          <w:spacing w:val="-3"/>
          <w:szCs w:val="24"/>
        </w:rPr>
        <w:t>nom du projet</w:t>
      </w:r>
      <w:r w:rsidRPr="0028492A">
        <w:rPr>
          <w:spacing w:val="-3"/>
          <w:szCs w:val="24"/>
        </w:rPr>
        <w:t>]. Il est prévu qu’une partie des sommes accordées au titre de ce financement sera utilisée pour effectuer les paiements prévus au titre du Marché [</w:t>
      </w:r>
      <w:r w:rsidRPr="0028492A">
        <w:rPr>
          <w:i/>
          <w:spacing w:val="-3"/>
          <w:szCs w:val="24"/>
        </w:rPr>
        <w:t>nom du Marché</w:t>
      </w:r>
      <w:r w:rsidRPr="0028492A">
        <w:rPr>
          <w:spacing w:val="-3"/>
          <w:szCs w:val="24"/>
        </w:rPr>
        <w:t>]</w:t>
      </w:r>
      <w:r w:rsidRPr="0028492A">
        <w:rPr>
          <w:rStyle w:val="Appelnotedebasdep"/>
          <w:spacing w:val="-3"/>
          <w:szCs w:val="24"/>
        </w:rPr>
        <w:footnoteReference w:id="12"/>
      </w:r>
      <w:r w:rsidRPr="0028492A">
        <w:rPr>
          <w:rStyle w:val="Appelnotedebasdep"/>
          <w:spacing w:val="-3"/>
          <w:szCs w:val="24"/>
        </w:rPr>
        <w:footnoteReference w:id="13"/>
      </w:r>
      <w:r w:rsidRPr="0028492A">
        <w:rPr>
          <w:spacing w:val="-3"/>
          <w:szCs w:val="24"/>
        </w:rPr>
        <w:t>.</w:t>
      </w:r>
    </w:p>
    <w:p w:rsidR="00115653" w:rsidRPr="0028492A" w:rsidRDefault="00115653" w:rsidP="00115653">
      <w:pPr>
        <w:tabs>
          <w:tab w:val="left" w:pos="-720"/>
          <w:tab w:val="left" w:pos="0"/>
        </w:tabs>
        <w:spacing w:before="120" w:after="120"/>
        <w:rPr>
          <w:spacing w:val="-3"/>
          <w:szCs w:val="24"/>
        </w:rPr>
      </w:pPr>
      <w:r w:rsidRPr="0028492A">
        <w:rPr>
          <w:spacing w:val="-3"/>
          <w:szCs w:val="24"/>
        </w:rPr>
        <w:t>2.</w:t>
      </w:r>
      <w:r w:rsidRPr="0028492A">
        <w:rPr>
          <w:spacing w:val="-3"/>
          <w:szCs w:val="24"/>
        </w:rPr>
        <w:tab/>
        <w:t>Le [</w:t>
      </w:r>
      <w:r w:rsidRPr="0028492A">
        <w:rPr>
          <w:i/>
          <w:spacing w:val="-3"/>
          <w:szCs w:val="24"/>
        </w:rPr>
        <w:t>nom du Maître de l’Ouvrage</w:t>
      </w:r>
      <w:r w:rsidRPr="0028492A">
        <w:rPr>
          <w:spacing w:val="-3"/>
          <w:szCs w:val="24"/>
        </w:rPr>
        <w:t>] invite, par la présente, les soumissionnaires pré-qualifiés à présenter leurs offres sous pli fermé, pour la réalisation de [</w:t>
      </w:r>
      <w:r w:rsidRPr="0028492A">
        <w:rPr>
          <w:i/>
          <w:spacing w:val="-3"/>
          <w:szCs w:val="24"/>
        </w:rPr>
        <w:t>description succincte des travaux</w:t>
      </w:r>
      <w:r w:rsidRPr="0028492A">
        <w:rPr>
          <w:spacing w:val="-3"/>
          <w:szCs w:val="24"/>
        </w:rPr>
        <w:t xml:space="preserve">]. </w:t>
      </w:r>
      <w:r w:rsidRPr="0028492A">
        <w:rPr>
          <w:szCs w:val="24"/>
        </w:rPr>
        <w:t>Votre entreprise</w:t>
      </w:r>
      <w:r w:rsidRPr="0028492A">
        <w:rPr>
          <w:rStyle w:val="Appelnotedebasdep"/>
          <w:szCs w:val="24"/>
        </w:rPr>
        <w:footnoteReference w:id="14"/>
      </w:r>
      <w:r w:rsidRPr="0028492A">
        <w:rPr>
          <w:szCs w:val="24"/>
        </w:rPr>
        <w:t xml:space="preserve"> a été pré qualifiée pour le projet cité en référence, et vous êtes donc admis à soumissionner (pour les lots suivants</w:t>
      </w:r>
      <w:r w:rsidRPr="0028492A">
        <w:rPr>
          <w:szCs w:val="24"/>
          <w:vertAlign w:val="superscript"/>
        </w:rPr>
        <w:t>(</w:t>
      </w:r>
      <w:r w:rsidRPr="0028492A">
        <w:rPr>
          <w:szCs w:val="24"/>
          <w:vertAlign w:val="superscript"/>
        </w:rPr>
        <w:footnoteReference w:id="15"/>
      </w:r>
      <w:r w:rsidRPr="0028492A">
        <w:rPr>
          <w:szCs w:val="24"/>
          <w:vertAlign w:val="superscript"/>
        </w:rPr>
        <w:t>)</w:t>
      </w:r>
      <w:r w:rsidRPr="0028492A">
        <w:rPr>
          <w:szCs w:val="24"/>
        </w:rPr>
        <w:t>).</w:t>
      </w:r>
    </w:p>
    <w:p w:rsidR="00115653" w:rsidRPr="0028492A" w:rsidRDefault="00115653" w:rsidP="00115653">
      <w:pPr>
        <w:tabs>
          <w:tab w:val="left" w:pos="-720"/>
          <w:tab w:val="left" w:pos="0"/>
        </w:tabs>
        <w:spacing w:before="120" w:after="120"/>
        <w:rPr>
          <w:spacing w:val="-3"/>
        </w:rPr>
      </w:pPr>
      <w:r w:rsidRPr="0028492A">
        <w:rPr>
          <w:spacing w:val="-3"/>
        </w:rPr>
        <w:t>3.</w:t>
      </w:r>
      <w:r w:rsidRPr="0028492A">
        <w:rPr>
          <w:spacing w:val="-3"/>
        </w:rPr>
        <w:tab/>
      </w: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le titre exact et la date du Règlement applicable comme indiqué dans l’accord de financement] de la Banque Mondiale (« le Règlement de passation des marchés »),</w:t>
      </w:r>
      <w:r w:rsidRPr="0028492A">
        <w:t xml:space="preserve"> et ouverte à tous les soumissionnaires de pays éligibles tels que définis dans le Règlement </w:t>
      </w:r>
      <w:r w:rsidRPr="0028492A">
        <w:rPr>
          <w:iCs/>
        </w:rPr>
        <w:t>de passation des marchés</w:t>
      </w:r>
      <w:r w:rsidRPr="0028492A">
        <w:t xml:space="preserve">. </w:t>
      </w:r>
    </w:p>
    <w:p w:rsidR="00115653" w:rsidRPr="0028492A" w:rsidRDefault="00115653" w:rsidP="00115653">
      <w:pPr>
        <w:tabs>
          <w:tab w:val="left" w:pos="-720"/>
          <w:tab w:val="left" w:pos="0"/>
        </w:tabs>
        <w:spacing w:before="120" w:after="120"/>
        <w:rPr>
          <w:i/>
          <w:spacing w:val="-3"/>
        </w:rPr>
      </w:pPr>
      <w:r w:rsidRPr="0028492A">
        <w:rPr>
          <w:spacing w:val="-3"/>
        </w:rPr>
        <w:t>4.</w:t>
      </w:r>
      <w:r w:rsidRPr="0028492A">
        <w:rPr>
          <w:spacing w:val="-3"/>
        </w:rPr>
        <w:tab/>
        <w:t>Les soumissionnaires pré-qualifiés peuvent obtenir des informations supplémentaires et examiner le Dossier d’Appel d’Offres dans les bureaux de [</w:t>
      </w:r>
      <w:r w:rsidRPr="0028492A">
        <w:rPr>
          <w:i/>
          <w:spacing w:val="-3"/>
        </w:rPr>
        <w:t>nom du service responsable du Marché</w:t>
      </w:r>
      <w:r w:rsidRPr="0028492A">
        <w:rPr>
          <w:spacing w:val="-3"/>
        </w:rPr>
        <w:t>]</w:t>
      </w:r>
      <w:r w:rsidRPr="0028492A">
        <w:rPr>
          <w:spacing w:val="-3"/>
          <w:vertAlign w:val="superscript"/>
        </w:rPr>
        <w:footnoteReference w:id="16"/>
      </w:r>
      <w:r w:rsidRPr="0028492A">
        <w:rPr>
          <w:spacing w:val="-3"/>
        </w:rPr>
        <w:t xml:space="preserve"> </w:t>
      </w:r>
      <w:r w:rsidRPr="0028492A">
        <w:rPr>
          <w:i/>
          <w:spacing w:val="-3"/>
        </w:rPr>
        <w:t>[adresse postale, adresse de courrier électronique, numéro du télécopieur où le Soumissionnaire peut se renseigner, examiner et obtenir les documents].</w:t>
      </w:r>
    </w:p>
    <w:p w:rsidR="00115653" w:rsidRPr="0028492A" w:rsidRDefault="00115653" w:rsidP="00115653">
      <w:pPr>
        <w:tabs>
          <w:tab w:val="left" w:pos="-720"/>
          <w:tab w:val="left" w:pos="0"/>
        </w:tabs>
        <w:spacing w:before="120" w:after="120"/>
        <w:rPr>
          <w:i/>
          <w:spacing w:val="-3"/>
        </w:rPr>
      </w:pPr>
      <w:r w:rsidRPr="0028492A">
        <w:rPr>
          <w:i/>
          <w:spacing w:val="-3"/>
        </w:rPr>
        <w:t>5.</w:t>
      </w:r>
      <w:r w:rsidRPr="0028492A">
        <w:rPr>
          <w:i/>
          <w:spacing w:val="-3"/>
        </w:rPr>
        <w:tab/>
      </w:r>
      <w:r w:rsidRPr="0028492A">
        <w:t xml:space="preserve">Le Dossier d’Appel d’offres en </w:t>
      </w:r>
      <w:r w:rsidRPr="0028492A">
        <w:rPr>
          <w:i/>
          <w:iCs/>
        </w:rPr>
        <w:t>[insérer la langue]</w:t>
      </w:r>
      <w:r w:rsidRPr="0028492A">
        <w:t xml:space="preserve"> peut être acheté par un Soumissionnaire pré-qualifié en formulant une demande écrite à l’adresse ci-dessous contre un paiement</w:t>
      </w:r>
      <w:r w:rsidRPr="0028492A">
        <w:rPr>
          <w:rStyle w:val="Appelnotedebasdep"/>
        </w:rPr>
        <w:footnoteReference w:id="17"/>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Appelnotedebasdep"/>
          <w:i/>
          <w:iCs/>
        </w:rPr>
        <w:footnoteReference w:id="18"/>
      </w:r>
      <w:r w:rsidRPr="0028492A">
        <w:rPr>
          <w:i/>
          <w:iCs/>
        </w:rPr>
        <w:t>.</w:t>
      </w:r>
      <w:r w:rsidRPr="0028492A">
        <w:t xml:space="preserve"> Le dossier d’appel d’offres sera adressé par </w:t>
      </w:r>
      <w:r w:rsidRPr="0028492A">
        <w:rPr>
          <w:i/>
          <w:iCs/>
        </w:rPr>
        <w:t>[insérer le mode d’acheminement</w:t>
      </w:r>
      <w:r w:rsidRPr="0028492A">
        <w:rPr>
          <w:rStyle w:val="Appelnotedebasdep"/>
          <w:i/>
          <w:iCs/>
        </w:rPr>
        <w:footnoteReference w:id="19"/>
      </w:r>
      <w:r w:rsidRPr="0028492A">
        <w:rPr>
          <w:i/>
          <w:iCs/>
        </w:rPr>
        <w:t>].</w:t>
      </w:r>
    </w:p>
    <w:p w:rsidR="00115653" w:rsidRPr="0028492A" w:rsidRDefault="00115653" w:rsidP="00115653">
      <w:pPr>
        <w:spacing w:before="120" w:after="120"/>
        <w:rPr>
          <w:szCs w:val="24"/>
          <w:vertAlign w:val="superscript"/>
        </w:rPr>
      </w:pPr>
      <w:r w:rsidRPr="0028492A">
        <w:rPr>
          <w:sz w:val="22"/>
        </w:rPr>
        <w:t>6.</w:t>
      </w:r>
      <w:r w:rsidRPr="0028492A">
        <w:rPr>
          <w:sz w:val="22"/>
        </w:rPr>
        <w:tab/>
      </w:r>
      <w:r w:rsidRPr="0028492A">
        <w:rPr>
          <w:szCs w:val="24"/>
        </w:rPr>
        <w:t xml:space="preserve">Les offress doivent être remises à </w:t>
      </w:r>
      <w:r w:rsidRPr="0028492A">
        <w:rPr>
          <w:i/>
          <w:szCs w:val="24"/>
        </w:rPr>
        <w:t>[indiquer l’adresse et l’emplacement exacts]</w:t>
      </w:r>
      <w:r w:rsidRPr="0028492A">
        <w:rPr>
          <w:szCs w:val="24"/>
        </w:rPr>
        <w:t xml:space="preserve"> au plus tard à </w:t>
      </w:r>
      <w:r w:rsidRPr="0028492A">
        <w:rPr>
          <w:i/>
          <w:szCs w:val="24"/>
        </w:rPr>
        <w:t>[heure]</w:t>
      </w:r>
      <w:r w:rsidRPr="0028492A">
        <w:rPr>
          <w:szCs w:val="24"/>
        </w:rPr>
        <w:t xml:space="preserve"> le </w:t>
      </w:r>
      <w:r w:rsidRPr="0028492A">
        <w:rPr>
          <w:i/>
          <w:szCs w:val="24"/>
        </w:rPr>
        <w:t>[date]</w:t>
      </w:r>
      <w:r w:rsidR="00F22D30" w:rsidRPr="0028492A">
        <w:rPr>
          <w:szCs w:val="24"/>
        </w:rPr>
        <w:t xml:space="preserve">. </w:t>
      </w:r>
      <w:r w:rsidRPr="0028492A">
        <w:rPr>
          <w:szCs w:val="24"/>
        </w:rPr>
        <w:t xml:space="preserve">Le dépôt des offres par voie électronique </w:t>
      </w:r>
      <w:r w:rsidRPr="0028492A">
        <w:rPr>
          <w:i/>
          <w:szCs w:val="24"/>
        </w:rPr>
        <w:t>[sera]</w:t>
      </w:r>
      <w:r w:rsidR="00F22D30" w:rsidRPr="0028492A">
        <w:rPr>
          <w:i/>
          <w:szCs w:val="24"/>
        </w:rPr>
        <w:t xml:space="preserve"> </w:t>
      </w:r>
      <w:r w:rsidRPr="0028492A">
        <w:rPr>
          <w:i/>
          <w:szCs w:val="24"/>
        </w:rPr>
        <w:t>[ne sera pas]</w:t>
      </w:r>
      <w:r w:rsidRPr="0028492A">
        <w:rPr>
          <w:szCs w:val="24"/>
        </w:rPr>
        <w:t xml:space="preserve"> permis</w:t>
      </w:r>
      <w:r w:rsidR="00F22D30" w:rsidRPr="0028492A">
        <w:rPr>
          <w:szCs w:val="24"/>
        </w:rPr>
        <w:t xml:space="preserve">. </w:t>
      </w:r>
      <w:r w:rsidRPr="0028492A">
        <w:rPr>
          <w:szCs w:val="24"/>
        </w:rPr>
        <w:t xml:space="preserve">Toute offre reçue après l’expiration du délai de remise des offres arrêté conformément aux informations données ci-dessus dans la présente clause, sera déclarée hors délai, écartée, et renvoyée au Soumissionnaire concerné sans avoir été ouverte. Les offres seront ouvertes en présence des représentants des soumissionnaires qui souhaitent assister à l’ouverture des plis le </w:t>
      </w:r>
      <w:r w:rsidRPr="0028492A">
        <w:rPr>
          <w:i/>
          <w:szCs w:val="24"/>
        </w:rPr>
        <w:t>[date]</w:t>
      </w:r>
      <w:r w:rsidRPr="0028492A">
        <w:rPr>
          <w:szCs w:val="24"/>
        </w:rPr>
        <w:t xml:space="preserve"> à </w:t>
      </w:r>
      <w:r w:rsidRPr="0028492A">
        <w:rPr>
          <w:i/>
          <w:szCs w:val="24"/>
        </w:rPr>
        <w:t>[heure]</w:t>
      </w:r>
      <w:r w:rsidRPr="0028492A">
        <w:rPr>
          <w:szCs w:val="24"/>
        </w:rPr>
        <w:t xml:space="preserve"> à l’adresse suivante : </w:t>
      </w:r>
      <w:r w:rsidRPr="0028492A">
        <w:rPr>
          <w:i/>
          <w:szCs w:val="24"/>
        </w:rPr>
        <w:t>[indiquer l’adresse et l’emplacement exacts]</w:t>
      </w:r>
      <w:r w:rsidRPr="0028492A">
        <w:rPr>
          <w:szCs w:val="24"/>
          <w:vertAlign w:val="superscript"/>
        </w:rPr>
        <w:t xml:space="preserve"> (</w:t>
      </w:r>
      <w:r w:rsidRPr="0028492A">
        <w:rPr>
          <w:szCs w:val="24"/>
          <w:vertAlign w:val="superscript"/>
        </w:rPr>
        <w:footnoteReference w:id="20"/>
      </w:r>
      <w:r w:rsidRPr="0028492A">
        <w:rPr>
          <w:szCs w:val="24"/>
          <w:vertAlign w:val="superscript"/>
        </w:rPr>
        <w:t>)</w:t>
      </w:r>
    </w:p>
    <w:p w:rsidR="00115653" w:rsidRPr="0028492A" w:rsidRDefault="00115653" w:rsidP="00115653">
      <w:pPr>
        <w:spacing w:before="120" w:after="120"/>
      </w:pPr>
      <w:r w:rsidRPr="0028492A">
        <w:rPr>
          <w:szCs w:val="24"/>
        </w:rPr>
        <w:t>7.</w:t>
      </w:r>
      <w:r w:rsidRPr="0028492A">
        <w:rPr>
          <w:szCs w:val="24"/>
        </w:rPr>
        <w:tab/>
        <w:t xml:space="preserve">Les offres doivent être accompagnées </w:t>
      </w:r>
      <w:r w:rsidRPr="0028492A">
        <w:t xml:space="preserve"> </w:t>
      </w:r>
      <w:r w:rsidRPr="0028492A">
        <w:rPr>
          <w:szCs w:val="24"/>
        </w:rPr>
        <w:t>d’ [insérer « une Garantie de l’offre » ou « une Déclaration de garantie de l’offre», selon le cas], pour un montant de [en cas de garantie de l’offre, insérer le montant et la monnaie].</w:t>
      </w:r>
    </w:p>
    <w:p w:rsidR="00115653" w:rsidRPr="0028492A" w:rsidRDefault="00115653" w:rsidP="00115653">
      <w:pPr>
        <w:spacing w:before="120" w:after="120"/>
        <w:rPr>
          <w:i/>
          <w:iCs/>
          <w:szCs w:val="24"/>
        </w:rPr>
      </w:pPr>
      <w:r w:rsidRPr="0028492A">
        <w:rPr>
          <w:szCs w:val="24"/>
        </w:rPr>
        <w:t>8.</w:t>
      </w:r>
      <w:r w:rsidRPr="0028492A">
        <w:rPr>
          <w:szCs w:val="24"/>
        </w:rPr>
        <w:tab/>
        <w:t xml:space="preserve">L’(les) adresse(s) auxquelles il est fait référence ci-dessus est(sont) : </w:t>
      </w:r>
      <w:r w:rsidRPr="0028492A">
        <w:rPr>
          <w:i/>
          <w:iCs/>
          <w:szCs w:val="24"/>
        </w:rPr>
        <w:t>[insérer la (les) adresses détaillée(s)]</w:t>
      </w:r>
    </w:p>
    <w:p w:rsidR="00115653" w:rsidRPr="0028492A" w:rsidRDefault="00115653" w:rsidP="00115653">
      <w:pPr>
        <w:spacing w:after="120"/>
        <w:rPr>
          <w:i/>
          <w:iCs/>
          <w:szCs w:val="24"/>
        </w:rPr>
      </w:pPr>
      <w:r w:rsidRPr="0028492A">
        <w:rPr>
          <w:i/>
          <w:iCs/>
          <w:szCs w:val="24"/>
        </w:rPr>
        <w:t xml:space="preserve">Nom de l’Agence d’exécution, </w:t>
      </w:r>
    </w:p>
    <w:p w:rsidR="00115653" w:rsidRPr="0028492A" w:rsidRDefault="00115653" w:rsidP="00115653">
      <w:pPr>
        <w:spacing w:after="120"/>
        <w:rPr>
          <w:i/>
          <w:iCs/>
          <w:szCs w:val="24"/>
        </w:rPr>
      </w:pPr>
      <w:r w:rsidRPr="0028492A">
        <w:rPr>
          <w:i/>
          <w:iCs/>
          <w:szCs w:val="24"/>
        </w:rPr>
        <w:t xml:space="preserve">Nom et les coordonnées du bureau (étage, numéro), </w:t>
      </w:r>
    </w:p>
    <w:p w:rsidR="00115653" w:rsidRPr="0028492A" w:rsidRDefault="00115653" w:rsidP="00115653">
      <w:pPr>
        <w:spacing w:after="120"/>
        <w:rPr>
          <w:i/>
          <w:iCs/>
          <w:szCs w:val="24"/>
        </w:rPr>
      </w:pPr>
      <w:r w:rsidRPr="0028492A">
        <w:rPr>
          <w:i/>
          <w:iCs/>
          <w:szCs w:val="24"/>
        </w:rPr>
        <w:t xml:space="preserve">Nom du responsable, </w:t>
      </w:r>
    </w:p>
    <w:p w:rsidR="00115653" w:rsidRPr="0028492A" w:rsidRDefault="00115653" w:rsidP="00115653">
      <w:pPr>
        <w:spacing w:after="120"/>
        <w:rPr>
          <w:i/>
          <w:iCs/>
          <w:szCs w:val="24"/>
        </w:rPr>
      </w:pPr>
      <w:r w:rsidRPr="0028492A">
        <w:rPr>
          <w:i/>
          <w:iCs/>
          <w:szCs w:val="24"/>
        </w:rPr>
        <w:t xml:space="preserve">Adresse postale </w:t>
      </w:r>
    </w:p>
    <w:p w:rsidR="00115653" w:rsidRPr="0028492A" w:rsidRDefault="00115653" w:rsidP="00115653">
      <w:pPr>
        <w:spacing w:after="120"/>
        <w:rPr>
          <w:i/>
          <w:iCs/>
          <w:szCs w:val="24"/>
        </w:rPr>
      </w:pPr>
      <w:r w:rsidRPr="0028492A">
        <w:rPr>
          <w:i/>
          <w:iCs/>
          <w:szCs w:val="24"/>
        </w:rPr>
        <w:t>Téléphone</w:t>
      </w:r>
    </w:p>
    <w:p w:rsidR="00115653" w:rsidRPr="0028492A" w:rsidRDefault="00115653" w:rsidP="00115653">
      <w:pPr>
        <w:spacing w:after="120"/>
        <w:rPr>
          <w:i/>
          <w:iCs/>
          <w:szCs w:val="24"/>
        </w:rPr>
      </w:pPr>
      <w:r w:rsidRPr="0028492A">
        <w:rPr>
          <w:i/>
          <w:iCs/>
          <w:szCs w:val="24"/>
        </w:rPr>
        <w:t>Télécopie</w:t>
      </w:r>
    </w:p>
    <w:p w:rsidR="00115653" w:rsidRPr="0028492A" w:rsidRDefault="00115653" w:rsidP="00115653">
      <w:pPr>
        <w:spacing w:after="120"/>
        <w:rPr>
          <w:szCs w:val="24"/>
        </w:rPr>
      </w:pPr>
      <w:r w:rsidRPr="0028492A">
        <w:rPr>
          <w:i/>
          <w:iCs/>
          <w:szCs w:val="24"/>
        </w:rPr>
        <w:t>Adresse électronique</w:t>
      </w:r>
    </w:p>
    <w:p w:rsidR="00115653" w:rsidRPr="0028492A" w:rsidRDefault="00115653" w:rsidP="00115653">
      <w:pPr>
        <w:spacing w:before="120" w:after="120"/>
        <w:rPr>
          <w:szCs w:val="24"/>
        </w:rPr>
      </w:pPr>
      <w:r w:rsidRPr="0028492A">
        <w:rPr>
          <w:szCs w:val="24"/>
        </w:rPr>
        <w:tab/>
        <w:t>Nous vous prions d’agréer, Messieurs,</w:t>
      </w:r>
    </w:p>
    <w:p w:rsidR="00115653" w:rsidRPr="0028492A" w:rsidRDefault="00115653" w:rsidP="00115653">
      <w:pPr>
        <w:spacing w:before="120" w:after="120"/>
        <w:jc w:val="left"/>
        <w:rPr>
          <w:i/>
          <w:szCs w:val="24"/>
        </w:rPr>
      </w:pP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t>[Signature autorisée]</w:t>
      </w:r>
    </w:p>
    <w:p w:rsidR="00115653" w:rsidRPr="0028492A" w:rsidRDefault="00115653" w:rsidP="00115653">
      <w:pPr>
        <w:spacing w:before="120" w:after="120"/>
        <w:jc w:val="left"/>
        <w:rPr>
          <w:i/>
          <w:szCs w:val="24"/>
        </w:rPr>
      </w:pP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t>[Nom et titre]</w:t>
      </w:r>
    </w:p>
    <w:p w:rsidR="00115653" w:rsidRPr="0028492A" w:rsidRDefault="00115653" w:rsidP="00115653">
      <w:pPr>
        <w:spacing w:before="120" w:after="120"/>
        <w:rPr>
          <w:i/>
          <w:szCs w:val="24"/>
        </w:rPr>
      </w:pP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r>
      <w:r w:rsidRPr="0028492A">
        <w:rPr>
          <w:i/>
          <w:szCs w:val="24"/>
        </w:rPr>
        <w:tab/>
        <w:t>[Maître de l’Ouvrage]</w:t>
      </w:r>
    </w:p>
    <w:p w:rsidR="00115653" w:rsidRPr="0028492A" w:rsidRDefault="00115653" w:rsidP="00115653">
      <w:pPr>
        <w:rPr>
          <w:b/>
        </w:rPr>
      </w:pPr>
    </w:p>
    <w:p w:rsidR="00823D47" w:rsidRPr="0028492A" w:rsidRDefault="00823D47" w:rsidP="00115653">
      <w:pPr>
        <w:pStyle w:val="Titre"/>
        <w:spacing w:before="0" w:after="0"/>
        <w:rPr>
          <w:rFonts w:ascii="Times New Roman" w:hAnsi="Times New Roman"/>
          <w:spacing w:val="80"/>
          <w:sz w:val="40"/>
        </w:rPr>
        <w:sectPr w:rsidR="00823D47" w:rsidRPr="0028492A" w:rsidSect="00823D47">
          <w:headerReference w:type="first" r:id="rId11"/>
          <w:footnotePr>
            <w:numRestart w:val="eachPage"/>
          </w:footnotePr>
          <w:endnotePr>
            <w:numFmt w:val="decimal"/>
          </w:endnotePr>
          <w:pgSz w:w="12240" w:h="15840" w:code="1"/>
          <w:pgMar w:top="1440" w:right="1440" w:bottom="1440" w:left="1440" w:header="720" w:footer="720" w:gutter="0"/>
          <w:pgNumType w:fmt="lowerRoman"/>
          <w:cols w:space="720"/>
          <w:titlePg/>
        </w:sectPr>
      </w:pPr>
    </w:p>
    <w:p w:rsidR="006309F7" w:rsidRPr="0028492A" w:rsidRDefault="00436FAB" w:rsidP="00115653">
      <w:pPr>
        <w:pStyle w:val="Titre"/>
        <w:spacing w:before="0" w:after="0"/>
        <w:rPr>
          <w:rFonts w:ascii="Times New Roman" w:hAnsi="Times New Roman"/>
          <w:sz w:val="72"/>
        </w:rPr>
      </w:pPr>
      <w:r w:rsidRPr="0028492A">
        <w:rPr>
          <w:rFonts w:ascii="Times New Roman" w:hAnsi="Times New Roman"/>
          <w:spacing w:val="80"/>
          <w:sz w:val="40"/>
        </w:rPr>
        <w:t xml:space="preserve">DOSSIER </w:t>
      </w:r>
      <w:r w:rsidR="002D41D7" w:rsidRPr="0028492A">
        <w:rPr>
          <w:rFonts w:ascii="Times New Roman" w:hAnsi="Times New Roman"/>
          <w:spacing w:val="80"/>
          <w:sz w:val="40"/>
        </w:rPr>
        <w:t>D’APPEL D’OFFRES</w:t>
      </w:r>
      <w:r w:rsidRPr="0028492A">
        <w:rPr>
          <w:rFonts w:ascii="Times New Roman" w:hAnsi="Times New Roman"/>
          <w:spacing w:val="80"/>
          <w:sz w:val="40"/>
        </w:rPr>
        <w:t xml:space="preserve"> </w:t>
      </w:r>
    </w:p>
    <w:p w:rsidR="00484685" w:rsidRPr="0028492A" w:rsidRDefault="00CF4B04" w:rsidP="00DB27E0">
      <w:pPr>
        <w:pStyle w:val="Titre"/>
        <w:spacing w:after="0"/>
        <w:rPr>
          <w:sz w:val="40"/>
        </w:rPr>
      </w:pPr>
      <w:r w:rsidRPr="0028492A">
        <w:rPr>
          <w:rFonts w:ascii="Times New Roman" w:hAnsi="Times New Roman"/>
          <w:sz w:val="40"/>
        </w:rPr>
        <w:t>Date :</w:t>
      </w:r>
    </w:p>
    <w:p w:rsidR="002B1C59" w:rsidRPr="0028492A" w:rsidRDefault="002B1C59" w:rsidP="00DB27E0">
      <w:pPr>
        <w:spacing w:before="120"/>
        <w:jc w:val="center"/>
        <w:rPr>
          <w:sz w:val="40"/>
          <w:szCs w:val="40"/>
        </w:rPr>
      </w:pPr>
    </w:p>
    <w:p w:rsidR="00484685" w:rsidRPr="0028492A" w:rsidRDefault="002B1C59" w:rsidP="0054149D">
      <w:pPr>
        <w:spacing w:before="120" w:after="240"/>
        <w:jc w:val="center"/>
        <w:rPr>
          <w:b/>
          <w:bCs/>
          <w:sz w:val="40"/>
          <w:szCs w:val="40"/>
        </w:rPr>
      </w:pPr>
      <w:r w:rsidRPr="0028492A">
        <w:rPr>
          <w:b/>
          <w:bCs/>
          <w:sz w:val="40"/>
          <w:szCs w:val="40"/>
        </w:rPr>
        <w:t>P</w:t>
      </w:r>
      <w:r w:rsidR="00436FAB" w:rsidRPr="0028492A">
        <w:rPr>
          <w:b/>
          <w:bCs/>
          <w:sz w:val="40"/>
          <w:szCs w:val="40"/>
        </w:rPr>
        <w:t>our</w:t>
      </w:r>
      <w:r w:rsidRPr="0028492A">
        <w:rPr>
          <w:b/>
          <w:bCs/>
          <w:sz w:val="40"/>
          <w:szCs w:val="40"/>
        </w:rPr>
        <w:t xml:space="preserve"> </w:t>
      </w:r>
      <w:r w:rsidR="002D41D7" w:rsidRPr="0028492A">
        <w:rPr>
          <w:b/>
          <w:bCs/>
          <w:sz w:val="40"/>
          <w:szCs w:val="40"/>
        </w:rPr>
        <w:t xml:space="preserve">la </w:t>
      </w:r>
    </w:p>
    <w:p w:rsidR="00AA7017" w:rsidRPr="0028492A" w:rsidRDefault="006309F7" w:rsidP="0054149D">
      <w:pPr>
        <w:spacing w:after="120"/>
        <w:ind w:right="4"/>
        <w:jc w:val="center"/>
        <w:rPr>
          <w:b/>
          <w:sz w:val="40"/>
        </w:rPr>
      </w:pPr>
      <w:r w:rsidRPr="0028492A">
        <w:rPr>
          <w:b/>
          <w:sz w:val="56"/>
          <w:szCs w:val="56"/>
        </w:rPr>
        <w:t>P</w:t>
      </w:r>
      <w:r w:rsidR="00436FAB" w:rsidRPr="0028492A">
        <w:rPr>
          <w:b/>
          <w:sz w:val="56"/>
          <w:szCs w:val="56"/>
        </w:rPr>
        <w:t xml:space="preserve">assation de Marché de </w:t>
      </w:r>
      <w:r w:rsidR="00484685" w:rsidRPr="0028492A">
        <w:rPr>
          <w:b/>
          <w:sz w:val="56"/>
          <w:szCs w:val="56"/>
        </w:rPr>
        <w:br/>
      </w:r>
      <w:r w:rsidR="00436FAB" w:rsidRPr="0028492A">
        <w:rPr>
          <w:b/>
          <w:sz w:val="56"/>
          <w:szCs w:val="56"/>
        </w:rPr>
        <w:t>Travaux et</w:t>
      </w:r>
      <w:r w:rsidR="00C33069" w:rsidRPr="0028492A">
        <w:rPr>
          <w:b/>
          <w:sz w:val="56"/>
          <w:szCs w:val="56"/>
        </w:rPr>
        <w:t xml:space="preserve"> </w:t>
      </w:r>
      <w:r w:rsidR="0086194F" w:rsidRPr="0028492A">
        <w:rPr>
          <w:b/>
          <w:sz w:val="56"/>
          <w:szCs w:val="56"/>
        </w:rPr>
        <w:t>Services</w:t>
      </w:r>
      <w:r w:rsidR="009D402B" w:rsidRPr="0028492A">
        <w:rPr>
          <w:b/>
          <w:sz w:val="56"/>
          <w:szCs w:val="56"/>
        </w:rPr>
        <w:t xml:space="preserve"> </w:t>
      </w:r>
    </w:p>
    <w:p w:rsidR="0035582B" w:rsidRPr="0028492A" w:rsidRDefault="002D41D7" w:rsidP="007E1F41">
      <w:pPr>
        <w:jc w:val="center"/>
        <w:rPr>
          <w:b/>
          <w:sz w:val="72"/>
        </w:rPr>
      </w:pPr>
      <w:r w:rsidRPr="0028492A">
        <w:rPr>
          <w:b/>
          <w:sz w:val="72"/>
        </w:rPr>
        <w:t xml:space="preserve">Marché Routier à </w:t>
      </w:r>
      <w:r w:rsidR="004E54AF" w:rsidRPr="0028492A">
        <w:rPr>
          <w:b/>
          <w:sz w:val="72"/>
        </w:rPr>
        <w:t>Obligation de Résultat</w:t>
      </w:r>
      <w:r w:rsidR="00C33069" w:rsidRPr="0028492A">
        <w:rPr>
          <w:b/>
          <w:sz w:val="72"/>
        </w:rPr>
        <w:t xml:space="preserve"> </w:t>
      </w:r>
    </w:p>
    <w:p w:rsidR="006309F7" w:rsidRPr="0028492A" w:rsidRDefault="00D16B67" w:rsidP="007E1F41">
      <w:pPr>
        <w:jc w:val="center"/>
        <w:rPr>
          <w:sz w:val="48"/>
          <w:szCs w:val="48"/>
        </w:rPr>
      </w:pPr>
      <w:r w:rsidRPr="0028492A">
        <w:rPr>
          <w:sz w:val="48"/>
          <w:szCs w:val="48"/>
        </w:rPr>
        <w:t>p</w:t>
      </w:r>
      <w:r w:rsidR="004E54AF" w:rsidRPr="0028492A">
        <w:rPr>
          <w:sz w:val="48"/>
          <w:szCs w:val="48"/>
        </w:rPr>
        <w:t>our les routes suivantes</w:t>
      </w:r>
      <w:r w:rsidR="009D402B" w:rsidRPr="0028492A">
        <w:rPr>
          <w:sz w:val="48"/>
          <w:szCs w:val="48"/>
        </w:rPr>
        <w:t> :</w:t>
      </w:r>
    </w:p>
    <w:p w:rsidR="006309F7" w:rsidRPr="0028492A" w:rsidRDefault="006309F7" w:rsidP="0054149D">
      <w:pPr>
        <w:pStyle w:val="Titre"/>
        <w:spacing w:after="120"/>
        <w:rPr>
          <w:rFonts w:ascii="Times New Roman" w:hAnsi="Times New Roman"/>
          <w:sz w:val="44"/>
          <w:szCs w:val="44"/>
        </w:rPr>
      </w:pPr>
      <w:r w:rsidRPr="0028492A">
        <w:rPr>
          <w:rFonts w:ascii="Times New Roman" w:hAnsi="Times New Roman"/>
          <w:i/>
          <w:iCs/>
          <w:sz w:val="44"/>
          <w:szCs w:val="44"/>
        </w:rPr>
        <w:t>[ins</w:t>
      </w:r>
      <w:r w:rsidR="00967534" w:rsidRPr="0028492A">
        <w:rPr>
          <w:rFonts w:ascii="Times New Roman" w:hAnsi="Times New Roman"/>
          <w:i/>
          <w:iCs/>
          <w:sz w:val="44"/>
          <w:szCs w:val="44"/>
        </w:rPr>
        <w:t>érer</w:t>
      </w:r>
      <w:r w:rsidR="004E54AF" w:rsidRPr="0028492A">
        <w:rPr>
          <w:rFonts w:ascii="Times New Roman" w:hAnsi="Times New Roman"/>
          <w:i/>
          <w:iCs/>
          <w:sz w:val="44"/>
          <w:szCs w:val="44"/>
        </w:rPr>
        <w:t xml:space="preserve"> l’</w:t>
      </w:r>
      <w:r w:rsidRPr="0028492A">
        <w:rPr>
          <w:rFonts w:ascii="Times New Roman" w:hAnsi="Times New Roman"/>
          <w:i/>
          <w:iCs/>
          <w:sz w:val="44"/>
          <w:szCs w:val="44"/>
        </w:rPr>
        <w:t xml:space="preserve">identification </w:t>
      </w:r>
      <w:r w:rsidR="004E54AF" w:rsidRPr="0028492A">
        <w:rPr>
          <w:rFonts w:ascii="Times New Roman" w:hAnsi="Times New Roman"/>
          <w:i/>
          <w:iCs/>
          <w:sz w:val="44"/>
          <w:szCs w:val="44"/>
        </w:rPr>
        <w:t xml:space="preserve">des </w:t>
      </w:r>
      <w:r w:rsidR="00965396" w:rsidRPr="0028492A">
        <w:rPr>
          <w:rFonts w:ascii="Times New Roman" w:hAnsi="Times New Roman"/>
          <w:i/>
          <w:iCs/>
          <w:sz w:val="44"/>
          <w:szCs w:val="44"/>
        </w:rPr>
        <w:t>Ro</w:t>
      </w:r>
      <w:r w:rsidR="004E54AF" w:rsidRPr="0028492A">
        <w:rPr>
          <w:rFonts w:ascii="Times New Roman" w:hAnsi="Times New Roman"/>
          <w:i/>
          <w:iCs/>
          <w:sz w:val="44"/>
          <w:szCs w:val="44"/>
        </w:rPr>
        <w:t>utes</w:t>
      </w:r>
      <w:r w:rsidRPr="0028492A">
        <w:rPr>
          <w:rFonts w:ascii="Times New Roman" w:hAnsi="Times New Roman"/>
          <w:i/>
          <w:iCs/>
          <w:sz w:val="44"/>
          <w:szCs w:val="44"/>
        </w:rPr>
        <w:t>]</w:t>
      </w:r>
      <w:r w:rsidR="00AA0BA7" w:rsidRPr="0028492A">
        <w:rPr>
          <w:rFonts w:ascii="Times New Roman" w:hAnsi="Times New Roman"/>
          <w:sz w:val="44"/>
          <w:szCs w:val="44"/>
        </w:rPr>
        <w:t xml:space="preserve"> </w:t>
      </w:r>
    </w:p>
    <w:p w:rsidR="00484685" w:rsidRPr="0028492A" w:rsidRDefault="00484685" w:rsidP="0054149D">
      <w:pPr>
        <w:pStyle w:val="Titre"/>
        <w:spacing w:before="0"/>
        <w:rPr>
          <w:b w:val="0"/>
          <w:sz w:val="56"/>
        </w:rPr>
      </w:pPr>
      <w:r w:rsidRPr="0028492A">
        <w:rPr>
          <w:b w:val="0"/>
          <w:sz w:val="56"/>
        </w:rPr>
        <w:t>____________________________</w:t>
      </w:r>
    </w:p>
    <w:p w:rsidR="00CF4B04" w:rsidRPr="0028492A" w:rsidRDefault="00CF4B04" w:rsidP="00CF4B04">
      <w:pPr>
        <w:spacing w:after="120"/>
        <w:jc w:val="left"/>
        <w:rPr>
          <w:b/>
          <w:sz w:val="36"/>
          <w:szCs w:val="36"/>
        </w:rPr>
      </w:pPr>
      <w:bookmarkStart w:id="16" w:name="_Toc494778669"/>
      <w:r w:rsidRPr="0028492A">
        <w:rPr>
          <w:b/>
          <w:sz w:val="36"/>
          <w:szCs w:val="36"/>
        </w:rPr>
        <w:t xml:space="preserve">No de l’AO : </w:t>
      </w:r>
      <w:r w:rsidRPr="0028492A">
        <w:rPr>
          <w:bCs/>
          <w:i/>
          <w:iCs/>
          <w:sz w:val="36"/>
          <w:szCs w:val="36"/>
        </w:rPr>
        <w:t>[insérer le numéro de l’AO]</w:t>
      </w:r>
    </w:p>
    <w:p w:rsidR="00CF4B04" w:rsidRPr="0028492A" w:rsidRDefault="00CF4B04" w:rsidP="00CF4B04">
      <w:pPr>
        <w:spacing w:after="120"/>
        <w:jc w:val="left"/>
        <w:rPr>
          <w:b/>
          <w:i/>
          <w:iCs/>
          <w:sz w:val="36"/>
          <w:szCs w:val="36"/>
        </w:rPr>
      </w:pPr>
      <w:r w:rsidRPr="0028492A">
        <w:rPr>
          <w:b/>
          <w:sz w:val="36"/>
          <w:szCs w:val="36"/>
        </w:rPr>
        <w:t xml:space="preserve">Projet : </w:t>
      </w:r>
      <w:r w:rsidRPr="0028492A">
        <w:rPr>
          <w:bCs/>
          <w:i/>
          <w:iCs/>
          <w:sz w:val="36"/>
          <w:szCs w:val="36"/>
        </w:rPr>
        <w:t>[insérer le nom du Projet]</w:t>
      </w:r>
    </w:p>
    <w:p w:rsidR="00CF4B04" w:rsidRPr="0028492A" w:rsidRDefault="00CF4B04" w:rsidP="00CF4B04">
      <w:pPr>
        <w:pStyle w:val="BankNormal"/>
        <w:spacing w:after="120"/>
        <w:rPr>
          <w:sz w:val="36"/>
          <w:szCs w:val="36"/>
        </w:rPr>
      </w:pPr>
      <w:r w:rsidRPr="0028492A">
        <w:rPr>
          <w:b/>
          <w:sz w:val="36"/>
          <w:szCs w:val="36"/>
        </w:rPr>
        <w:t xml:space="preserve">Maître d’Ouvrage : </w:t>
      </w:r>
      <w:r w:rsidRPr="0028492A">
        <w:rPr>
          <w:bCs/>
          <w:i/>
          <w:iCs/>
          <w:sz w:val="36"/>
          <w:szCs w:val="36"/>
        </w:rPr>
        <w:t>[insérer le nom du Maître d’Ouvrage]</w:t>
      </w:r>
    </w:p>
    <w:p w:rsidR="00CF4B04" w:rsidRPr="0028492A" w:rsidRDefault="00CF4B04" w:rsidP="00CF4B04">
      <w:pPr>
        <w:pStyle w:val="Titre"/>
        <w:spacing w:before="0" w:after="120"/>
        <w:jc w:val="left"/>
        <w:rPr>
          <w:rFonts w:ascii="Times New Roman" w:hAnsi="Times New Roman"/>
          <w:sz w:val="36"/>
          <w:szCs w:val="36"/>
        </w:rPr>
      </w:pPr>
      <w:r w:rsidRPr="0028492A">
        <w:rPr>
          <w:rFonts w:ascii="Times New Roman" w:hAnsi="Times New Roman"/>
          <w:sz w:val="36"/>
          <w:szCs w:val="36"/>
        </w:rPr>
        <w:t>Pays :</w:t>
      </w:r>
      <w:r w:rsidRPr="0028492A">
        <w:rPr>
          <w:rFonts w:ascii="Times New Roman" w:hAnsi="Times New Roman"/>
          <w:bCs/>
          <w:i/>
          <w:iCs/>
          <w:sz w:val="36"/>
          <w:szCs w:val="36"/>
        </w:rPr>
        <w:t xml:space="preserve"> </w:t>
      </w:r>
      <w:r w:rsidRPr="0028492A">
        <w:rPr>
          <w:rFonts w:ascii="Times New Roman" w:hAnsi="Times New Roman"/>
          <w:b w:val="0"/>
          <w:bCs/>
          <w:i/>
          <w:iCs/>
          <w:sz w:val="36"/>
          <w:szCs w:val="36"/>
        </w:rPr>
        <w:t>[insérer le nom du Pays du Maître d’Ouvrage]</w:t>
      </w:r>
    </w:p>
    <w:p w:rsidR="00CF4B04" w:rsidRPr="0028492A" w:rsidRDefault="00CF4B04" w:rsidP="00CF4B04">
      <w:pPr>
        <w:pStyle w:val="Titre"/>
        <w:spacing w:before="0" w:after="120"/>
        <w:jc w:val="left"/>
        <w:rPr>
          <w:rFonts w:ascii="Times New Roman" w:hAnsi="Times New Roman"/>
          <w:sz w:val="36"/>
          <w:szCs w:val="36"/>
        </w:rPr>
      </w:pPr>
      <w:r w:rsidRPr="0028492A">
        <w:rPr>
          <w:rFonts w:ascii="Times New Roman" w:hAnsi="Times New Roman"/>
          <w:sz w:val="36"/>
          <w:szCs w:val="36"/>
        </w:rPr>
        <w:t xml:space="preserve">Emis le : </w:t>
      </w:r>
      <w:r w:rsidRPr="0028492A">
        <w:rPr>
          <w:rFonts w:ascii="Times New Roman" w:hAnsi="Times New Roman"/>
          <w:b w:val="0"/>
          <w:bCs/>
          <w:i/>
          <w:iCs/>
          <w:sz w:val="36"/>
          <w:szCs w:val="36"/>
        </w:rPr>
        <w:t>[insérer la date de l’appel d’offres]</w:t>
      </w:r>
    </w:p>
    <w:p w:rsidR="007F33DB" w:rsidRPr="0028492A" w:rsidRDefault="004A5F79" w:rsidP="00BF2176">
      <w:pPr>
        <w:pStyle w:val="Titre"/>
        <w:spacing w:after="240"/>
        <w:jc w:val="left"/>
        <w:rPr>
          <w:rFonts w:ascii="Times New Roman" w:hAnsi="Times New Roman"/>
        </w:rPr>
      </w:pPr>
      <w:r w:rsidRPr="0028492A">
        <w:rPr>
          <w:rFonts w:ascii="Times New Roman" w:hAnsi="Times New Roman"/>
        </w:rPr>
        <w:br w:type="page"/>
      </w:r>
      <w:r w:rsidR="007F33DB" w:rsidRPr="0028492A">
        <w:rPr>
          <w:rFonts w:ascii="Times New Roman" w:hAnsi="Times New Roman"/>
        </w:rPr>
        <w:t>Table des matières</w:t>
      </w:r>
      <w:bookmarkEnd w:id="16"/>
    </w:p>
    <w:p w:rsidR="00333206" w:rsidRPr="0028492A" w:rsidRDefault="00333206">
      <w:pPr>
        <w:pStyle w:val="TM1"/>
        <w:rPr>
          <w:rFonts w:ascii="Calibri" w:eastAsia="SimSun" w:hAnsi="Calibri" w:cs="Arial"/>
          <w:b w:val="0"/>
          <w:bCs w:val="0"/>
          <w:noProof/>
          <w:sz w:val="22"/>
          <w:szCs w:val="22"/>
          <w:lang w:eastAsia="zh-CN"/>
        </w:rPr>
      </w:pPr>
      <w:r w:rsidRPr="0028492A">
        <w:rPr>
          <w:rFonts w:ascii="Times New Roman" w:hAnsi="Times New Roman" w:cs="Times New Roman"/>
        </w:rPr>
        <w:fldChar w:fldCharType="begin"/>
      </w:r>
      <w:r w:rsidRPr="0028492A">
        <w:rPr>
          <w:rFonts w:ascii="Times New Roman" w:hAnsi="Times New Roman" w:cs="Times New Roman"/>
        </w:rPr>
        <w:instrText xml:space="preserve"> TOC \h \z \t "Sec gral 1,1,Sec gral 2,2" </w:instrText>
      </w:r>
      <w:r w:rsidRPr="0028492A">
        <w:rPr>
          <w:rFonts w:ascii="Times New Roman" w:hAnsi="Times New Roman" w:cs="Times New Roman"/>
        </w:rPr>
        <w:fldChar w:fldCharType="separate"/>
      </w:r>
      <w:hyperlink w:anchor="_Toc489020854" w:history="1">
        <w:r w:rsidRPr="0028492A">
          <w:rPr>
            <w:rStyle w:val="Lienhypertexte"/>
            <w:noProof/>
          </w:rPr>
          <w:t>PARTIE 1 – Procédures d’appel d’offres</w:t>
        </w:r>
        <w:r w:rsidRPr="0028492A">
          <w:rPr>
            <w:noProof/>
            <w:webHidden/>
          </w:rPr>
          <w:tab/>
        </w:r>
        <w:r w:rsidRPr="0028492A">
          <w:rPr>
            <w:noProof/>
            <w:webHidden/>
          </w:rPr>
          <w:fldChar w:fldCharType="begin"/>
        </w:r>
        <w:r w:rsidRPr="0028492A">
          <w:rPr>
            <w:noProof/>
            <w:webHidden/>
          </w:rPr>
          <w:instrText xml:space="preserve"> PAGEREF _Toc489020854 \h </w:instrText>
        </w:r>
        <w:r w:rsidRPr="0028492A">
          <w:rPr>
            <w:noProof/>
            <w:webHidden/>
          </w:rPr>
        </w:r>
        <w:r w:rsidRPr="0028492A">
          <w:rPr>
            <w:noProof/>
            <w:webHidden/>
          </w:rPr>
          <w:fldChar w:fldCharType="separate"/>
        </w:r>
        <w:r w:rsidR="007E4AA5">
          <w:rPr>
            <w:noProof/>
            <w:webHidden/>
          </w:rPr>
          <w:t>3</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55" w:history="1">
        <w:r w:rsidRPr="0028492A">
          <w:rPr>
            <w:rStyle w:val="Lienhypertexte"/>
            <w:noProof/>
          </w:rPr>
          <w:t>Section I. Instructions aux soumissionnaires</w:t>
        </w:r>
        <w:r w:rsidRPr="0028492A">
          <w:rPr>
            <w:noProof/>
            <w:webHidden/>
          </w:rPr>
          <w:tab/>
        </w:r>
        <w:r w:rsidRPr="0028492A">
          <w:rPr>
            <w:noProof/>
            <w:webHidden/>
          </w:rPr>
          <w:fldChar w:fldCharType="begin"/>
        </w:r>
        <w:r w:rsidRPr="0028492A">
          <w:rPr>
            <w:noProof/>
            <w:webHidden/>
          </w:rPr>
          <w:instrText xml:space="preserve"> PAGEREF _Toc489020855 \h </w:instrText>
        </w:r>
        <w:r w:rsidRPr="0028492A">
          <w:rPr>
            <w:noProof/>
            <w:webHidden/>
          </w:rPr>
        </w:r>
        <w:r w:rsidRPr="0028492A">
          <w:rPr>
            <w:noProof/>
            <w:webHidden/>
          </w:rPr>
          <w:fldChar w:fldCharType="separate"/>
        </w:r>
        <w:r w:rsidR="007E4AA5">
          <w:rPr>
            <w:noProof/>
            <w:webHidden/>
          </w:rPr>
          <w:t>4</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56" w:history="1">
        <w:r w:rsidRPr="0028492A">
          <w:rPr>
            <w:rStyle w:val="Lienhypertexte"/>
            <w:noProof/>
          </w:rPr>
          <w:t>Section II. Données particulières de l’appel d’offres</w:t>
        </w:r>
        <w:r w:rsidRPr="0028492A">
          <w:rPr>
            <w:noProof/>
            <w:webHidden/>
          </w:rPr>
          <w:tab/>
        </w:r>
        <w:r w:rsidRPr="0028492A">
          <w:rPr>
            <w:noProof/>
            <w:webHidden/>
          </w:rPr>
          <w:fldChar w:fldCharType="begin"/>
        </w:r>
        <w:r w:rsidRPr="0028492A">
          <w:rPr>
            <w:noProof/>
            <w:webHidden/>
          </w:rPr>
          <w:instrText xml:space="preserve"> PAGEREF _Toc489020856 \h </w:instrText>
        </w:r>
        <w:r w:rsidRPr="0028492A">
          <w:rPr>
            <w:noProof/>
            <w:webHidden/>
          </w:rPr>
        </w:r>
        <w:r w:rsidRPr="0028492A">
          <w:rPr>
            <w:noProof/>
            <w:webHidden/>
          </w:rPr>
          <w:fldChar w:fldCharType="separate"/>
        </w:r>
        <w:r w:rsidR="007E4AA5">
          <w:rPr>
            <w:noProof/>
            <w:webHidden/>
          </w:rPr>
          <w:t>35</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57" w:history="1">
        <w:r w:rsidRPr="0028492A">
          <w:rPr>
            <w:rStyle w:val="Lienhypertexte"/>
            <w:noProof/>
          </w:rPr>
          <w:t>Section III. Critères d'Evaluation et de Qualification.</w:t>
        </w:r>
        <w:r w:rsidRPr="0028492A">
          <w:rPr>
            <w:noProof/>
            <w:webHidden/>
          </w:rPr>
          <w:tab/>
        </w:r>
        <w:r w:rsidRPr="0028492A">
          <w:rPr>
            <w:noProof/>
            <w:webHidden/>
          </w:rPr>
          <w:fldChar w:fldCharType="begin"/>
        </w:r>
        <w:r w:rsidRPr="0028492A">
          <w:rPr>
            <w:noProof/>
            <w:webHidden/>
          </w:rPr>
          <w:instrText xml:space="preserve"> PAGEREF _Toc489020857 \h </w:instrText>
        </w:r>
        <w:r w:rsidRPr="0028492A">
          <w:rPr>
            <w:noProof/>
            <w:webHidden/>
          </w:rPr>
        </w:r>
        <w:r w:rsidRPr="0028492A">
          <w:rPr>
            <w:noProof/>
            <w:webHidden/>
          </w:rPr>
          <w:fldChar w:fldCharType="separate"/>
        </w:r>
        <w:r w:rsidR="007E4AA5">
          <w:rPr>
            <w:noProof/>
            <w:webHidden/>
          </w:rPr>
          <w:t>47</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58" w:history="1">
        <w:r w:rsidRPr="0028492A">
          <w:rPr>
            <w:rStyle w:val="Lienhypertexte"/>
            <w:noProof/>
          </w:rPr>
          <w:t>Section IV. Formulaires de soumission</w:t>
        </w:r>
        <w:r w:rsidRPr="0028492A">
          <w:rPr>
            <w:noProof/>
            <w:webHidden/>
          </w:rPr>
          <w:tab/>
        </w:r>
        <w:r w:rsidRPr="0028492A">
          <w:rPr>
            <w:noProof/>
            <w:webHidden/>
          </w:rPr>
          <w:fldChar w:fldCharType="begin"/>
        </w:r>
        <w:r w:rsidRPr="0028492A">
          <w:rPr>
            <w:noProof/>
            <w:webHidden/>
          </w:rPr>
          <w:instrText xml:space="preserve"> PAGEREF _Toc489020858 \h </w:instrText>
        </w:r>
        <w:r w:rsidRPr="0028492A">
          <w:rPr>
            <w:noProof/>
            <w:webHidden/>
          </w:rPr>
        </w:r>
        <w:r w:rsidRPr="0028492A">
          <w:rPr>
            <w:noProof/>
            <w:webHidden/>
          </w:rPr>
          <w:fldChar w:fldCharType="separate"/>
        </w:r>
        <w:r w:rsidR="007E4AA5">
          <w:rPr>
            <w:noProof/>
            <w:webHidden/>
          </w:rPr>
          <w:t>67</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59" w:history="1">
        <w:r w:rsidRPr="0028492A">
          <w:rPr>
            <w:rStyle w:val="Lienhypertexte"/>
            <w:noProof/>
          </w:rPr>
          <w:t>Section V. Pays Eligibles</w:t>
        </w:r>
        <w:r w:rsidRPr="0028492A">
          <w:rPr>
            <w:noProof/>
            <w:webHidden/>
          </w:rPr>
          <w:tab/>
        </w:r>
        <w:r w:rsidRPr="0028492A">
          <w:rPr>
            <w:noProof/>
            <w:webHidden/>
          </w:rPr>
          <w:fldChar w:fldCharType="begin"/>
        </w:r>
        <w:r w:rsidRPr="0028492A">
          <w:rPr>
            <w:noProof/>
            <w:webHidden/>
          </w:rPr>
          <w:instrText xml:space="preserve"> PAGEREF _Toc489020859 \h </w:instrText>
        </w:r>
        <w:r w:rsidRPr="0028492A">
          <w:rPr>
            <w:noProof/>
            <w:webHidden/>
          </w:rPr>
        </w:r>
        <w:r w:rsidRPr="0028492A">
          <w:rPr>
            <w:noProof/>
            <w:webHidden/>
          </w:rPr>
          <w:fldChar w:fldCharType="separate"/>
        </w:r>
        <w:r w:rsidR="007E4AA5">
          <w:rPr>
            <w:noProof/>
            <w:webHidden/>
          </w:rPr>
          <w:t>119</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0" w:history="1">
        <w:r w:rsidRPr="0028492A">
          <w:rPr>
            <w:rStyle w:val="Lienhypertexte"/>
            <w:noProof/>
          </w:rPr>
          <w:t>Section VI. Fraude et Corruption</w:t>
        </w:r>
        <w:r w:rsidRPr="0028492A">
          <w:rPr>
            <w:noProof/>
            <w:webHidden/>
          </w:rPr>
          <w:tab/>
        </w:r>
        <w:r w:rsidRPr="0028492A">
          <w:rPr>
            <w:noProof/>
            <w:webHidden/>
          </w:rPr>
          <w:fldChar w:fldCharType="begin"/>
        </w:r>
        <w:r w:rsidRPr="0028492A">
          <w:rPr>
            <w:noProof/>
            <w:webHidden/>
          </w:rPr>
          <w:instrText xml:space="preserve"> PAGEREF _Toc489020860 \h </w:instrText>
        </w:r>
        <w:r w:rsidRPr="0028492A">
          <w:rPr>
            <w:noProof/>
            <w:webHidden/>
          </w:rPr>
        </w:r>
        <w:r w:rsidRPr="0028492A">
          <w:rPr>
            <w:noProof/>
            <w:webHidden/>
          </w:rPr>
          <w:fldChar w:fldCharType="separate"/>
        </w:r>
        <w:r w:rsidR="007E4AA5">
          <w:rPr>
            <w:noProof/>
            <w:webHidden/>
          </w:rPr>
          <w:t>120</w:t>
        </w:r>
        <w:r w:rsidRPr="0028492A">
          <w:rPr>
            <w:noProof/>
            <w:webHidden/>
          </w:rPr>
          <w:fldChar w:fldCharType="end"/>
        </w:r>
      </w:hyperlink>
    </w:p>
    <w:p w:rsidR="00333206" w:rsidRPr="0028492A" w:rsidRDefault="00333206">
      <w:pPr>
        <w:pStyle w:val="TM1"/>
        <w:rPr>
          <w:rFonts w:ascii="Calibri" w:eastAsia="SimSun" w:hAnsi="Calibri" w:cs="Arial"/>
          <w:b w:val="0"/>
          <w:bCs w:val="0"/>
          <w:noProof/>
          <w:sz w:val="22"/>
          <w:szCs w:val="22"/>
          <w:lang w:eastAsia="zh-CN"/>
        </w:rPr>
      </w:pPr>
      <w:hyperlink w:anchor="_Toc489020861" w:history="1">
        <w:r w:rsidRPr="0028492A">
          <w:rPr>
            <w:rStyle w:val="Lienhypertexte"/>
            <w:noProof/>
          </w:rPr>
          <w:t>PARTIE 2 – Specifications des Travaux et Services</w:t>
        </w:r>
        <w:r w:rsidRPr="0028492A">
          <w:rPr>
            <w:noProof/>
            <w:webHidden/>
          </w:rPr>
          <w:tab/>
        </w:r>
        <w:r w:rsidRPr="0028492A">
          <w:rPr>
            <w:noProof/>
            <w:webHidden/>
          </w:rPr>
          <w:fldChar w:fldCharType="begin"/>
        </w:r>
        <w:r w:rsidRPr="0028492A">
          <w:rPr>
            <w:noProof/>
            <w:webHidden/>
          </w:rPr>
          <w:instrText xml:space="preserve"> PAGEREF _Toc489020861 \h </w:instrText>
        </w:r>
        <w:r w:rsidRPr="0028492A">
          <w:rPr>
            <w:noProof/>
            <w:webHidden/>
          </w:rPr>
        </w:r>
        <w:r w:rsidRPr="0028492A">
          <w:rPr>
            <w:noProof/>
            <w:webHidden/>
          </w:rPr>
          <w:fldChar w:fldCharType="separate"/>
        </w:r>
        <w:r w:rsidR="007E4AA5">
          <w:rPr>
            <w:noProof/>
            <w:webHidden/>
          </w:rPr>
          <w:t>123</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2" w:history="1">
        <w:r w:rsidRPr="0028492A">
          <w:rPr>
            <w:rStyle w:val="Lienhypertexte"/>
            <w:noProof/>
          </w:rPr>
          <w:t>Section VII. Spécifications des Travaux et Services</w:t>
        </w:r>
        <w:r w:rsidRPr="0028492A">
          <w:rPr>
            <w:noProof/>
            <w:webHidden/>
          </w:rPr>
          <w:tab/>
        </w:r>
        <w:r w:rsidRPr="0028492A">
          <w:rPr>
            <w:noProof/>
            <w:webHidden/>
          </w:rPr>
          <w:fldChar w:fldCharType="begin"/>
        </w:r>
        <w:r w:rsidRPr="0028492A">
          <w:rPr>
            <w:noProof/>
            <w:webHidden/>
          </w:rPr>
          <w:instrText xml:space="preserve"> PAGEREF _Toc489020862 \h </w:instrText>
        </w:r>
        <w:r w:rsidRPr="0028492A">
          <w:rPr>
            <w:noProof/>
            <w:webHidden/>
          </w:rPr>
        </w:r>
        <w:r w:rsidRPr="0028492A">
          <w:rPr>
            <w:noProof/>
            <w:webHidden/>
          </w:rPr>
          <w:fldChar w:fldCharType="separate"/>
        </w:r>
        <w:r w:rsidR="007E4AA5">
          <w:rPr>
            <w:noProof/>
            <w:webHidden/>
          </w:rPr>
          <w:t>124</w:t>
        </w:r>
        <w:r w:rsidRPr="0028492A">
          <w:rPr>
            <w:noProof/>
            <w:webHidden/>
          </w:rPr>
          <w:fldChar w:fldCharType="end"/>
        </w:r>
      </w:hyperlink>
    </w:p>
    <w:p w:rsidR="00333206" w:rsidRPr="0028492A" w:rsidRDefault="00333206">
      <w:pPr>
        <w:pStyle w:val="TM1"/>
        <w:rPr>
          <w:rFonts w:ascii="Calibri" w:eastAsia="SimSun" w:hAnsi="Calibri" w:cs="Arial"/>
          <w:b w:val="0"/>
          <w:bCs w:val="0"/>
          <w:noProof/>
          <w:sz w:val="22"/>
          <w:szCs w:val="22"/>
          <w:lang w:eastAsia="zh-CN"/>
        </w:rPr>
      </w:pPr>
      <w:hyperlink w:anchor="_Toc489020863" w:history="1">
        <w:r w:rsidRPr="0028492A">
          <w:rPr>
            <w:rStyle w:val="Lienhypertexte"/>
            <w:noProof/>
          </w:rPr>
          <w:t>PARTIE 3 – Marché</w:t>
        </w:r>
        <w:r w:rsidRPr="0028492A">
          <w:rPr>
            <w:noProof/>
            <w:webHidden/>
          </w:rPr>
          <w:tab/>
        </w:r>
        <w:r w:rsidRPr="0028492A">
          <w:rPr>
            <w:noProof/>
            <w:webHidden/>
          </w:rPr>
          <w:fldChar w:fldCharType="begin"/>
        </w:r>
        <w:r w:rsidRPr="0028492A">
          <w:rPr>
            <w:noProof/>
            <w:webHidden/>
          </w:rPr>
          <w:instrText xml:space="preserve"> PAGEREF _Toc489020863 \h </w:instrText>
        </w:r>
        <w:r w:rsidRPr="0028492A">
          <w:rPr>
            <w:noProof/>
            <w:webHidden/>
          </w:rPr>
        </w:r>
        <w:r w:rsidRPr="0028492A">
          <w:rPr>
            <w:noProof/>
            <w:webHidden/>
          </w:rPr>
          <w:fldChar w:fldCharType="separate"/>
        </w:r>
        <w:r w:rsidR="007E4AA5">
          <w:rPr>
            <w:noProof/>
            <w:webHidden/>
          </w:rPr>
          <w:t>131</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4" w:history="1">
        <w:r w:rsidRPr="0028492A">
          <w:rPr>
            <w:rStyle w:val="Lienhypertexte"/>
            <w:noProof/>
          </w:rPr>
          <w:t>Section VIII. Cahier des Clauses administratives générales (CCAG)</w:t>
        </w:r>
        <w:r w:rsidRPr="0028492A">
          <w:rPr>
            <w:noProof/>
            <w:webHidden/>
          </w:rPr>
          <w:tab/>
        </w:r>
        <w:r w:rsidRPr="0028492A">
          <w:rPr>
            <w:noProof/>
            <w:webHidden/>
          </w:rPr>
          <w:fldChar w:fldCharType="begin"/>
        </w:r>
        <w:r w:rsidRPr="0028492A">
          <w:rPr>
            <w:noProof/>
            <w:webHidden/>
          </w:rPr>
          <w:instrText xml:space="preserve"> PAGEREF _Toc489020864 \h </w:instrText>
        </w:r>
        <w:r w:rsidRPr="0028492A">
          <w:rPr>
            <w:noProof/>
            <w:webHidden/>
          </w:rPr>
        </w:r>
        <w:r w:rsidRPr="0028492A">
          <w:rPr>
            <w:noProof/>
            <w:webHidden/>
          </w:rPr>
          <w:fldChar w:fldCharType="separate"/>
        </w:r>
        <w:r w:rsidR="007E4AA5">
          <w:rPr>
            <w:noProof/>
            <w:webHidden/>
          </w:rPr>
          <w:t>132</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5" w:history="1">
        <w:r w:rsidRPr="0028492A">
          <w:rPr>
            <w:rStyle w:val="Lienhypertexte"/>
            <w:noProof/>
          </w:rPr>
          <w:t>Section IX. Cahier des clauses administratives particulières (CCAP)</w:t>
        </w:r>
        <w:r w:rsidRPr="0028492A">
          <w:rPr>
            <w:noProof/>
            <w:webHidden/>
          </w:rPr>
          <w:tab/>
        </w:r>
        <w:r w:rsidRPr="0028492A">
          <w:rPr>
            <w:noProof/>
            <w:webHidden/>
          </w:rPr>
          <w:fldChar w:fldCharType="begin"/>
        </w:r>
        <w:r w:rsidRPr="0028492A">
          <w:rPr>
            <w:noProof/>
            <w:webHidden/>
          </w:rPr>
          <w:instrText xml:space="preserve"> PAGEREF _Toc489020865 \h </w:instrText>
        </w:r>
        <w:r w:rsidRPr="0028492A">
          <w:rPr>
            <w:noProof/>
            <w:webHidden/>
          </w:rPr>
        </w:r>
        <w:r w:rsidRPr="0028492A">
          <w:rPr>
            <w:noProof/>
            <w:webHidden/>
          </w:rPr>
          <w:fldChar w:fldCharType="separate"/>
        </w:r>
        <w:r w:rsidR="007E4AA5">
          <w:rPr>
            <w:noProof/>
            <w:webHidden/>
          </w:rPr>
          <w:t>213</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6" w:history="1">
        <w:r w:rsidRPr="0028492A">
          <w:rPr>
            <w:rStyle w:val="Lienhypertexte"/>
            <w:noProof/>
          </w:rPr>
          <w:t>Section X. Formulaires du Marché</w:t>
        </w:r>
        <w:r w:rsidRPr="0028492A">
          <w:rPr>
            <w:noProof/>
            <w:webHidden/>
          </w:rPr>
          <w:tab/>
        </w:r>
        <w:r w:rsidRPr="0028492A">
          <w:rPr>
            <w:noProof/>
            <w:webHidden/>
          </w:rPr>
          <w:fldChar w:fldCharType="begin"/>
        </w:r>
        <w:r w:rsidRPr="0028492A">
          <w:rPr>
            <w:noProof/>
            <w:webHidden/>
          </w:rPr>
          <w:instrText xml:space="preserve"> PAGEREF _Toc489020866 \h </w:instrText>
        </w:r>
        <w:r w:rsidRPr="0028492A">
          <w:rPr>
            <w:noProof/>
            <w:webHidden/>
          </w:rPr>
        </w:r>
        <w:r w:rsidRPr="0028492A">
          <w:rPr>
            <w:noProof/>
            <w:webHidden/>
          </w:rPr>
          <w:fldChar w:fldCharType="separate"/>
        </w:r>
        <w:r w:rsidR="007E4AA5">
          <w:rPr>
            <w:noProof/>
            <w:webHidden/>
          </w:rPr>
          <w:t>223</w:t>
        </w:r>
        <w:r w:rsidRPr="0028492A">
          <w:rPr>
            <w:noProof/>
            <w:webHidden/>
          </w:rPr>
          <w:fldChar w:fldCharType="end"/>
        </w:r>
      </w:hyperlink>
    </w:p>
    <w:p w:rsidR="00333206" w:rsidRPr="0028492A" w:rsidRDefault="00333206">
      <w:pPr>
        <w:pStyle w:val="TM2"/>
        <w:rPr>
          <w:rFonts w:ascii="Calibri" w:eastAsia="SimSun" w:hAnsi="Calibri" w:cs="Arial"/>
          <w:noProof/>
          <w:sz w:val="22"/>
          <w:szCs w:val="22"/>
          <w:lang w:eastAsia="zh-CN"/>
        </w:rPr>
      </w:pPr>
      <w:hyperlink w:anchor="_Toc489020867" w:history="1">
        <w:r w:rsidRPr="0028492A">
          <w:rPr>
            <w:rStyle w:val="Lienhypertexte"/>
            <w:noProof/>
          </w:rPr>
          <w:t>Annexe</w:t>
        </w:r>
        <w:r w:rsidRPr="0028492A">
          <w:rPr>
            <w:noProof/>
            <w:webHidden/>
          </w:rPr>
          <w:tab/>
        </w:r>
        <w:r w:rsidRPr="0028492A">
          <w:rPr>
            <w:noProof/>
            <w:webHidden/>
          </w:rPr>
          <w:fldChar w:fldCharType="begin"/>
        </w:r>
        <w:r w:rsidRPr="0028492A">
          <w:rPr>
            <w:noProof/>
            <w:webHidden/>
          </w:rPr>
          <w:instrText xml:space="preserve"> PAGEREF _Toc489020867 \h </w:instrText>
        </w:r>
        <w:r w:rsidRPr="0028492A">
          <w:rPr>
            <w:noProof/>
            <w:webHidden/>
          </w:rPr>
        </w:r>
        <w:r w:rsidRPr="0028492A">
          <w:rPr>
            <w:noProof/>
            <w:webHidden/>
          </w:rPr>
          <w:fldChar w:fldCharType="separate"/>
        </w:r>
        <w:r w:rsidR="007E4AA5">
          <w:rPr>
            <w:noProof/>
            <w:webHidden/>
          </w:rPr>
          <w:t>242</w:t>
        </w:r>
        <w:r w:rsidRPr="0028492A">
          <w:rPr>
            <w:noProof/>
            <w:webHidden/>
          </w:rPr>
          <w:fldChar w:fldCharType="end"/>
        </w:r>
      </w:hyperlink>
    </w:p>
    <w:p w:rsidR="007F33DB" w:rsidRPr="0028492A" w:rsidRDefault="00333206" w:rsidP="007E1F41">
      <w:pPr>
        <w:pStyle w:val="TM1"/>
        <w:spacing w:before="60" w:after="60"/>
        <w:rPr>
          <w:rFonts w:ascii="Times New Roman" w:hAnsi="Times New Roman" w:cs="Times New Roman"/>
        </w:rPr>
      </w:pPr>
      <w:r w:rsidRPr="0028492A">
        <w:rPr>
          <w:rFonts w:ascii="Times New Roman" w:hAnsi="Times New Roman" w:cs="Times New Roman"/>
        </w:rPr>
        <w:fldChar w:fldCharType="end"/>
      </w:r>
    </w:p>
    <w:p w:rsidR="00333206" w:rsidRPr="0028492A" w:rsidRDefault="00333206" w:rsidP="00333206"/>
    <w:p w:rsidR="00B1120F" w:rsidRPr="0028492A" w:rsidRDefault="00B1120F" w:rsidP="00B1120F"/>
    <w:p w:rsidR="007F33DB" w:rsidRPr="0028492A" w:rsidRDefault="007F33DB" w:rsidP="007E1F41">
      <w:pPr>
        <w:spacing w:before="120" w:after="120"/>
      </w:pPr>
    </w:p>
    <w:p w:rsidR="007F33DB" w:rsidRPr="0028492A" w:rsidRDefault="007F33DB" w:rsidP="007E1F41">
      <w:pPr>
        <w:spacing w:before="120" w:after="120"/>
        <w:sectPr w:rsidR="007F33DB" w:rsidRPr="0028492A" w:rsidSect="00823D47">
          <w:footnotePr>
            <w:numRestart w:val="eachPage"/>
          </w:footnotePr>
          <w:endnotePr>
            <w:numFmt w:val="decimal"/>
          </w:endnotePr>
          <w:pgSz w:w="12240" w:h="15840" w:code="1"/>
          <w:pgMar w:top="1440" w:right="1440" w:bottom="1440" w:left="1440" w:header="720" w:footer="720" w:gutter="0"/>
          <w:pgNumType w:start="1"/>
          <w:cols w:space="720"/>
          <w:titlePg/>
        </w:sectPr>
      </w:pPr>
    </w:p>
    <w:p w:rsidR="007F33DB" w:rsidRPr="0028492A" w:rsidRDefault="007F33DB" w:rsidP="007E1F41">
      <w:pPr>
        <w:spacing w:before="120" w:after="120"/>
      </w:pPr>
    </w:p>
    <w:p w:rsidR="007F33DB" w:rsidRPr="0028492A" w:rsidRDefault="007F33DB" w:rsidP="007E1F41">
      <w:pPr>
        <w:spacing w:before="120" w:after="120"/>
      </w:pPr>
    </w:p>
    <w:p w:rsidR="007F33DB" w:rsidRPr="0028492A" w:rsidRDefault="007F33DB" w:rsidP="007E1F41">
      <w:pPr>
        <w:spacing w:before="120" w:after="120"/>
      </w:pPr>
    </w:p>
    <w:p w:rsidR="007F33DB" w:rsidRPr="0028492A" w:rsidRDefault="007F33DB" w:rsidP="007E1F41">
      <w:pPr>
        <w:spacing w:before="120" w:after="120"/>
      </w:pPr>
    </w:p>
    <w:p w:rsidR="00A424FD" w:rsidRPr="0028492A" w:rsidRDefault="00A424FD" w:rsidP="00A424FD">
      <w:pPr>
        <w:spacing w:after="120"/>
      </w:pPr>
    </w:p>
    <w:p w:rsidR="00A424FD" w:rsidRPr="0028492A" w:rsidRDefault="00A424FD" w:rsidP="00A424FD">
      <w:pPr>
        <w:spacing w:after="120"/>
      </w:pPr>
    </w:p>
    <w:p w:rsidR="00A424FD" w:rsidRPr="0028492A" w:rsidRDefault="00A424FD" w:rsidP="00A424FD">
      <w:pPr>
        <w:spacing w:after="120"/>
      </w:pPr>
    </w:p>
    <w:p w:rsidR="007857D0" w:rsidRPr="0028492A" w:rsidRDefault="007857D0" w:rsidP="007E1F41">
      <w:pPr>
        <w:spacing w:before="120" w:after="120"/>
      </w:pPr>
    </w:p>
    <w:p w:rsidR="007857D0" w:rsidRPr="0028492A" w:rsidRDefault="007857D0" w:rsidP="007E1F41">
      <w:pPr>
        <w:spacing w:before="120" w:after="120"/>
      </w:pPr>
    </w:p>
    <w:p w:rsidR="007857D0" w:rsidRPr="0028492A" w:rsidRDefault="007857D0" w:rsidP="007E1F41">
      <w:pPr>
        <w:spacing w:before="120" w:after="120"/>
      </w:pPr>
    </w:p>
    <w:p w:rsidR="007857D0" w:rsidRPr="0028492A" w:rsidRDefault="007857D0" w:rsidP="007E1F41">
      <w:pPr>
        <w:spacing w:before="120" w:after="120"/>
      </w:pPr>
    </w:p>
    <w:p w:rsidR="007F33DB" w:rsidRPr="0028492A" w:rsidRDefault="007F33DB" w:rsidP="007E1F41">
      <w:pPr>
        <w:spacing w:before="120" w:after="120"/>
      </w:pPr>
    </w:p>
    <w:p w:rsidR="007F33DB" w:rsidRPr="0028492A" w:rsidRDefault="007F33DB" w:rsidP="007E1F41">
      <w:pPr>
        <w:spacing w:before="120" w:after="120"/>
      </w:pPr>
    </w:p>
    <w:p w:rsidR="007F33DB" w:rsidRPr="0028492A" w:rsidRDefault="007F33DB" w:rsidP="00333206">
      <w:pPr>
        <w:pStyle w:val="Secgral1"/>
      </w:pPr>
      <w:bookmarkStart w:id="17" w:name="_Toc494778682"/>
      <w:bookmarkStart w:id="18" w:name="_Toc499607136"/>
      <w:bookmarkStart w:id="19" w:name="_Toc499608189"/>
      <w:bookmarkStart w:id="20" w:name="_Toc438529596"/>
      <w:bookmarkStart w:id="21" w:name="_Toc438725752"/>
      <w:bookmarkStart w:id="22" w:name="_Toc438817747"/>
      <w:bookmarkStart w:id="23" w:name="_Toc438954441"/>
      <w:bookmarkStart w:id="24" w:name="_Toc461939615"/>
      <w:bookmarkStart w:id="25" w:name="_Toc156372846"/>
      <w:bookmarkStart w:id="26" w:name="_Toc486541287"/>
      <w:bookmarkStart w:id="27" w:name="_Toc486874097"/>
      <w:bookmarkStart w:id="28" w:name="_Toc489020854"/>
      <w:r w:rsidRPr="0028492A">
        <w:t>PARTIE</w:t>
      </w:r>
      <w:bookmarkStart w:id="29" w:name="_Toc494778683"/>
      <w:bookmarkStart w:id="30" w:name="_Toc499607137"/>
      <w:bookmarkStart w:id="31" w:name="_Toc499608190"/>
      <w:bookmarkEnd w:id="17"/>
      <w:bookmarkEnd w:id="18"/>
      <w:bookmarkEnd w:id="19"/>
      <w:bookmarkEnd w:id="25"/>
      <w:r w:rsidRPr="0028492A">
        <w:t xml:space="preserve"> </w:t>
      </w:r>
      <w:r w:rsidR="005B245D" w:rsidRPr="0028492A">
        <w:t xml:space="preserve">1 </w:t>
      </w:r>
      <w:r w:rsidR="00A424FD" w:rsidRPr="0028492A">
        <w:t>–</w:t>
      </w:r>
      <w:r w:rsidRPr="0028492A">
        <w:t xml:space="preserve"> </w:t>
      </w:r>
      <w:r w:rsidR="00A424FD" w:rsidRPr="0028492A">
        <w:t>Procé</w:t>
      </w:r>
      <w:r w:rsidRPr="0028492A">
        <w:t>dures</w:t>
      </w:r>
      <w:bookmarkEnd w:id="20"/>
      <w:bookmarkEnd w:id="21"/>
      <w:bookmarkEnd w:id="22"/>
      <w:bookmarkEnd w:id="23"/>
      <w:bookmarkEnd w:id="24"/>
      <w:r w:rsidRPr="0028492A">
        <w:t xml:space="preserve"> d’appel d’offres</w:t>
      </w:r>
      <w:bookmarkEnd w:id="26"/>
      <w:bookmarkEnd w:id="27"/>
      <w:bookmarkEnd w:id="28"/>
      <w:bookmarkEnd w:id="29"/>
      <w:bookmarkEnd w:id="30"/>
      <w:bookmarkEnd w:id="31"/>
    </w:p>
    <w:p w:rsidR="007F33DB" w:rsidRPr="0028492A" w:rsidRDefault="007F33DB" w:rsidP="007E1F41">
      <w:pPr>
        <w:spacing w:before="120" w:after="120"/>
      </w:pPr>
    </w:p>
    <w:p w:rsidR="00CD14BA" w:rsidRPr="0028492A" w:rsidRDefault="00CD14BA" w:rsidP="007E1F41">
      <w:pPr>
        <w:spacing w:before="120" w:after="120"/>
      </w:pPr>
    </w:p>
    <w:p w:rsidR="00CD14BA" w:rsidRPr="0028492A" w:rsidRDefault="00CD14BA" w:rsidP="007E1F41">
      <w:pPr>
        <w:spacing w:before="120" w:after="120"/>
        <w:sectPr w:rsidR="00CD14BA" w:rsidRPr="0028492A" w:rsidSect="00823D47">
          <w:headerReference w:type="even" r:id="rId12"/>
          <w:headerReference w:type="first" r:id="rId13"/>
          <w:footnotePr>
            <w:numRestart w:val="eachPage"/>
          </w:footnotePr>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7F33DB" w:rsidRPr="0028492A">
        <w:tblPrEx>
          <w:tblCellMar>
            <w:top w:w="0" w:type="dxa"/>
            <w:bottom w:w="0" w:type="dxa"/>
          </w:tblCellMar>
        </w:tblPrEx>
        <w:trPr>
          <w:trHeight w:val="801"/>
        </w:trPr>
        <w:tc>
          <w:tcPr>
            <w:tcW w:w="9198" w:type="dxa"/>
            <w:tcBorders>
              <w:top w:val="nil"/>
              <w:left w:val="nil"/>
              <w:bottom w:val="nil"/>
              <w:right w:val="nil"/>
            </w:tcBorders>
          </w:tcPr>
          <w:p w:rsidR="007F33DB" w:rsidRPr="0028492A" w:rsidRDefault="007F33DB" w:rsidP="00333206">
            <w:pPr>
              <w:pStyle w:val="Secgral2"/>
            </w:pPr>
            <w:bookmarkStart w:id="32" w:name="_Toc156027991"/>
            <w:bookmarkStart w:id="33" w:name="_Toc156372847"/>
            <w:bookmarkStart w:id="34" w:name="_Toc486541288"/>
            <w:bookmarkStart w:id="35" w:name="_Toc486874098"/>
            <w:bookmarkStart w:id="36" w:name="_Toc489020855"/>
            <w:r w:rsidRPr="0028492A">
              <w:t>Section I.</w:t>
            </w:r>
            <w:r w:rsidR="00C33069" w:rsidRPr="0028492A">
              <w:t xml:space="preserve"> </w:t>
            </w:r>
            <w:r w:rsidRPr="0028492A">
              <w:t>Instructions aux soumissionnaires</w:t>
            </w:r>
            <w:bookmarkEnd w:id="32"/>
            <w:bookmarkEnd w:id="33"/>
            <w:bookmarkEnd w:id="34"/>
            <w:bookmarkEnd w:id="35"/>
            <w:bookmarkEnd w:id="36"/>
          </w:p>
        </w:tc>
      </w:tr>
    </w:tbl>
    <w:p w:rsidR="007F33DB" w:rsidRPr="0028492A" w:rsidRDefault="003D4A48" w:rsidP="00BF2176">
      <w:pPr>
        <w:pStyle w:val="Subtitle2"/>
      </w:pPr>
      <w:bookmarkStart w:id="37" w:name="_Toc494778684"/>
      <w:bookmarkStart w:id="38" w:name="_Toc477188499"/>
      <w:bookmarkStart w:id="39" w:name="_Toc486542092"/>
      <w:r w:rsidRPr="0028492A">
        <w:t xml:space="preserve">Table des </w:t>
      </w:r>
      <w:bookmarkEnd w:id="37"/>
      <w:r w:rsidR="00B07EB0" w:rsidRPr="0028492A">
        <w:t>clauses</w:t>
      </w:r>
      <w:bookmarkEnd w:id="38"/>
      <w:bookmarkEnd w:id="39"/>
    </w:p>
    <w:p w:rsidR="008B7258" w:rsidRPr="0028492A" w:rsidRDefault="008B7258">
      <w:pPr>
        <w:pStyle w:val="TM1"/>
        <w:rPr>
          <w:rFonts w:ascii="Calibri" w:eastAsia="SimSun" w:hAnsi="Calibri" w:cs="Arial"/>
          <w:b w:val="0"/>
          <w:bCs w:val="0"/>
          <w:noProof/>
          <w:sz w:val="22"/>
          <w:szCs w:val="22"/>
          <w:lang w:eastAsia="zh-CN"/>
        </w:rPr>
      </w:pPr>
      <w:r w:rsidRPr="0028492A">
        <w:fldChar w:fldCharType="begin"/>
      </w:r>
      <w:r w:rsidRPr="0028492A">
        <w:instrText xml:space="preserve"> TOC \h \z \t "Sec I 1,1,Sec I 2,2" </w:instrText>
      </w:r>
      <w:r w:rsidRPr="0028492A">
        <w:fldChar w:fldCharType="separate"/>
      </w:r>
      <w:hyperlink w:anchor="_Toc489020495" w:history="1">
        <w:r w:rsidRPr="0028492A">
          <w:rPr>
            <w:rStyle w:val="Lienhypertexte"/>
            <w:noProof/>
          </w:rPr>
          <w:t>A. Généralités</w:t>
        </w:r>
        <w:r w:rsidRPr="0028492A">
          <w:rPr>
            <w:noProof/>
            <w:webHidden/>
          </w:rPr>
          <w:tab/>
        </w:r>
        <w:r w:rsidRPr="0028492A">
          <w:rPr>
            <w:noProof/>
            <w:webHidden/>
          </w:rPr>
          <w:fldChar w:fldCharType="begin"/>
        </w:r>
        <w:r w:rsidRPr="0028492A">
          <w:rPr>
            <w:noProof/>
            <w:webHidden/>
          </w:rPr>
          <w:instrText xml:space="preserve"> PAGEREF _Toc489020495 \h </w:instrText>
        </w:r>
        <w:r w:rsidRPr="0028492A">
          <w:rPr>
            <w:noProof/>
            <w:webHidden/>
          </w:rPr>
        </w:r>
        <w:r w:rsidRPr="0028492A">
          <w:rPr>
            <w:noProof/>
            <w:webHidden/>
          </w:rPr>
          <w:fldChar w:fldCharType="separate"/>
        </w:r>
        <w:r w:rsidR="007E4AA5">
          <w:rPr>
            <w:noProof/>
            <w:webHidden/>
          </w:rPr>
          <w:t>6</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496" w:history="1">
        <w:r w:rsidRPr="0028492A">
          <w:rPr>
            <w:rStyle w:val="Lienhypertexte"/>
            <w:noProof/>
          </w:rPr>
          <w:t>1.</w:t>
        </w:r>
        <w:r w:rsidRPr="0028492A">
          <w:rPr>
            <w:rFonts w:ascii="Calibri" w:eastAsia="SimSun" w:hAnsi="Calibri" w:cs="Arial"/>
            <w:noProof/>
            <w:sz w:val="22"/>
            <w:szCs w:val="22"/>
            <w:lang w:eastAsia="zh-CN"/>
          </w:rPr>
          <w:tab/>
        </w:r>
        <w:r w:rsidRPr="0028492A">
          <w:rPr>
            <w:rStyle w:val="Lienhypertexte"/>
            <w:noProof/>
          </w:rPr>
          <w:t>Objet du Marché</w:t>
        </w:r>
        <w:r w:rsidRPr="0028492A">
          <w:rPr>
            <w:noProof/>
            <w:webHidden/>
          </w:rPr>
          <w:tab/>
        </w:r>
        <w:r w:rsidRPr="0028492A">
          <w:rPr>
            <w:noProof/>
            <w:webHidden/>
          </w:rPr>
          <w:fldChar w:fldCharType="begin"/>
        </w:r>
        <w:r w:rsidRPr="0028492A">
          <w:rPr>
            <w:noProof/>
            <w:webHidden/>
          </w:rPr>
          <w:instrText xml:space="preserve"> PAGEREF _Toc489020496 \h </w:instrText>
        </w:r>
        <w:r w:rsidRPr="0028492A">
          <w:rPr>
            <w:noProof/>
            <w:webHidden/>
          </w:rPr>
        </w:r>
        <w:r w:rsidRPr="0028492A">
          <w:rPr>
            <w:noProof/>
            <w:webHidden/>
          </w:rPr>
          <w:fldChar w:fldCharType="separate"/>
        </w:r>
        <w:r w:rsidR="007E4AA5">
          <w:rPr>
            <w:noProof/>
            <w:webHidden/>
          </w:rPr>
          <w:t>6</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497" w:history="1">
        <w:r w:rsidRPr="0028492A">
          <w:rPr>
            <w:rStyle w:val="Lienhypertexte"/>
            <w:noProof/>
          </w:rPr>
          <w:t>2.</w:t>
        </w:r>
        <w:r w:rsidRPr="0028492A">
          <w:rPr>
            <w:rFonts w:ascii="Calibri" w:eastAsia="SimSun" w:hAnsi="Calibri" w:cs="Arial"/>
            <w:noProof/>
            <w:sz w:val="22"/>
            <w:szCs w:val="22"/>
            <w:lang w:eastAsia="zh-CN"/>
          </w:rPr>
          <w:tab/>
        </w:r>
        <w:r w:rsidRPr="0028492A">
          <w:rPr>
            <w:rStyle w:val="Lienhypertexte"/>
            <w:noProof/>
          </w:rPr>
          <w:t>Origine des fonds</w:t>
        </w:r>
        <w:r w:rsidRPr="0028492A">
          <w:rPr>
            <w:noProof/>
            <w:webHidden/>
          </w:rPr>
          <w:tab/>
        </w:r>
        <w:r w:rsidRPr="0028492A">
          <w:rPr>
            <w:noProof/>
            <w:webHidden/>
          </w:rPr>
          <w:fldChar w:fldCharType="begin"/>
        </w:r>
        <w:r w:rsidRPr="0028492A">
          <w:rPr>
            <w:noProof/>
            <w:webHidden/>
          </w:rPr>
          <w:instrText xml:space="preserve"> PAGEREF _Toc489020497 \h </w:instrText>
        </w:r>
        <w:r w:rsidRPr="0028492A">
          <w:rPr>
            <w:noProof/>
            <w:webHidden/>
          </w:rPr>
        </w:r>
        <w:r w:rsidRPr="0028492A">
          <w:rPr>
            <w:noProof/>
            <w:webHidden/>
          </w:rPr>
          <w:fldChar w:fldCharType="separate"/>
        </w:r>
        <w:r w:rsidR="007E4AA5">
          <w:rPr>
            <w:noProof/>
            <w:webHidden/>
          </w:rPr>
          <w:t>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498" w:history="1">
        <w:r w:rsidRPr="0028492A">
          <w:rPr>
            <w:rStyle w:val="Lienhypertexte"/>
            <w:noProof/>
          </w:rPr>
          <w:t>3.</w:t>
        </w:r>
        <w:r w:rsidRPr="0028492A">
          <w:rPr>
            <w:rFonts w:ascii="Calibri" w:eastAsia="SimSun" w:hAnsi="Calibri" w:cs="Arial"/>
            <w:noProof/>
            <w:sz w:val="22"/>
            <w:szCs w:val="22"/>
            <w:lang w:eastAsia="zh-CN"/>
          </w:rPr>
          <w:tab/>
        </w:r>
        <w:r w:rsidRPr="0028492A">
          <w:rPr>
            <w:rStyle w:val="Lienhypertexte"/>
            <w:noProof/>
          </w:rPr>
          <w:t>Fraude et corruption</w:t>
        </w:r>
        <w:r w:rsidRPr="0028492A">
          <w:rPr>
            <w:noProof/>
            <w:webHidden/>
          </w:rPr>
          <w:tab/>
        </w:r>
        <w:r w:rsidRPr="0028492A">
          <w:rPr>
            <w:noProof/>
            <w:webHidden/>
          </w:rPr>
          <w:fldChar w:fldCharType="begin"/>
        </w:r>
        <w:r w:rsidRPr="0028492A">
          <w:rPr>
            <w:noProof/>
            <w:webHidden/>
          </w:rPr>
          <w:instrText xml:space="preserve"> PAGEREF _Toc489020498 \h </w:instrText>
        </w:r>
        <w:r w:rsidRPr="0028492A">
          <w:rPr>
            <w:noProof/>
            <w:webHidden/>
          </w:rPr>
        </w:r>
        <w:r w:rsidRPr="0028492A">
          <w:rPr>
            <w:noProof/>
            <w:webHidden/>
          </w:rPr>
          <w:fldChar w:fldCharType="separate"/>
        </w:r>
        <w:r w:rsidR="007E4AA5">
          <w:rPr>
            <w:noProof/>
            <w:webHidden/>
          </w:rPr>
          <w:t>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499" w:history="1">
        <w:r w:rsidRPr="0028492A">
          <w:rPr>
            <w:rStyle w:val="Lienhypertexte"/>
            <w:noProof/>
          </w:rPr>
          <w:t>4.</w:t>
        </w:r>
        <w:r w:rsidRPr="0028492A">
          <w:rPr>
            <w:rFonts w:ascii="Calibri" w:eastAsia="SimSun" w:hAnsi="Calibri" w:cs="Arial"/>
            <w:noProof/>
            <w:sz w:val="22"/>
            <w:szCs w:val="22"/>
            <w:lang w:eastAsia="zh-CN"/>
          </w:rPr>
          <w:tab/>
        </w:r>
        <w:r w:rsidRPr="0028492A">
          <w:rPr>
            <w:rStyle w:val="Lienhypertexte"/>
            <w:noProof/>
          </w:rPr>
          <w:t>Candidats admis à concourir</w:t>
        </w:r>
        <w:r w:rsidRPr="0028492A">
          <w:rPr>
            <w:noProof/>
            <w:webHidden/>
          </w:rPr>
          <w:tab/>
        </w:r>
        <w:r w:rsidRPr="0028492A">
          <w:rPr>
            <w:noProof/>
            <w:webHidden/>
          </w:rPr>
          <w:fldChar w:fldCharType="begin"/>
        </w:r>
        <w:r w:rsidRPr="0028492A">
          <w:rPr>
            <w:noProof/>
            <w:webHidden/>
          </w:rPr>
          <w:instrText xml:space="preserve"> PAGEREF _Toc489020499 \h </w:instrText>
        </w:r>
        <w:r w:rsidRPr="0028492A">
          <w:rPr>
            <w:noProof/>
            <w:webHidden/>
          </w:rPr>
        </w:r>
        <w:r w:rsidRPr="0028492A">
          <w:rPr>
            <w:noProof/>
            <w:webHidden/>
          </w:rPr>
          <w:fldChar w:fldCharType="separate"/>
        </w:r>
        <w:r w:rsidR="007E4AA5">
          <w:rPr>
            <w:noProof/>
            <w:webHidden/>
          </w:rPr>
          <w:t>8</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0" w:history="1">
        <w:r w:rsidRPr="0028492A">
          <w:rPr>
            <w:rStyle w:val="Lienhypertexte"/>
            <w:noProof/>
          </w:rPr>
          <w:t>5.</w:t>
        </w:r>
        <w:r w:rsidRPr="0028492A">
          <w:rPr>
            <w:rFonts w:ascii="Calibri" w:eastAsia="SimSun" w:hAnsi="Calibri" w:cs="Arial"/>
            <w:noProof/>
            <w:sz w:val="22"/>
            <w:szCs w:val="22"/>
            <w:lang w:eastAsia="zh-CN"/>
          </w:rPr>
          <w:tab/>
        </w:r>
        <w:r w:rsidRPr="0028492A">
          <w:rPr>
            <w:rStyle w:val="Lienhypertexte"/>
            <w:noProof/>
          </w:rPr>
          <w:t>Matériaux, matériels et Services répondant aux critères de provenance</w:t>
        </w:r>
        <w:r w:rsidRPr="0028492A">
          <w:rPr>
            <w:noProof/>
            <w:webHidden/>
          </w:rPr>
          <w:tab/>
        </w:r>
        <w:r w:rsidRPr="0028492A">
          <w:rPr>
            <w:noProof/>
            <w:webHidden/>
          </w:rPr>
          <w:fldChar w:fldCharType="begin"/>
        </w:r>
        <w:r w:rsidRPr="0028492A">
          <w:rPr>
            <w:noProof/>
            <w:webHidden/>
          </w:rPr>
          <w:instrText xml:space="preserve"> PAGEREF _Toc489020500 \h </w:instrText>
        </w:r>
        <w:r w:rsidRPr="0028492A">
          <w:rPr>
            <w:noProof/>
            <w:webHidden/>
          </w:rPr>
        </w:r>
        <w:r w:rsidRPr="0028492A">
          <w:rPr>
            <w:noProof/>
            <w:webHidden/>
          </w:rPr>
          <w:fldChar w:fldCharType="separate"/>
        </w:r>
        <w:r w:rsidR="007E4AA5">
          <w:rPr>
            <w:noProof/>
            <w:webHidden/>
          </w:rPr>
          <w:t>11</w:t>
        </w:r>
        <w:r w:rsidRPr="0028492A">
          <w:rPr>
            <w:noProof/>
            <w:webHidden/>
          </w:rPr>
          <w:fldChar w:fldCharType="end"/>
        </w:r>
      </w:hyperlink>
    </w:p>
    <w:p w:rsidR="008B7258" w:rsidRPr="0028492A" w:rsidRDefault="008B7258">
      <w:pPr>
        <w:pStyle w:val="TM1"/>
        <w:rPr>
          <w:rFonts w:ascii="Calibri" w:eastAsia="SimSun" w:hAnsi="Calibri" w:cs="Arial"/>
          <w:b w:val="0"/>
          <w:bCs w:val="0"/>
          <w:noProof/>
          <w:sz w:val="22"/>
          <w:szCs w:val="22"/>
          <w:lang w:eastAsia="zh-CN"/>
        </w:rPr>
      </w:pPr>
      <w:hyperlink w:anchor="_Toc489020501" w:history="1">
        <w:r w:rsidRPr="0028492A">
          <w:rPr>
            <w:rStyle w:val="Lienhypertexte"/>
            <w:noProof/>
          </w:rPr>
          <w:t>B. Contenu du Dossier d’Appel d’Offres</w:t>
        </w:r>
        <w:r w:rsidRPr="0028492A">
          <w:rPr>
            <w:noProof/>
            <w:webHidden/>
          </w:rPr>
          <w:tab/>
        </w:r>
        <w:r w:rsidRPr="0028492A">
          <w:rPr>
            <w:noProof/>
            <w:webHidden/>
          </w:rPr>
          <w:fldChar w:fldCharType="begin"/>
        </w:r>
        <w:r w:rsidRPr="0028492A">
          <w:rPr>
            <w:noProof/>
            <w:webHidden/>
          </w:rPr>
          <w:instrText xml:space="preserve"> PAGEREF _Toc489020501 \h </w:instrText>
        </w:r>
        <w:r w:rsidRPr="0028492A">
          <w:rPr>
            <w:noProof/>
            <w:webHidden/>
          </w:rPr>
        </w:r>
        <w:r w:rsidRPr="0028492A">
          <w:rPr>
            <w:noProof/>
            <w:webHidden/>
          </w:rPr>
          <w:fldChar w:fldCharType="separate"/>
        </w:r>
        <w:r w:rsidR="007E4AA5">
          <w:rPr>
            <w:noProof/>
            <w:webHidden/>
          </w:rPr>
          <w:t>11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2" w:history="1">
        <w:r w:rsidRPr="0028492A">
          <w:rPr>
            <w:rStyle w:val="Lienhypertexte"/>
            <w:noProof/>
          </w:rPr>
          <w:t>6.</w:t>
        </w:r>
        <w:r w:rsidRPr="0028492A">
          <w:rPr>
            <w:rFonts w:ascii="Calibri" w:eastAsia="SimSun" w:hAnsi="Calibri" w:cs="Arial"/>
            <w:noProof/>
            <w:sz w:val="22"/>
            <w:szCs w:val="22"/>
            <w:lang w:eastAsia="zh-CN"/>
          </w:rPr>
          <w:tab/>
        </w:r>
        <w:r w:rsidRPr="0028492A">
          <w:rPr>
            <w:rStyle w:val="Lienhypertexte"/>
            <w:noProof/>
          </w:rPr>
          <w:t>Sections du Dossier d’Appel d’Offres</w:t>
        </w:r>
        <w:r w:rsidRPr="0028492A">
          <w:rPr>
            <w:noProof/>
            <w:webHidden/>
          </w:rPr>
          <w:tab/>
        </w:r>
        <w:r w:rsidRPr="0028492A">
          <w:rPr>
            <w:noProof/>
            <w:webHidden/>
          </w:rPr>
          <w:fldChar w:fldCharType="begin"/>
        </w:r>
        <w:r w:rsidRPr="0028492A">
          <w:rPr>
            <w:noProof/>
            <w:webHidden/>
          </w:rPr>
          <w:instrText xml:space="preserve"> PAGEREF _Toc489020502 \h </w:instrText>
        </w:r>
        <w:r w:rsidRPr="0028492A">
          <w:rPr>
            <w:noProof/>
            <w:webHidden/>
          </w:rPr>
        </w:r>
        <w:r w:rsidRPr="0028492A">
          <w:rPr>
            <w:noProof/>
            <w:webHidden/>
          </w:rPr>
          <w:fldChar w:fldCharType="separate"/>
        </w:r>
        <w:r w:rsidR="007E4AA5">
          <w:rPr>
            <w:noProof/>
            <w:webHidden/>
          </w:rPr>
          <w:t>11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3" w:history="1">
        <w:r w:rsidRPr="0028492A">
          <w:rPr>
            <w:rStyle w:val="Lienhypertexte"/>
            <w:noProof/>
          </w:rPr>
          <w:t>7.</w:t>
        </w:r>
        <w:r w:rsidRPr="0028492A">
          <w:rPr>
            <w:rFonts w:ascii="Calibri" w:eastAsia="SimSun" w:hAnsi="Calibri" w:cs="Arial"/>
            <w:noProof/>
            <w:sz w:val="22"/>
            <w:szCs w:val="22"/>
            <w:lang w:eastAsia="zh-CN"/>
          </w:rPr>
          <w:tab/>
        </w:r>
        <w:r w:rsidRPr="0028492A">
          <w:rPr>
            <w:rStyle w:val="Lienhypertexte"/>
            <w:noProof/>
          </w:rPr>
          <w:t xml:space="preserve">Eclaircissements apportés au Dossier d’Appel d’Offres, </w:t>
        </w:r>
        <w:r w:rsidRPr="0028492A">
          <w:rPr>
            <w:rStyle w:val="Lienhypertexte"/>
            <w:noProof/>
          </w:rPr>
          <w:t>V</w:t>
        </w:r>
        <w:r w:rsidRPr="0028492A">
          <w:rPr>
            <w:rStyle w:val="Lienhypertexte"/>
            <w:noProof/>
          </w:rPr>
          <w:t>isite du Site, Réunion préparatoire à l’établissement des Offres</w:t>
        </w:r>
        <w:r w:rsidRPr="0028492A">
          <w:rPr>
            <w:noProof/>
            <w:webHidden/>
          </w:rPr>
          <w:tab/>
        </w:r>
        <w:r w:rsidRPr="0028492A">
          <w:rPr>
            <w:noProof/>
            <w:webHidden/>
          </w:rPr>
          <w:fldChar w:fldCharType="begin"/>
        </w:r>
        <w:r w:rsidRPr="0028492A">
          <w:rPr>
            <w:noProof/>
            <w:webHidden/>
          </w:rPr>
          <w:instrText xml:space="preserve"> PAGEREF _Toc489020503 \h </w:instrText>
        </w:r>
        <w:r w:rsidRPr="0028492A">
          <w:rPr>
            <w:noProof/>
            <w:webHidden/>
          </w:rPr>
        </w:r>
        <w:r w:rsidRPr="0028492A">
          <w:rPr>
            <w:noProof/>
            <w:webHidden/>
          </w:rPr>
          <w:fldChar w:fldCharType="separate"/>
        </w:r>
        <w:r w:rsidR="007E4AA5">
          <w:rPr>
            <w:noProof/>
            <w:webHidden/>
          </w:rPr>
          <w:t>12</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4" w:history="1">
        <w:r w:rsidRPr="0028492A">
          <w:rPr>
            <w:rStyle w:val="Lienhypertexte"/>
            <w:noProof/>
          </w:rPr>
          <w:t>8.</w:t>
        </w:r>
        <w:r w:rsidRPr="0028492A">
          <w:rPr>
            <w:rFonts w:ascii="Calibri" w:eastAsia="SimSun" w:hAnsi="Calibri" w:cs="Arial"/>
            <w:noProof/>
            <w:sz w:val="22"/>
            <w:szCs w:val="22"/>
            <w:lang w:eastAsia="zh-CN"/>
          </w:rPr>
          <w:tab/>
        </w:r>
        <w:r w:rsidRPr="0028492A">
          <w:rPr>
            <w:rStyle w:val="Lienhypertexte"/>
            <w:noProof/>
          </w:rPr>
          <w:t>Modifications apportées au Dossierd’Appel d’Offres</w:t>
        </w:r>
        <w:r w:rsidRPr="0028492A">
          <w:rPr>
            <w:noProof/>
            <w:webHidden/>
          </w:rPr>
          <w:tab/>
        </w:r>
        <w:r w:rsidRPr="0028492A">
          <w:rPr>
            <w:noProof/>
            <w:webHidden/>
          </w:rPr>
          <w:fldChar w:fldCharType="begin"/>
        </w:r>
        <w:r w:rsidRPr="0028492A">
          <w:rPr>
            <w:noProof/>
            <w:webHidden/>
          </w:rPr>
          <w:instrText xml:space="preserve"> PAGEREF _Toc489020504 \h </w:instrText>
        </w:r>
        <w:r w:rsidRPr="0028492A">
          <w:rPr>
            <w:noProof/>
            <w:webHidden/>
          </w:rPr>
        </w:r>
        <w:r w:rsidRPr="0028492A">
          <w:rPr>
            <w:noProof/>
            <w:webHidden/>
          </w:rPr>
          <w:fldChar w:fldCharType="separate"/>
        </w:r>
        <w:r w:rsidR="007E4AA5">
          <w:rPr>
            <w:noProof/>
            <w:webHidden/>
          </w:rPr>
          <w:t>13</w:t>
        </w:r>
        <w:r w:rsidRPr="0028492A">
          <w:rPr>
            <w:noProof/>
            <w:webHidden/>
          </w:rPr>
          <w:fldChar w:fldCharType="end"/>
        </w:r>
      </w:hyperlink>
    </w:p>
    <w:p w:rsidR="008B7258" w:rsidRPr="0028492A" w:rsidRDefault="008B7258">
      <w:pPr>
        <w:pStyle w:val="TM1"/>
        <w:rPr>
          <w:rFonts w:ascii="Calibri" w:eastAsia="SimSun" w:hAnsi="Calibri" w:cs="Arial"/>
          <w:b w:val="0"/>
          <w:bCs w:val="0"/>
          <w:noProof/>
          <w:sz w:val="22"/>
          <w:szCs w:val="22"/>
          <w:lang w:eastAsia="zh-CN"/>
        </w:rPr>
      </w:pPr>
      <w:hyperlink w:anchor="_Toc489020505" w:history="1">
        <w:r w:rsidRPr="0028492A">
          <w:rPr>
            <w:rStyle w:val="Lienhypertexte"/>
            <w:noProof/>
          </w:rPr>
          <w:t>C. Préparation des Offres</w:t>
        </w:r>
        <w:r w:rsidRPr="0028492A">
          <w:rPr>
            <w:noProof/>
            <w:webHidden/>
          </w:rPr>
          <w:tab/>
        </w:r>
        <w:r w:rsidRPr="0028492A">
          <w:rPr>
            <w:noProof/>
            <w:webHidden/>
          </w:rPr>
          <w:fldChar w:fldCharType="begin"/>
        </w:r>
        <w:r w:rsidRPr="0028492A">
          <w:rPr>
            <w:noProof/>
            <w:webHidden/>
          </w:rPr>
          <w:instrText xml:space="preserve"> PAGEREF _Toc489020505 \h </w:instrText>
        </w:r>
        <w:r w:rsidRPr="0028492A">
          <w:rPr>
            <w:noProof/>
            <w:webHidden/>
          </w:rPr>
        </w:r>
        <w:r w:rsidRPr="0028492A">
          <w:rPr>
            <w:noProof/>
            <w:webHidden/>
          </w:rPr>
          <w:fldChar w:fldCharType="separate"/>
        </w:r>
        <w:r w:rsidR="007E4AA5">
          <w:rPr>
            <w:noProof/>
            <w:webHidden/>
          </w:rPr>
          <w:t>14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6" w:history="1">
        <w:r w:rsidRPr="0028492A">
          <w:rPr>
            <w:rStyle w:val="Lienhypertexte"/>
            <w:noProof/>
          </w:rPr>
          <w:t>9.</w:t>
        </w:r>
        <w:r w:rsidRPr="0028492A">
          <w:rPr>
            <w:rFonts w:ascii="Calibri" w:eastAsia="SimSun" w:hAnsi="Calibri" w:cs="Arial"/>
            <w:noProof/>
            <w:sz w:val="22"/>
            <w:szCs w:val="22"/>
            <w:lang w:eastAsia="zh-CN"/>
          </w:rPr>
          <w:tab/>
        </w:r>
        <w:r w:rsidRPr="0028492A">
          <w:rPr>
            <w:rStyle w:val="Lienhypertexte"/>
            <w:noProof/>
          </w:rPr>
          <w:t>Frais afférents à la soumission</w:t>
        </w:r>
        <w:r w:rsidRPr="0028492A">
          <w:rPr>
            <w:noProof/>
            <w:webHidden/>
          </w:rPr>
          <w:tab/>
        </w:r>
        <w:r w:rsidRPr="0028492A">
          <w:rPr>
            <w:noProof/>
            <w:webHidden/>
          </w:rPr>
          <w:fldChar w:fldCharType="begin"/>
        </w:r>
        <w:r w:rsidRPr="0028492A">
          <w:rPr>
            <w:noProof/>
            <w:webHidden/>
          </w:rPr>
          <w:instrText xml:space="preserve"> PAGEREF _Toc489020506 \h </w:instrText>
        </w:r>
        <w:r w:rsidRPr="0028492A">
          <w:rPr>
            <w:noProof/>
            <w:webHidden/>
          </w:rPr>
        </w:r>
        <w:r w:rsidRPr="0028492A">
          <w:rPr>
            <w:noProof/>
            <w:webHidden/>
          </w:rPr>
          <w:fldChar w:fldCharType="separate"/>
        </w:r>
        <w:r w:rsidR="007E4AA5">
          <w:rPr>
            <w:noProof/>
            <w:webHidden/>
          </w:rPr>
          <w:t>14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7" w:history="1">
        <w:r w:rsidRPr="0028492A">
          <w:rPr>
            <w:rStyle w:val="Lienhypertexte"/>
            <w:noProof/>
          </w:rPr>
          <w:t>10.</w:t>
        </w:r>
        <w:r w:rsidRPr="0028492A">
          <w:rPr>
            <w:rFonts w:ascii="Calibri" w:eastAsia="SimSun" w:hAnsi="Calibri" w:cs="Arial"/>
            <w:noProof/>
            <w:sz w:val="22"/>
            <w:szCs w:val="22"/>
            <w:lang w:eastAsia="zh-CN"/>
          </w:rPr>
          <w:tab/>
        </w:r>
        <w:r w:rsidRPr="0028492A">
          <w:rPr>
            <w:rStyle w:val="Lienhypertexte"/>
            <w:noProof/>
          </w:rPr>
          <w:t>Langue de l’offre</w:t>
        </w:r>
        <w:r w:rsidRPr="0028492A">
          <w:rPr>
            <w:noProof/>
            <w:webHidden/>
          </w:rPr>
          <w:tab/>
        </w:r>
        <w:r w:rsidRPr="0028492A">
          <w:rPr>
            <w:noProof/>
            <w:webHidden/>
          </w:rPr>
          <w:fldChar w:fldCharType="begin"/>
        </w:r>
        <w:r w:rsidRPr="0028492A">
          <w:rPr>
            <w:noProof/>
            <w:webHidden/>
          </w:rPr>
          <w:instrText xml:space="preserve"> PAGEREF _Toc489020507 \h </w:instrText>
        </w:r>
        <w:r w:rsidRPr="0028492A">
          <w:rPr>
            <w:noProof/>
            <w:webHidden/>
          </w:rPr>
        </w:r>
        <w:r w:rsidRPr="0028492A">
          <w:rPr>
            <w:noProof/>
            <w:webHidden/>
          </w:rPr>
          <w:fldChar w:fldCharType="separate"/>
        </w:r>
        <w:r w:rsidR="007E4AA5">
          <w:rPr>
            <w:noProof/>
            <w:webHidden/>
          </w:rPr>
          <w:t>14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8" w:history="1">
        <w:r w:rsidRPr="0028492A">
          <w:rPr>
            <w:rStyle w:val="Lienhypertexte"/>
            <w:noProof/>
          </w:rPr>
          <w:t>11.</w:t>
        </w:r>
        <w:r w:rsidRPr="0028492A">
          <w:rPr>
            <w:rFonts w:ascii="Calibri" w:eastAsia="SimSun" w:hAnsi="Calibri" w:cs="Arial"/>
            <w:noProof/>
            <w:sz w:val="22"/>
            <w:szCs w:val="22"/>
            <w:lang w:eastAsia="zh-CN"/>
          </w:rPr>
          <w:tab/>
        </w:r>
        <w:r w:rsidRPr="0028492A">
          <w:rPr>
            <w:rStyle w:val="Lienhypertexte"/>
            <w:noProof/>
          </w:rPr>
          <w:t>Documents constitutifs  de l’offre</w:t>
        </w:r>
        <w:r w:rsidRPr="0028492A">
          <w:rPr>
            <w:noProof/>
            <w:webHidden/>
          </w:rPr>
          <w:tab/>
        </w:r>
        <w:r w:rsidRPr="0028492A">
          <w:rPr>
            <w:noProof/>
            <w:webHidden/>
          </w:rPr>
          <w:fldChar w:fldCharType="begin"/>
        </w:r>
        <w:r w:rsidRPr="0028492A">
          <w:rPr>
            <w:noProof/>
            <w:webHidden/>
          </w:rPr>
          <w:instrText xml:space="preserve"> PAGEREF _Toc489020508 \h </w:instrText>
        </w:r>
        <w:r w:rsidRPr="0028492A">
          <w:rPr>
            <w:noProof/>
            <w:webHidden/>
          </w:rPr>
        </w:r>
        <w:r w:rsidRPr="0028492A">
          <w:rPr>
            <w:noProof/>
            <w:webHidden/>
          </w:rPr>
          <w:fldChar w:fldCharType="separate"/>
        </w:r>
        <w:r w:rsidR="007E4AA5">
          <w:rPr>
            <w:noProof/>
            <w:webHidden/>
          </w:rPr>
          <w:t>14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09" w:history="1">
        <w:r w:rsidRPr="0028492A">
          <w:rPr>
            <w:rStyle w:val="Lienhypertexte"/>
            <w:noProof/>
          </w:rPr>
          <w:t>12.</w:t>
        </w:r>
        <w:r w:rsidRPr="0028492A">
          <w:rPr>
            <w:rFonts w:ascii="Calibri" w:eastAsia="SimSun" w:hAnsi="Calibri" w:cs="Arial"/>
            <w:noProof/>
            <w:sz w:val="22"/>
            <w:szCs w:val="22"/>
            <w:lang w:eastAsia="zh-CN"/>
          </w:rPr>
          <w:tab/>
        </w:r>
        <w:r w:rsidRPr="0028492A">
          <w:rPr>
            <w:rStyle w:val="Lienhypertexte"/>
            <w:noProof/>
          </w:rPr>
          <w:t>Lettre de soumission, bordereau des prix et détail quantitatif et estimatif</w:t>
        </w:r>
        <w:r w:rsidRPr="0028492A">
          <w:rPr>
            <w:noProof/>
            <w:webHidden/>
          </w:rPr>
          <w:tab/>
        </w:r>
        <w:r w:rsidRPr="0028492A">
          <w:rPr>
            <w:noProof/>
            <w:webHidden/>
          </w:rPr>
          <w:fldChar w:fldCharType="begin"/>
        </w:r>
        <w:r w:rsidRPr="0028492A">
          <w:rPr>
            <w:noProof/>
            <w:webHidden/>
          </w:rPr>
          <w:instrText xml:space="preserve"> PAGEREF _Toc489020509 \h </w:instrText>
        </w:r>
        <w:r w:rsidRPr="0028492A">
          <w:rPr>
            <w:noProof/>
            <w:webHidden/>
          </w:rPr>
        </w:r>
        <w:r w:rsidRPr="0028492A">
          <w:rPr>
            <w:noProof/>
            <w:webHidden/>
          </w:rPr>
          <w:fldChar w:fldCharType="separate"/>
        </w:r>
        <w:r w:rsidR="007E4AA5">
          <w:rPr>
            <w:noProof/>
            <w:webHidden/>
          </w:rPr>
          <w:t>15</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0" w:history="1">
        <w:r w:rsidRPr="0028492A">
          <w:rPr>
            <w:rStyle w:val="Lienhypertexte"/>
            <w:noProof/>
          </w:rPr>
          <w:t>13.</w:t>
        </w:r>
        <w:r w:rsidRPr="0028492A">
          <w:rPr>
            <w:rFonts w:ascii="Calibri" w:eastAsia="SimSun" w:hAnsi="Calibri" w:cs="Arial"/>
            <w:noProof/>
            <w:sz w:val="22"/>
            <w:szCs w:val="22"/>
            <w:lang w:eastAsia="zh-CN"/>
          </w:rPr>
          <w:tab/>
        </w:r>
        <w:r w:rsidRPr="0028492A">
          <w:rPr>
            <w:rStyle w:val="Lienhypertexte"/>
            <w:noProof/>
          </w:rPr>
          <w:t>Offres variantes</w:t>
        </w:r>
        <w:r w:rsidRPr="0028492A">
          <w:rPr>
            <w:noProof/>
            <w:webHidden/>
          </w:rPr>
          <w:tab/>
        </w:r>
        <w:r w:rsidRPr="0028492A">
          <w:rPr>
            <w:noProof/>
            <w:webHidden/>
          </w:rPr>
          <w:fldChar w:fldCharType="begin"/>
        </w:r>
        <w:r w:rsidRPr="0028492A">
          <w:rPr>
            <w:noProof/>
            <w:webHidden/>
          </w:rPr>
          <w:instrText xml:space="preserve"> PAGEREF _Toc489020510 \h </w:instrText>
        </w:r>
        <w:r w:rsidRPr="0028492A">
          <w:rPr>
            <w:noProof/>
            <w:webHidden/>
          </w:rPr>
        </w:r>
        <w:r w:rsidRPr="0028492A">
          <w:rPr>
            <w:noProof/>
            <w:webHidden/>
          </w:rPr>
          <w:fldChar w:fldCharType="separate"/>
        </w:r>
        <w:r w:rsidR="007E4AA5">
          <w:rPr>
            <w:noProof/>
            <w:webHidden/>
          </w:rPr>
          <w:t>15</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1" w:history="1">
        <w:r w:rsidRPr="0028492A">
          <w:rPr>
            <w:rStyle w:val="Lienhypertexte"/>
            <w:noProof/>
          </w:rPr>
          <w:t>14.</w:t>
        </w:r>
        <w:r w:rsidRPr="0028492A">
          <w:rPr>
            <w:rFonts w:ascii="Calibri" w:eastAsia="SimSun" w:hAnsi="Calibri" w:cs="Arial"/>
            <w:noProof/>
            <w:sz w:val="22"/>
            <w:szCs w:val="22"/>
            <w:lang w:eastAsia="zh-CN"/>
          </w:rPr>
          <w:tab/>
        </w:r>
        <w:r w:rsidRPr="0028492A">
          <w:rPr>
            <w:rStyle w:val="Lienhypertexte"/>
            <w:noProof/>
          </w:rPr>
          <w:t>Prix de l’Offre et Rabais</w:t>
        </w:r>
        <w:r w:rsidRPr="0028492A">
          <w:rPr>
            <w:noProof/>
            <w:webHidden/>
          </w:rPr>
          <w:tab/>
        </w:r>
        <w:r w:rsidRPr="0028492A">
          <w:rPr>
            <w:noProof/>
            <w:webHidden/>
          </w:rPr>
          <w:fldChar w:fldCharType="begin"/>
        </w:r>
        <w:r w:rsidRPr="0028492A">
          <w:rPr>
            <w:noProof/>
            <w:webHidden/>
          </w:rPr>
          <w:instrText xml:space="preserve"> PAGEREF _Toc489020511 \h </w:instrText>
        </w:r>
        <w:r w:rsidRPr="0028492A">
          <w:rPr>
            <w:noProof/>
            <w:webHidden/>
          </w:rPr>
        </w:r>
        <w:r w:rsidRPr="0028492A">
          <w:rPr>
            <w:noProof/>
            <w:webHidden/>
          </w:rPr>
          <w:fldChar w:fldCharType="separate"/>
        </w:r>
        <w:r w:rsidR="007E4AA5">
          <w:rPr>
            <w:noProof/>
            <w:webHidden/>
          </w:rPr>
          <w:t>16</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2" w:history="1">
        <w:r w:rsidRPr="0028492A">
          <w:rPr>
            <w:rStyle w:val="Lienhypertexte"/>
            <w:noProof/>
          </w:rPr>
          <w:t>15.</w:t>
        </w:r>
        <w:r w:rsidRPr="0028492A">
          <w:rPr>
            <w:rFonts w:ascii="Calibri" w:eastAsia="SimSun" w:hAnsi="Calibri" w:cs="Arial"/>
            <w:noProof/>
            <w:sz w:val="22"/>
            <w:szCs w:val="22"/>
            <w:lang w:eastAsia="zh-CN"/>
          </w:rPr>
          <w:tab/>
        </w:r>
        <w:r w:rsidRPr="0028492A">
          <w:rPr>
            <w:rStyle w:val="Lienhypertexte"/>
            <w:noProof/>
          </w:rPr>
          <w:t>Monnaies de l’Offre</w:t>
        </w:r>
        <w:r w:rsidRPr="0028492A">
          <w:rPr>
            <w:noProof/>
            <w:webHidden/>
          </w:rPr>
          <w:tab/>
        </w:r>
        <w:r w:rsidRPr="0028492A">
          <w:rPr>
            <w:noProof/>
            <w:webHidden/>
          </w:rPr>
          <w:fldChar w:fldCharType="begin"/>
        </w:r>
        <w:r w:rsidRPr="0028492A">
          <w:rPr>
            <w:noProof/>
            <w:webHidden/>
          </w:rPr>
          <w:instrText xml:space="preserve"> PAGEREF _Toc489020512 \h </w:instrText>
        </w:r>
        <w:r w:rsidRPr="0028492A">
          <w:rPr>
            <w:noProof/>
            <w:webHidden/>
          </w:rPr>
        </w:r>
        <w:r w:rsidRPr="0028492A">
          <w:rPr>
            <w:noProof/>
            <w:webHidden/>
          </w:rPr>
          <w:fldChar w:fldCharType="separate"/>
        </w:r>
        <w:r w:rsidR="007E4AA5">
          <w:rPr>
            <w:noProof/>
            <w:webHidden/>
          </w:rPr>
          <w:t>17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3" w:history="1">
        <w:r w:rsidRPr="0028492A">
          <w:rPr>
            <w:rStyle w:val="Lienhypertexte"/>
            <w:noProof/>
          </w:rPr>
          <w:t>16.</w:t>
        </w:r>
        <w:r w:rsidRPr="0028492A">
          <w:rPr>
            <w:rFonts w:ascii="Calibri" w:eastAsia="SimSun" w:hAnsi="Calibri" w:cs="Arial"/>
            <w:noProof/>
            <w:sz w:val="22"/>
            <w:szCs w:val="22"/>
            <w:lang w:eastAsia="zh-CN"/>
          </w:rPr>
          <w:tab/>
        </w:r>
        <w:r w:rsidRPr="0028492A">
          <w:rPr>
            <w:rStyle w:val="Lienhypertexte"/>
            <w:noProof/>
          </w:rPr>
          <w:t>Documents constituant la proposition technique</w:t>
        </w:r>
        <w:r w:rsidRPr="0028492A">
          <w:rPr>
            <w:noProof/>
            <w:webHidden/>
          </w:rPr>
          <w:tab/>
        </w:r>
        <w:r w:rsidRPr="0028492A">
          <w:rPr>
            <w:noProof/>
            <w:webHidden/>
          </w:rPr>
          <w:fldChar w:fldCharType="begin"/>
        </w:r>
        <w:r w:rsidRPr="0028492A">
          <w:rPr>
            <w:noProof/>
            <w:webHidden/>
          </w:rPr>
          <w:instrText xml:space="preserve"> PAGEREF _Toc489020513 \h </w:instrText>
        </w:r>
        <w:r w:rsidRPr="0028492A">
          <w:rPr>
            <w:noProof/>
            <w:webHidden/>
          </w:rPr>
        </w:r>
        <w:r w:rsidRPr="0028492A">
          <w:rPr>
            <w:noProof/>
            <w:webHidden/>
          </w:rPr>
          <w:fldChar w:fldCharType="separate"/>
        </w:r>
        <w:r w:rsidR="007E4AA5">
          <w:rPr>
            <w:noProof/>
            <w:webHidden/>
          </w:rPr>
          <w:t>17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4" w:history="1">
        <w:r w:rsidRPr="0028492A">
          <w:rPr>
            <w:rStyle w:val="Lienhypertexte"/>
            <w:noProof/>
          </w:rPr>
          <w:t>17.</w:t>
        </w:r>
        <w:r w:rsidRPr="0028492A">
          <w:rPr>
            <w:rFonts w:ascii="Calibri" w:eastAsia="SimSun" w:hAnsi="Calibri" w:cs="Arial"/>
            <w:noProof/>
            <w:sz w:val="22"/>
            <w:szCs w:val="22"/>
            <w:lang w:eastAsia="zh-CN"/>
          </w:rPr>
          <w:tab/>
        </w:r>
        <w:r w:rsidRPr="0028492A">
          <w:rPr>
            <w:rStyle w:val="Lienhypertexte"/>
            <w:noProof/>
          </w:rPr>
          <w:t>Documents attestant de l’éligibilité  et des qualifications du soumissionnaire</w:t>
        </w:r>
        <w:r w:rsidRPr="0028492A">
          <w:rPr>
            <w:noProof/>
            <w:webHidden/>
          </w:rPr>
          <w:tab/>
        </w:r>
        <w:r w:rsidRPr="0028492A">
          <w:rPr>
            <w:noProof/>
            <w:webHidden/>
          </w:rPr>
          <w:fldChar w:fldCharType="begin"/>
        </w:r>
        <w:r w:rsidRPr="0028492A">
          <w:rPr>
            <w:noProof/>
            <w:webHidden/>
          </w:rPr>
          <w:instrText xml:space="preserve"> PAGEREF _Toc489020514 \h </w:instrText>
        </w:r>
        <w:r w:rsidRPr="0028492A">
          <w:rPr>
            <w:noProof/>
            <w:webHidden/>
          </w:rPr>
        </w:r>
        <w:r w:rsidRPr="0028492A">
          <w:rPr>
            <w:noProof/>
            <w:webHidden/>
          </w:rPr>
          <w:fldChar w:fldCharType="separate"/>
        </w:r>
        <w:r w:rsidR="007E4AA5">
          <w:rPr>
            <w:noProof/>
            <w:webHidden/>
          </w:rPr>
          <w:t>17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5" w:history="1">
        <w:r w:rsidRPr="0028492A">
          <w:rPr>
            <w:rStyle w:val="Lienhypertexte"/>
            <w:noProof/>
          </w:rPr>
          <w:t>18.</w:t>
        </w:r>
        <w:r w:rsidRPr="0028492A">
          <w:rPr>
            <w:rFonts w:ascii="Calibri" w:eastAsia="SimSun" w:hAnsi="Calibri" w:cs="Arial"/>
            <w:noProof/>
            <w:sz w:val="22"/>
            <w:szCs w:val="22"/>
            <w:lang w:eastAsia="zh-CN"/>
          </w:rPr>
          <w:tab/>
        </w:r>
        <w:r w:rsidRPr="0028492A">
          <w:rPr>
            <w:rStyle w:val="Lienhypertexte"/>
            <w:noProof/>
          </w:rPr>
          <w:t>Période de validité des offres</w:t>
        </w:r>
        <w:r w:rsidRPr="0028492A">
          <w:rPr>
            <w:noProof/>
            <w:webHidden/>
          </w:rPr>
          <w:tab/>
        </w:r>
        <w:r w:rsidRPr="0028492A">
          <w:rPr>
            <w:noProof/>
            <w:webHidden/>
          </w:rPr>
          <w:fldChar w:fldCharType="begin"/>
        </w:r>
        <w:r w:rsidRPr="0028492A">
          <w:rPr>
            <w:noProof/>
            <w:webHidden/>
          </w:rPr>
          <w:instrText xml:space="preserve"> PAGEREF _Toc489020515 \h </w:instrText>
        </w:r>
        <w:r w:rsidRPr="0028492A">
          <w:rPr>
            <w:noProof/>
            <w:webHidden/>
          </w:rPr>
        </w:r>
        <w:r w:rsidRPr="0028492A">
          <w:rPr>
            <w:noProof/>
            <w:webHidden/>
          </w:rPr>
          <w:fldChar w:fldCharType="separate"/>
        </w:r>
        <w:r w:rsidR="007E4AA5">
          <w:rPr>
            <w:noProof/>
            <w:webHidden/>
          </w:rPr>
          <w:t>17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6" w:history="1">
        <w:r w:rsidRPr="0028492A">
          <w:rPr>
            <w:rStyle w:val="Lienhypertexte"/>
            <w:noProof/>
          </w:rPr>
          <w:t>19.</w:t>
        </w:r>
        <w:r w:rsidRPr="0028492A">
          <w:rPr>
            <w:rFonts w:ascii="Calibri" w:eastAsia="SimSun" w:hAnsi="Calibri" w:cs="Arial"/>
            <w:noProof/>
            <w:sz w:val="22"/>
            <w:szCs w:val="22"/>
            <w:lang w:eastAsia="zh-CN"/>
          </w:rPr>
          <w:tab/>
        </w:r>
        <w:r w:rsidRPr="0028492A">
          <w:rPr>
            <w:rStyle w:val="Lienhypertexte"/>
            <w:noProof/>
          </w:rPr>
          <w:t>Garantie d’offree</w:t>
        </w:r>
        <w:r w:rsidRPr="0028492A">
          <w:rPr>
            <w:noProof/>
            <w:webHidden/>
          </w:rPr>
          <w:tab/>
        </w:r>
        <w:r w:rsidRPr="0028492A">
          <w:rPr>
            <w:noProof/>
            <w:webHidden/>
          </w:rPr>
          <w:fldChar w:fldCharType="begin"/>
        </w:r>
        <w:r w:rsidRPr="0028492A">
          <w:rPr>
            <w:noProof/>
            <w:webHidden/>
          </w:rPr>
          <w:instrText xml:space="preserve"> PAGEREF _Toc489020516 \h </w:instrText>
        </w:r>
        <w:r w:rsidRPr="0028492A">
          <w:rPr>
            <w:noProof/>
            <w:webHidden/>
          </w:rPr>
        </w:r>
        <w:r w:rsidRPr="0028492A">
          <w:rPr>
            <w:noProof/>
            <w:webHidden/>
          </w:rPr>
          <w:fldChar w:fldCharType="separate"/>
        </w:r>
        <w:r w:rsidR="007E4AA5">
          <w:rPr>
            <w:noProof/>
            <w:webHidden/>
          </w:rPr>
          <w:t>18</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7" w:history="1">
        <w:r w:rsidRPr="0028492A">
          <w:rPr>
            <w:rStyle w:val="Lienhypertexte"/>
            <w:noProof/>
          </w:rPr>
          <w:t>20.</w:t>
        </w:r>
        <w:r w:rsidRPr="0028492A">
          <w:rPr>
            <w:rFonts w:ascii="Calibri" w:eastAsia="SimSun" w:hAnsi="Calibri" w:cs="Arial"/>
            <w:noProof/>
            <w:sz w:val="22"/>
            <w:szCs w:val="22"/>
            <w:lang w:eastAsia="zh-CN"/>
          </w:rPr>
          <w:tab/>
        </w:r>
        <w:r w:rsidRPr="0028492A">
          <w:rPr>
            <w:rStyle w:val="Lienhypertexte"/>
            <w:noProof/>
          </w:rPr>
          <w:t>Format et signature de l’offre</w:t>
        </w:r>
        <w:r w:rsidRPr="0028492A">
          <w:rPr>
            <w:noProof/>
            <w:webHidden/>
          </w:rPr>
          <w:tab/>
        </w:r>
        <w:r w:rsidRPr="0028492A">
          <w:rPr>
            <w:noProof/>
            <w:webHidden/>
          </w:rPr>
          <w:fldChar w:fldCharType="begin"/>
        </w:r>
        <w:r w:rsidRPr="0028492A">
          <w:rPr>
            <w:noProof/>
            <w:webHidden/>
          </w:rPr>
          <w:instrText xml:space="preserve"> PAGEREF _Toc489020517 \h </w:instrText>
        </w:r>
        <w:r w:rsidRPr="0028492A">
          <w:rPr>
            <w:noProof/>
            <w:webHidden/>
          </w:rPr>
        </w:r>
        <w:r w:rsidRPr="0028492A">
          <w:rPr>
            <w:noProof/>
            <w:webHidden/>
          </w:rPr>
          <w:fldChar w:fldCharType="separate"/>
        </w:r>
        <w:r w:rsidR="007E4AA5">
          <w:rPr>
            <w:noProof/>
            <w:webHidden/>
          </w:rPr>
          <w:t>20</w:t>
        </w:r>
        <w:r w:rsidRPr="0028492A">
          <w:rPr>
            <w:noProof/>
            <w:webHidden/>
          </w:rPr>
          <w:fldChar w:fldCharType="end"/>
        </w:r>
      </w:hyperlink>
    </w:p>
    <w:p w:rsidR="008B7258" w:rsidRPr="0028492A" w:rsidRDefault="008B7258">
      <w:pPr>
        <w:pStyle w:val="TM1"/>
        <w:rPr>
          <w:rFonts w:ascii="Calibri" w:eastAsia="SimSun" w:hAnsi="Calibri" w:cs="Arial"/>
          <w:b w:val="0"/>
          <w:bCs w:val="0"/>
          <w:noProof/>
          <w:sz w:val="22"/>
          <w:szCs w:val="22"/>
          <w:lang w:eastAsia="zh-CN"/>
        </w:rPr>
      </w:pPr>
      <w:hyperlink w:anchor="_Toc489020518" w:history="1">
        <w:r w:rsidRPr="0028492A">
          <w:rPr>
            <w:rStyle w:val="Lienhypertexte"/>
            <w:noProof/>
          </w:rPr>
          <w:t>D. Remise des offres et Ouverture des Plis</w:t>
        </w:r>
        <w:r w:rsidRPr="0028492A">
          <w:rPr>
            <w:noProof/>
            <w:webHidden/>
          </w:rPr>
          <w:tab/>
        </w:r>
        <w:r w:rsidRPr="0028492A">
          <w:rPr>
            <w:noProof/>
            <w:webHidden/>
          </w:rPr>
          <w:fldChar w:fldCharType="begin"/>
        </w:r>
        <w:r w:rsidRPr="0028492A">
          <w:rPr>
            <w:noProof/>
            <w:webHidden/>
          </w:rPr>
          <w:instrText xml:space="preserve"> PAGEREF _Toc489020518 \h </w:instrText>
        </w:r>
        <w:r w:rsidRPr="0028492A">
          <w:rPr>
            <w:noProof/>
            <w:webHidden/>
          </w:rPr>
        </w:r>
        <w:r w:rsidRPr="0028492A">
          <w:rPr>
            <w:noProof/>
            <w:webHidden/>
          </w:rPr>
          <w:fldChar w:fldCharType="separate"/>
        </w:r>
        <w:r w:rsidR="007E4AA5">
          <w:rPr>
            <w:noProof/>
            <w:webHidden/>
          </w:rPr>
          <w:t>21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19" w:history="1">
        <w:r w:rsidRPr="0028492A">
          <w:rPr>
            <w:rStyle w:val="Lienhypertexte"/>
            <w:noProof/>
          </w:rPr>
          <w:t>21.</w:t>
        </w:r>
        <w:r w:rsidRPr="0028492A">
          <w:rPr>
            <w:rFonts w:ascii="Calibri" w:eastAsia="SimSun" w:hAnsi="Calibri" w:cs="Arial"/>
            <w:noProof/>
            <w:sz w:val="22"/>
            <w:szCs w:val="22"/>
            <w:lang w:eastAsia="zh-CN"/>
          </w:rPr>
          <w:tab/>
        </w:r>
        <w:r w:rsidRPr="0028492A">
          <w:rPr>
            <w:rStyle w:val="Lienhypertexte"/>
            <w:noProof/>
          </w:rPr>
          <w:t>Cachetage et Marquage des Offres</w:t>
        </w:r>
        <w:r w:rsidRPr="0028492A">
          <w:rPr>
            <w:noProof/>
            <w:webHidden/>
          </w:rPr>
          <w:tab/>
        </w:r>
        <w:r w:rsidRPr="0028492A">
          <w:rPr>
            <w:noProof/>
            <w:webHidden/>
          </w:rPr>
          <w:fldChar w:fldCharType="begin"/>
        </w:r>
        <w:r w:rsidRPr="0028492A">
          <w:rPr>
            <w:noProof/>
            <w:webHidden/>
          </w:rPr>
          <w:instrText xml:space="preserve"> PAGEREF _Toc489020519 \h </w:instrText>
        </w:r>
        <w:r w:rsidRPr="0028492A">
          <w:rPr>
            <w:noProof/>
            <w:webHidden/>
          </w:rPr>
        </w:r>
        <w:r w:rsidRPr="0028492A">
          <w:rPr>
            <w:noProof/>
            <w:webHidden/>
          </w:rPr>
          <w:fldChar w:fldCharType="separate"/>
        </w:r>
        <w:r w:rsidR="007E4AA5">
          <w:rPr>
            <w:noProof/>
            <w:webHidden/>
          </w:rPr>
          <w:t>21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0" w:history="1">
        <w:r w:rsidRPr="0028492A">
          <w:rPr>
            <w:rStyle w:val="Lienhypertexte"/>
            <w:noProof/>
          </w:rPr>
          <w:t>22.</w:t>
        </w:r>
        <w:r w:rsidRPr="0028492A">
          <w:rPr>
            <w:rFonts w:ascii="Calibri" w:eastAsia="SimSun" w:hAnsi="Calibri" w:cs="Arial"/>
            <w:noProof/>
            <w:sz w:val="22"/>
            <w:szCs w:val="22"/>
            <w:lang w:eastAsia="zh-CN"/>
          </w:rPr>
          <w:tab/>
        </w:r>
        <w:r w:rsidRPr="0028492A">
          <w:rPr>
            <w:rStyle w:val="Lienhypertexte"/>
            <w:noProof/>
          </w:rPr>
          <w:t>Date et heure limite de remise des offres</w:t>
        </w:r>
        <w:r w:rsidRPr="0028492A">
          <w:rPr>
            <w:noProof/>
            <w:webHidden/>
          </w:rPr>
          <w:tab/>
        </w:r>
        <w:r w:rsidRPr="0028492A">
          <w:rPr>
            <w:noProof/>
            <w:webHidden/>
          </w:rPr>
          <w:fldChar w:fldCharType="begin"/>
        </w:r>
        <w:r w:rsidRPr="0028492A">
          <w:rPr>
            <w:noProof/>
            <w:webHidden/>
          </w:rPr>
          <w:instrText xml:space="preserve"> PAGEREF _Toc489020520 \h </w:instrText>
        </w:r>
        <w:r w:rsidRPr="0028492A">
          <w:rPr>
            <w:noProof/>
            <w:webHidden/>
          </w:rPr>
        </w:r>
        <w:r w:rsidRPr="0028492A">
          <w:rPr>
            <w:noProof/>
            <w:webHidden/>
          </w:rPr>
          <w:fldChar w:fldCharType="separate"/>
        </w:r>
        <w:r w:rsidR="007E4AA5">
          <w:rPr>
            <w:noProof/>
            <w:webHidden/>
          </w:rPr>
          <w:t>22</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1" w:history="1">
        <w:r w:rsidRPr="0028492A">
          <w:rPr>
            <w:rStyle w:val="Lienhypertexte"/>
            <w:noProof/>
          </w:rPr>
          <w:t>23.</w:t>
        </w:r>
        <w:r w:rsidRPr="0028492A">
          <w:rPr>
            <w:rFonts w:ascii="Calibri" w:eastAsia="SimSun" w:hAnsi="Calibri" w:cs="Arial"/>
            <w:noProof/>
            <w:sz w:val="22"/>
            <w:szCs w:val="22"/>
            <w:lang w:eastAsia="zh-CN"/>
          </w:rPr>
          <w:tab/>
        </w:r>
        <w:r w:rsidRPr="0028492A">
          <w:rPr>
            <w:rStyle w:val="Lienhypertexte"/>
            <w:noProof/>
          </w:rPr>
          <w:t>Offres hors délai</w:t>
        </w:r>
        <w:r w:rsidRPr="0028492A">
          <w:rPr>
            <w:noProof/>
            <w:webHidden/>
          </w:rPr>
          <w:tab/>
        </w:r>
        <w:r w:rsidRPr="0028492A">
          <w:rPr>
            <w:noProof/>
            <w:webHidden/>
          </w:rPr>
          <w:fldChar w:fldCharType="begin"/>
        </w:r>
        <w:r w:rsidRPr="0028492A">
          <w:rPr>
            <w:noProof/>
            <w:webHidden/>
          </w:rPr>
          <w:instrText xml:space="preserve"> PAGEREF _Toc489020521 \h </w:instrText>
        </w:r>
        <w:r w:rsidRPr="0028492A">
          <w:rPr>
            <w:noProof/>
            <w:webHidden/>
          </w:rPr>
        </w:r>
        <w:r w:rsidRPr="0028492A">
          <w:rPr>
            <w:noProof/>
            <w:webHidden/>
          </w:rPr>
          <w:fldChar w:fldCharType="separate"/>
        </w:r>
        <w:r w:rsidR="007E4AA5">
          <w:rPr>
            <w:noProof/>
            <w:webHidden/>
          </w:rPr>
          <w:t>22</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2" w:history="1">
        <w:r w:rsidRPr="0028492A">
          <w:rPr>
            <w:rStyle w:val="Lienhypertexte"/>
            <w:noProof/>
          </w:rPr>
          <w:t>24.</w:t>
        </w:r>
        <w:r w:rsidRPr="0028492A">
          <w:rPr>
            <w:rFonts w:ascii="Calibri" w:eastAsia="SimSun" w:hAnsi="Calibri" w:cs="Arial"/>
            <w:noProof/>
            <w:sz w:val="22"/>
            <w:szCs w:val="22"/>
            <w:lang w:eastAsia="zh-CN"/>
          </w:rPr>
          <w:tab/>
        </w:r>
        <w:r w:rsidRPr="0028492A">
          <w:rPr>
            <w:rStyle w:val="Lienhypertexte"/>
            <w:noProof/>
          </w:rPr>
          <w:t>Retrait, substitution et modification des offres</w:t>
        </w:r>
        <w:r w:rsidRPr="0028492A">
          <w:rPr>
            <w:noProof/>
            <w:webHidden/>
          </w:rPr>
          <w:tab/>
        </w:r>
        <w:r w:rsidRPr="0028492A">
          <w:rPr>
            <w:noProof/>
            <w:webHidden/>
          </w:rPr>
          <w:fldChar w:fldCharType="begin"/>
        </w:r>
        <w:r w:rsidRPr="0028492A">
          <w:rPr>
            <w:noProof/>
            <w:webHidden/>
          </w:rPr>
          <w:instrText xml:space="preserve"> PAGEREF _Toc489020522 \h </w:instrText>
        </w:r>
        <w:r w:rsidRPr="0028492A">
          <w:rPr>
            <w:noProof/>
            <w:webHidden/>
          </w:rPr>
        </w:r>
        <w:r w:rsidRPr="0028492A">
          <w:rPr>
            <w:noProof/>
            <w:webHidden/>
          </w:rPr>
          <w:fldChar w:fldCharType="separate"/>
        </w:r>
        <w:r w:rsidR="007E4AA5">
          <w:rPr>
            <w:noProof/>
            <w:webHidden/>
          </w:rPr>
          <w:t>22</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3" w:history="1">
        <w:r w:rsidRPr="0028492A">
          <w:rPr>
            <w:rStyle w:val="Lienhypertexte"/>
            <w:noProof/>
          </w:rPr>
          <w:t>25.</w:t>
        </w:r>
        <w:r w:rsidRPr="0028492A">
          <w:rPr>
            <w:rFonts w:ascii="Calibri" w:eastAsia="SimSun" w:hAnsi="Calibri" w:cs="Arial"/>
            <w:noProof/>
            <w:sz w:val="22"/>
            <w:szCs w:val="22"/>
            <w:lang w:eastAsia="zh-CN"/>
          </w:rPr>
          <w:tab/>
        </w:r>
        <w:r w:rsidRPr="0028492A">
          <w:rPr>
            <w:rStyle w:val="Lienhypertexte"/>
            <w:noProof/>
          </w:rPr>
          <w:t>Ouverture des plis</w:t>
        </w:r>
        <w:r w:rsidRPr="0028492A">
          <w:rPr>
            <w:noProof/>
            <w:webHidden/>
          </w:rPr>
          <w:tab/>
        </w:r>
        <w:r w:rsidRPr="0028492A">
          <w:rPr>
            <w:noProof/>
            <w:webHidden/>
          </w:rPr>
          <w:fldChar w:fldCharType="begin"/>
        </w:r>
        <w:r w:rsidRPr="0028492A">
          <w:rPr>
            <w:noProof/>
            <w:webHidden/>
          </w:rPr>
          <w:instrText xml:space="preserve"> PAGEREF _Toc489020523 \h </w:instrText>
        </w:r>
        <w:r w:rsidRPr="0028492A">
          <w:rPr>
            <w:noProof/>
            <w:webHidden/>
          </w:rPr>
        </w:r>
        <w:r w:rsidRPr="0028492A">
          <w:rPr>
            <w:noProof/>
            <w:webHidden/>
          </w:rPr>
          <w:fldChar w:fldCharType="separate"/>
        </w:r>
        <w:r w:rsidR="007E4AA5">
          <w:rPr>
            <w:noProof/>
            <w:webHidden/>
          </w:rPr>
          <w:t>23</w:t>
        </w:r>
        <w:r w:rsidRPr="0028492A">
          <w:rPr>
            <w:noProof/>
            <w:webHidden/>
          </w:rPr>
          <w:fldChar w:fldCharType="end"/>
        </w:r>
      </w:hyperlink>
    </w:p>
    <w:p w:rsidR="008B7258" w:rsidRPr="0028492A" w:rsidRDefault="008B7258">
      <w:pPr>
        <w:pStyle w:val="TM1"/>
        <w:rPr>
          <w:rFonts w:ascii="Calibri" w:eastAsia="SimSun" w:hAnsi="Calibri" w:cs="Arial"/>
          <w:b w:val="0"/>
          <w:bCs w:val="0"/>
          <w:noProof/>
          <w:sz w:val="22"/>
          <w:szCs w:val="22"/>
          <w:lang w:eastAsia="zh-CN"/>
        </w:rPr>
      </w:pPr>
      <w:hyperlink w:anchor="_Toc489020524" w:history="1">
        <w:r w:rsidRPr="0028492A">
          <w:rPr>
            <w:rStyle w:val="Lienhypertexte"/>
            <w:noProof/>
          </w:rPr>
          <w:t>E. Evaluation et Comparaison des Offres</w:t>
        </w:r>
        <w:r w:rsidRPr="0028492A">
          <w:rPr>
            <w:noProof/>
            <w:webHidden/>
          </w:rPr>
          <w:tab/>
        </w:r>
        <w:r w:rsidRPr="0028492A">
          <w:rPr>
            <w:noProof/>
            <w:webHidden/>
          </w:rPr>
          <w:fldChar w:fldCharType="begin"/>
        </w:r>
        <w:r w:rsidRPr="0028492A">
          <w:rPr>
            <w:noProof/>
            <w:webHidden/>
          </w:rPr>
          <w:instrText xml:space="preserve"> PAGEREF _Toc489020524 \h </w:instrText>
        </w:r>
        <w:r w:rsidRPr="0028492A">
          <w:rPr>
            <w:noProof/>
            <w:webHidden/>
          </w:rPr>
        </w:r>
        <w:r w:rsidRPr="0028492A">
          <w:rPr>
            <w:noProof/>
            <w:webHidden/>
          </w:rPr>
          <w:fldChar w:fldCharType="separate"/>
        </w:r>
        <w:r w:rsidR="007E4AA5">
          <w:rPr>
            <w:noProof/>
            <w:webHidden/>
          </w:rPr>
          <w:t>24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5" w:history="1">
        <w:r w:rsidRPr="0028492A">
          <w:rPr>
            <w:rStyle w:val="Lienhypertexte"/>
            <w:noProof/>
          </w:rPr>
          <w:t>26.</w:t>
        </w:r>
        <w:r w:rsidRPr="0028492A">
          <w:rPr>
            <w:rFonts w:ascii="Calibri" w:eastAsia="SimSun" w:hAnsi="Calibri" w:cs="Arial"/>
            <w:noProof/>
            <w:sz w:val="22"/>
            <w:szCs w:val="22"/>
            <w:lang w:eastAsia="zh-CN"/>
          </w:rPr>
          <w:tab/>
        </w:r>
        <w:r w:rsidRPr="0028492A">
          <w:rPr>
            <w:rStyle w:val="Lienhypertexte"/>
            <w:noProof/>
          </w:rPr>
          <w:t>Confidentialité</w:t>
        </w:r>
        <w:r w:rsidRPr="0028492A">
          <w:rPr>
            <w:noProof/>
            <w:webHidden/>
          </w:rPr>
          <w:tab/>
        </w:r>
        <w:r w:rsidRPr="0028492A">
          <w:rPr>
            <w:noProof/>
            <w:webHidden/>
          </w:rPr>
          <w:fldChar w:fldCharType="begin"/>
        </w:r>
        <w:r w:rsidRPr="0028492A">
          <w:rPr>
            <w:noProof/>
            <w:webHidden/>
          </w:rPr>
          <w:instrText xml:space="preserve"> PAGEREF _Toc489020525 \h </w:instrText>
        </w:r>
        <w:r w:rsidRPr="0028492A">
          <w:rPr>
            <w:noProof/>
            <w:webHidden/>
          </w:rPr>
        </w:r>
        <w:r w:rsidRPr="0028492A">
          <w:rPr>
            <w:noProof/>
            <w:webHidden/>
          </w:rPr>
          <w:fldChar w:fldCharType="separate"/>
        </w:r>
        <w:r w:rsidR="007E4AA5">
          <w:rPr>
            <w:noProof/>
            <w:webHidden/>
          </w:rPr>
          <w:t>24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6" w:history="1">
        <w:r w:rsidRPr="0028492A">
          <w:rPr>
            <w:rStyle w:val="Lienhypertexte"/>
            <w:noProof/>
          </w:rPr>
          <w:t>27.</w:t>
        </w:r>
        <w:r w:rsidRPr="0028492A">
          <w:rPr>
            <w:rFonts w:ascii="Calibri" w:eastAsia="SimSun" w:hAnsi="Calibri" w:cs="Arial"/>
            <w:noProof/>
            <w:sz w:val="22"/>
            <w:szCs w:val="22"/>
            <w:lang w:eastAsia="zh-CN"/>
          </w:rPr>
          <w:tab/>
        </w:r>
        <w:r w:rsidRPr="0028492A">
          <w:rPr>
            <w:rStyle w:val="Lienhypertexte"/>
            <w:noProof/>
          </w:rPr>
          <w:t>Éclaircissements concernant les offres</w:t>
        </w:r>
        <w:r w:rsidRPr="0028492A">
          <w:rPr>
            <w:noProof/>
            <w:webHidden/>
          </w:rPr>
          <w:tab/>
        </w:r>
        <w:r w:rsidRPr="0028492A">
          <w:rPr>
            <w:noProof/>
            <w:webHidden/>
          </w:rPr>
          <w:fldChar w:fldCharType="begin"/>
        </w:r>
        <w:r w:rsidRPr="0028492A">
          <w:rPr>
            <w:noProof/>
            <w:webHidden/>
          </w:rPr>
          <w:instrText xml:space="preserve"> PAGEREF _Toc489020526 \h </w:instrText>
        </w:r>
        <w:r w:rsidRPr="0028492A">
          <w:rPr>
            <w:noProof/>
            <w:webHidden/>
          </w:rPr>
        </w:r>
        <w:r w:rsidRPr="0028492A">
          <w:rPr>
            <w:noProof/>
            <w:webHidden/>
          </w:rPr>
          <w:fldChar w:fldCharType="separate"/>
        </w:r>
        <w:r w:rsidR="007E4AA5">
          <w:rPr>
            <w:noProof/>
            <w:webHidden/>
          </w:rPr>
          <w:t>24</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7" w:history="1">
        <w:r w:rsidRPr="0028492A">
          <w:rPr>
            <w:rStyle w:val="Lienhypertexte"/>
            <w:noProof/>
          </w:rPr>
          <w:t>28.</w:t>
        </w:r>
        <w:r w:rsidRPr="0028492A">
          <w:rPr>
            <w:rFonts w:ascii="Calibri" w:eastAsia="SimSun" w:hAnsi="Calibri" w:cs="Arial"/>
            <w:noProof/>
            <w:sz w:val="22"/>
            <w:szCs w:val="22"/>
            <w:lang w:eastAsia="zh-CN"/>
          </w:rPr>
          <w:tab/>
        </w:r>
        <w:r w:rsidRPr="0028492A">
          <w:rPr>
            <w:rStyle w:val="Lienhypertexte"/>
            <w:noProof/>
          </w:rPr>
          <w:t>Divergences, réserves ou omissions</w:t>
        </w:r>
        <w:r w:rsidRPr="0028492A">
          <w:rPr>
            <w:noProof/>
            <w:webHidden/>
          </w:rPr>
          <w:tab/>
        </w:r>
        <w:r w:rsidRPr="0028492A">
          <w:rPr>
            <w:noProof/>
            <w:webHidden/>
          </w:rPr>
          <w:fldChar w:fldCharType="begin"/>
        </w:r>
        <w:r w:rsidRPr="0028492A">
          <w:rPr>
            <w:noProof/>
            <w:webHidden/>
          </w:rPr>
          <w:instrText xml:space="preserve"> PAGEREF _Toc489020527 \h </w:instrText>
        </w:r>
        <w:r w:rsidRPr="0028492A">
          <w:rPr>
            <w:noProof/>
            <w:webHidden/>
          </w:rPr>
        </w:r>
        <w:r w:rsidRPr="0028492A">
          <w:rPr>
            <w:noProof/>
            <w:webHidden/>
          </w:rPr>
          <w:fldChar w:fldCharType="separate"/>
        </w:r>
        <w:r w:rsidR="007E4AA5">
          <w:rPr>
            <w:noProof/>
            <w:webHidden/>
          </w:rPr>
          <w:t>25</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8" w:history="1">
        <w:r w:rsidRPr="0028492A">
          <w:rPr>
            <w:rStyle w:val="Lienhypertexte"/>
            <w:noProof/>
          </w:rPr>
          <w:t>29.</w:t>
        </w:r>
        <w:r w:rsidRPr="0028492A">
          <w:rPr>
            <w:rFonts w:ascii="Calibri" w:eastAsia="SimSun" w:hAnsi="Calibri" w:cs="Arial"/>
            <w:noProof/>
            <w:sz w:val="22"/>
            <w:szCs w:val="22"/>
            <w:lang w:eastAsia="zh-CN"/>
          </w:rPr>
          <w:tab/>
        </w:r>
        <w:r w:rsidRPr="0028492A">
          <w:rPr>
            <w:rStyle w:val="Lienhypertexte"/>
            <w:noProof/>
          </w:rPr>
          <w:t>Conformité des offres</w:t>
        </w:r>
        <w:r w:rsidRPr="0028492A">
          <w:rPr>
            <w:noProof/>
            <w:webHidden/>
          </w:rPr>
          <w:tab/>
        </w:r>
        <w:r w:rsidRPr="0028492A">
          <w:rPr>
            <w:noProof/>
            <w:webHidden/>
          </w:rPr>
          <w:fldChar w:fldCharType="begin"/>
        </w:r>
        <w:r w:rsidRPr="0028492A">
          <w:rPr>
            <w:noProof/>
            <w:webHidden/>
          </w:rPr>
          <w:instrText xml:space="preserve"> PAGEREF _Toc489020528 \h </w:instrText>
        </w:r>
        <w:r w:rsidRPr="0028492A">
          <w:rPr>
            <w:noProof/>
            <w:webHidden/>
          </w:rPr>
        </w:r>
        <w:r w:rsidRPr="0028492A">
          <w:rPr>
            <w:noProof/>
            <w:webHidden/>
          </w:rPr>
          <w:fldChar w:fldCharType="separate"/>
        </w:r>
        <w:r w:rsidR="007E4AA5">
          <w:rPr>
            <w:noProof/>
            <w:webHidden/>
          </w:rPr>
          <w:t>25</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29" w:history="1">
        <w:r w:rsidRPr="0028492A">
          <w:rPr>
            <w:rStyle w:val="Lienhypertexte"/>
            <w:noProof/>
          </w:rPr>
          <w:t>30.</w:t>
        </w:r>
        <w:r w:rsidRPr="0028492A">
          <w:rPr>
            <w:rFonts w:ascii="Calibri" w:eastAsia="SimSun" w:hAnsi="Calibri" w:cs="Arial"/>
            <w:noProof/>
            <w:sz w:val="22"/>
            <w:szCs w:val="22"/>
            <w:lang w:eastAsia="zh-CN"/>
          </w:rPr>
          <w:tab/>
        </w:r>
        <w:r w:rsidRPr="0028492A">
          <w:rPr>
            <w:rStyle w:val="Lienhypertexte"/>
            <w:noProof/>
          </w:rPr>
          <w:t>Non-conformité, erreurs et omissions</w:t>
        </w:r>
        <w:r w:rsidRPr="0028492A">
          <w:rPr>
            <w:noProof/>
            <w:webHidden/>
          </w:rPr>
          <w:tab/>
        </w:r>
        <w:r w:rsidRPr="0028492A">
          <w:rPr>
            <w:noProof/>
            <w:webHidden/>
          </w:rPr>
          <w:fldChar w:fldCharType="begin"/>
        </w:r>
        <w:r w:rsidRPr="0028492A">
          <w:rPr>
            <w:noProof/>
            <w:webHidden/>
          </w:rPr>
          <w:instrText xml:space="preserve"> PAGEREF _Toc489020529 \h </w:instrText>
        </w:r>
        <w:r w:rsidRPr="0028492A">
          <w:rPr>
            <w:noProof/>
            <w:webHidden/>
          </w:rPr>
        </w:r>
        <w:r w:rsidRPr="0028492A">
          <w:rPr>
            <w:noProof/>
            <w:webHidden/>
          </w:rPr>
          <w:fldChar w:fldCharType="separate"/>
        </w:r>
        <w:r w:rsidR="007E4AA5">
          <w:rPr>
            <w:noProof/>
            <w:webHidden/>
          </w:rPr>
          <w:t>26</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0" w:history="1">
        <w:r w:rsidRPr="0028492A">
          <w:rPr>
            <w:rStyle w:val="Lienhypertexte"/>
            <w:noProof/>
          </w:rPr>
          <w:t>31.</w:t>
        </w:r>
        <w:r w:rsidRPr="0028492A">
          <w:rPr>
            <w:rFonts w:ascii="Calibri" w:eastAsia="SimSun" w:hAnsi="Calibri" w:cs="Arial"/>
            <w:noProof/>
            <w:sz w:val="22"/>
            <w:szCs w:val="22"/>
            <w:lang w:eastAsia="zh-CN"/>
          </w:rPr>
          <w:tab/>
        </w:r>
        <w:r w:rsidRPr="0028492A">
          <w:rPr>
            <w:rStyle w:val="Lienhypertexte"/>
            <w:noProof/>
          </w:rPr>
          <w:t>Correction  des erreurs arithmétiques</w:t>
        </w:r>
        <w:r w:rsidRPr="0028492A">
          <w:rPr>
            <w:noProof/>
            <w:webHidden/>
          </w:rPr>
          <w:tab/>
        </w:r>
        <w:r w:rsidRPr="0028492A">
          <w:rPr>
            <w:noProof/>
            <w:webHidden/>
          </w:rPr>
          <w:fldChar w:fldCharType="begin"/>
        </w:r>
        <w:r w:rsidRPr="0028492A">
          <w:rPr>
            <w:noProof/>
            <w:webHidden/>
          </w:rPr>
          <w:instrText xml:space="preserve"> PAGEREF _Toc489020530 \h </w:instrText>
        </w:r>
        <w:r w:rsidRPr="0028492A">
          <w:rPr>
            <w:noProof/>
            <w:webHidden/>
          </w:rPr>
        </w:r>
        <w:r w:rsidRPr="0028492A">
          <w:rPr>
            <w:noProof/>
            <w:webHidden/>
          </w:rPr>
          <w:fldChar w:fldCharType="separate"/>
        </w:r>
        <w:r w:rsidR="007E4AA5">
          <w:rPr>
            <w:noProof/>
            <w:webHidden/>
          </w:rPr>
          <w:t>26</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1" w:history="1">
        <w:r w:rsidRPr="0028492A">
          <w:rPr>
            <w:rStyle w:val="Lienhypertexte"/>
            <w:noProof/>
          </w:rPr>
          <w:t>32.</w:t>
        </w:r>
        <w:r w:rsidRPr="0028492A">
          <w:rPr>
            <w:rFonts w:ascii="Calibri" w:eastAsia="SimSun" w:hAnsi="Calibri" w:cs="Arial"/>
            <w:noProof/>
            <w:sz w:val="22"/>
            <w:szCs w:val="22"/>
            <w:lang w:eastAsia="zh-CN"/>
          </w:rPr>
          <w:tab/>
        </w:r>
        <w:r w:rsidRPr="0028492A">
          <w:rPr>
            <w:rStyle w:val="Lienhypertexte"/>
            <w:noProof/>
          </w:rPr>
          <w:t>Conversion  en une seule monnaie</w:t>
        </w:r>
        <w:r w:rsidRPr="0028492A">
          <w:rPr>
            <w:noProof/>
            <w:webHidden/>
          </w:rPr>
          <w:tab/>
        </w:r>
        <w:r w:rsidRPr="0028492A">
          <w:rPr>
            <w:noProof/>
            <w:webHidden/>
          </w:rPr>
          <w:fldChar w:fldCharType="begin"/>
        </w:r>
        <w:r w:rsidRPr="0028492A">
          <w:rPr>
            <w:noProof/>
            <w:webHidden/>
          </w:rPr>
          <w:instrText xml:space="preserve"> PAGEREF _Toc489020531 \h </w:instrText>
        </w:r>
        <w:r w:rsidRPr="0028492A">
          <w:rPr>
            <w:noProof/>
            <w:webHidden/>
          </w:rPr>
        </w:r>
        <w:r w:rsidRPr="0028492A">
          <w:rPr>
            <w:noProof/>
            <w:webHidden/>
          </w:rPr>
          <w:fldChar w:fldCharType="separate"/>
        </w:r>
        <w:r w:rsidR="007E4AA5">
          <w:rPr>
            <w:noProof/>
            <w:webHidden/>
          </w:rPr>
          <w:t>27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2" w:history="1">
        <w:r w:rsidRPr="0028492A">
          <w:rPr>
            <w:rStyle w:val="Lienhypertexte"/>
            <w:noProof/>
          </w:rPr>
          <w:t>33.</w:t>
        </w:r>
        <w:r w:rsidRPr="0028492A">
          <w:rPr>
            <w:rFonts w:ascii="Calibri" w:eastAsia="SimSun" w:hAnsi="Calibri" w:cs="Arial"/>
            <w:noProof/>
            <w:sz w:val="22"/>
            <w:szCs w:val="22"/>
            <w:lang w:eastAsia="zh-CN"/>
          </w:rPr>
          <w:tab/>
        </w:r>
        <w:r w:rsidRPr="0028492A">
          <w:rPr>
            <w:rStyle w:val="Lienhypertexte"/>
            <w:noProof/>
          </w:rPr>
          <w:t>Marge de préférence</w:t>
        </w:r>
        <w:r w:rsidRPr="0028492A">
          <w:rPr>
            <w:noProof/>
            <w:webHidden/>
          </w:rPr>
          <w:tab/>
        </w:r>
        <w:r w:rsidRPr="0028492A">
          <w:rPr>
            <w:noProof/>
            <w:webHidden/>
          </w:rPr>
          <w:fldChar w:fldCharType="begin"/>
        </w:r>
        <w:r w:rsidRPr="0028492A">
          <w:rPr>
            <w:noProof/>
            <w:webHidden/>
          </w:rPr>
          <w:instrText xml:space="preserve"> PAGEREF _Toc489020532 \h </w:instrText>
        </w:r>
        <w:r w:rsidRPr="0028492A">
          <w:rPr>
            <w:noProof/>
            <w:webHidden/>
          </w:rPr>
        </w:r>
        <w:r w:rsidRPr="0028492A">
          <w:rPr>
            <w:noProof/>
            <w:webHidden/>
          </w:rPr>
          <w:fldChar w:fldCharType="separate"/>
        </w:r>
        <w:r w:rsidR="007E4AA5">
          <w:rPr>
            <w:noProof/>
            <w:webHidden/>
          </w:rPr>
          <w:t>27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3" w:history="1">
        <w:r w:rsidRPr="0028492A">
          <w:rPr>
            <w:rStyle w:val="Lienhypertexte"/>
            <w:noProof/>
          </w:rPr>
          <w:t>34.</w:t>
        </w:r>
        <w:r w:rsidRPr="0028492A">
          <w:rPr>
            <w:rFonts w:ascii="Calibri" w:eastAsia="SimSun" w:hAnsi="Calibri" w:cs="Arial"/>
            <w:noProof/>
            <w:sz w:val="22"/>
            <w:szCs w:val="22"/>
            <w:lang w:eastAsia="zh-CN"/>
          </w:rPr>
          <w:tab/>
        </w:r>
        <w:r w:rsidRPr="0028492A">
          <w:rPr>
            <w:rStyle w:val="Lienhypertexte"/>
            <w:noProof/>
          </w:rPr>
          <w:t>Évaluation  des offres</w:t>
        </w:r>
        <w:r w:rsidRPr="0028492A">
          <w:rPr>
            <w:noProof/>
            <w:webHidden/>
          </w:rPr>
          <w:tab/>
        </w:r>
        <w:r w:rsidRPr="0028492A">
          <w:rPr>
            <w:noProof/>
            <w:webHidden/>
          </w:rPr>
          <w:fldChar w:fldCharType="begin"/>
        </w:r>
        <w:r w:rsidRPr="0028492A">
          <w:rPr>
            <w:noProof/>
            <w:webHidden/>
          </w:rPr>
          <w:instrText xml:space="preserve"> PAGEREF _Toc489020533 \h </w:instrText>
        </w:r>
        <w:r w:rsidRPr="0028492A">
          <w:rPr>
            <w:noProof/>
            <w:webHidden/>
          </w:rPr>
        </w:r>
        <w:r w:rsidRPr="0028492A">
          <w:rPr>
            <w:noProof/>
            <w:webHidden/>
          </w:rPr>
          <w:fldChar w:fldCharType="separate"/>
        </w:r>
        <w:r w:rsidR="007E4AA5">
          <w:rPr>
            <w:noProof/>
            <w:webHidden/>
          </w:rPr>
          <w:t>27</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4" w:history="1">
        <w:r w:rsidRPr="0028492A">
          <w:rPr>
            <w:rStyle w:val="Lienhypertexte"/>
            <w:noProof/>
          </w:rPr>
          <w:t>35.</w:t>
        </w:r>
        <w:r w:rsidRPr="0028492A">
          <w:rPr>
            <w:rFonts w:ascii="Calibri" w:eastAsia="SimSun" w:hAnsi="Calibri" w:cs="Arial"/>
            <w:noProof/>
            <w:sz w:val="22"/>
            <w:szCs w:val="22"/>
            <w:lang w:eastAsia="zh-CN"/>
          </w:rPr>
          <w:tab/>
        </w:r>
        <w:r w:rsidRPr="0028492A">
          <w:rPr>
            <w:rStyle w:val="Lienhypertexte"/>
            <w:noProof/>
          </w:rPr>
          <w:t>Comparaison des offres</w:t>
        </w:r>
        <w:r w:rsidRPr="0028492A">
          <w:rPr>
            <w:noProof/>
            <w:webHidden/>
          </w:rPr>
          <w:tab/>
        </w:r>
        <w:r w:rsidRPr="0028492A">
          <w:rPr>
            <w:noProof/>
            <w:webHidden/>
          </w:rPr>
          <w:fldChar w:fldCharType="begin"/>
        </w:r>
        <w:r w:rsidRPr="0028492A">
          <w:rPr>
            <w:noProof/>
            <w:webHidden/>
          </w:rPr>
          <w:instrText xml:space="preserve"> PAGEREF _Toc489020534 \h </w:instrText>
        </w:r>
        <w:r w:rsidRPr="0028492A">
          <w:rPr>
            <w:noProof/>
            <w:webHidden/>
          </w:rPr>
        </w:r>
        <w:r w:rsidRPr="0028492A">
          <w:rPr>
            <w:noProof/>
            <w:webHidden/>
          </w:rPr>
          <w:fldChar w:fldCharType="separate"/>
        </w:r>
        <w:r w:rsidR="007E4AA5">
          <w:rPr>
            <w:noProof/>
            <w:webHidden/>
          </w:rPr>
          <w:t>28</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5" w:history="1">
        <w:r w:rsidRPr="0028492A">
          <w:rPr>
            <w:rStyle w:val="Lienhypertexte"/>
            <w:noProof/>
          </w:rPr>
          <w:t>36.</w:t>
        </w:r>
        <w:r w:rsidRPr="0028492A">
          <w:rPr>
            <w:rFonts w:ascii="Calibri" w:eastAsia="SimSun" w:hAnsi="Calibri" w:cs="Arial"/>
            <w:noProof/>
            <w:sz w:val="22"/>
            <w:szCs w:val="22"/>
            <w:lang w:eastAsia="zh-CN"/>
          </w:rPr>
          <w:tab/>
        </w:r>
        <w:r w:rsidRPr="0028492A">
          <w:rPr>
            <w:rStyle w:val="Lienhypertexte"/>
            <w:noProof/>
          </w:rPr>
          <w:t>Offres anormalement basse</w:t>
        </w:r>
        <w:r w:rsidRPr="0028492A">
          <w:rPr>
            <w:noProof/>
            <w:webHidden/>
          </w:rPr>
          <w:tab/>
        </w:r>
        <w:r w:rsidRPr="0028492A">
          <w:rPr>
            <w:noProof/>
            <w:webHidden/>
          </w:rPr>
          <w:fldChar w:fldCharType="begin"/>
        </w:r>
        <w:r w:rsidRPr="0028492A">
          <w:rPr>
            <w:noProof/>
            <w:webHidden/>
          </w:rPr>
          <w:instrText xml:space="preserve"> PAGEREF _Toc489020535 \h </w:instrText>
        </w:r>
        <w:r w:rsidRPr="0028492A">
          <w:rPr>
            <w:noProof/>
            <w:webHidden/>
          </w:rPr>
        </w:r>
        <w:r w:rsidRPr="0028492A">
          <w:rPr>
            <w:noProof/>
            <w:webHidden/>
          </w:rPr>
          <w:fldChar w:fldCharType="separate"/>
        </w:r>
        <w:r w:rsidR="007E4AA5">
          <w:rPr>
            <w:noProof/>
            <w:webHidden/>
          </w:rPr>
          <w:t>29</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6" w:history="1">
        <w:r w:rsidRPr="0028492A">
          <w:rPr>
            <w:rStyle w:val="Lienhypertexte"/>
            <w:noProof/>
          </w:rPr>
          <w:t>37.</w:t>
        </w:r>
        <w:r w:rsidRPr="0028492A">
          <w:rPr>
            <w:rFonts w:ascii="Calibri" w:eastAsia="SimSun" w:hAnsi="Calibri" w:cs="Arial"/>
            <w:noProof/>
            <w:sz w:val="22"/>
            <w:szCs w:val="22"/>
            <w:lang w:eastAsia="zh-CN"/>
          </w:rPr>
          <w:tab/>
        </w:r>
        <w:r w:rsidRPr="0028492A">
          <w:rPr>
            <w:rStyle w:val="Lienhypertexte"/>
            <w:noProof/>
          </w:rPr>
          <w:t>Offre déséquilibrée</w:t>
        </w:r>
        <w:r w:rsidRPr="0028492A">
          <w:rPr>
            <w:noProof/>
            <w:webHidden/>
          </w:rPr>
          <w:tab/>
        </w:r>
        <w:r w:rsidRPr="0028492A">
          <w:rPr>
            <w:noProof/>
            <w:webHidden/>
          </w:rPr>
          <w:fldChar w:fldCharType="begin"/>
        </w:r>
        <w:r w:rsidRPr="0028492A">
          <w:rPr>
            <w:noProof/>
            <w:webHidden/>
          </w:rPr>
          <w:instrText xml:space="preserve"> PAGEREF _Toc489020536 \h </w:instrText>
        </w:r>
        <w:r w:rsidRPr="0028492A">
          <w:rPr>
            <w:noProof/>
            <w:webHidden/>
          </w:rPr>
        </w:r>
        <w:r w:rsidRPr="0028492A">
          <w:rPr>
            <w:noProof/>
            <w:webHidden/>
          </w:rPr>
          <w:fldChar w:fldCharType="separate"/>
        </w:r>
        <w:r w:rsidR="007E4AA5">
          <w:rPr>
            <w:noProof/>
            <w:webHidden/>
          </w:rPr>
          <w:t>29</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7" w:history="1">
        <w:r w:rsidRPr="0028492A">
          <w:rPr>
            <w:rStyle w:val="Lienhypertexte"/>
            <w:noProof/>
          </w:rPr>
          <w:t>38.</w:t>
        </w:r>
        <w:r w:rsidRPr="0028492A">
          <w:rPr>
            <w:rFonts w:ascii="Calibri" w:eastAsia="SimSun" w:hAnsi="Calibri" w:cs="Arial"/>
            <w:noProof/>
            <w:sz w:val="22"/>
            <w:szCs w:val="22"/>
            <w:lang w:eastAsia="zh-CN"/>
          </w:rPr>
          <w:tab/>
        </w:r>
        <w:r w:rsidRPr="0028492A">
          <w:rPr>
            <w:rStyle w:val="Lienhypertexte"/>
            <w:noProof/>
          </w:rPr>
          <w:t>Qualification du Soumissionnaire</w:t>
        </w:r>
        <w:r w:rsidRPr="0028492A">
          <w:rPr>
            <w:noProof/>
            <w:webHidden/>
          </w:rPr>
          <w:tab/>
        </w:r>
        <w:r w:rsidRPr="0028492A">
          <w:rPr>
            <w:noProof/>
            <w:webHidden/>
          </w:rPr>
          <w:fldChar w:fldCharType="begin"/>
        </w:r>
        <w:r w:rsidRPr="0028492A">
          <w:rPr>
            <w:noProof/>
            <w:webHidden/>
          </w:rPr>
          <w:instrText xml:space="preserve"> PAGEREF _Toc489020537 \h </w:instrText>
        </w:r>
        <w:r w:rsidRPr="0028492A">
          <w:rPr>
            <w:noProof/>
            <w:webHidden/>
          </w:rPr>
        </w:r>
        <w:r w:rsidRPr="0028492A">
          <w:rPr>
            <w:noProof/>
            <w:webHidden/>
          </w:rPr>
          <w:fldChar w:fldCharType="separate"/>
        </w:r>
        <w:r w:rsidR="007E4AA5">
          <w:rPr>
            <w:noProof/>
            <w:webHidden/>
          </w:rPr>
          <w:t>29</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8" w:history="1">
        <w:r w:rsidRPr="0028492A">
          <w:rPr>
            <w:rStyle w:val="Lienhypertexte"/>
            <w:noProof/>
          </w:rPr>
          <w:t>39.</w:t>
        </w:r>
        <w:r w:rsidRPr="0028492A">
          <w:rPr>
            <w:rFonts w:ascii="Calibri" w:eastAsia="SimSun" w:hAnsi="Calibri" w:cs="Arial"/>
            <w:noProof/>
            <w:sz w:val="22"/>
            <w:szCs w:val="22"/>
            <w:lang w:eastAsia="zh-CN"/>
          </w:rPr>
          <w:tab/>
        </w:r>
        <w:r w:rsidRPr="0028492A">
          <w:rPr>
            <w:rStyle w:val="Lienhypertexte"/>
            <w:noProof/>
          </w:rPr>
          <w:t xml:space="preserve">Droit du Maître d’Ouvrage d’accepter l’une quelconque des offres </w:t>
        </w:r>
        <w:r w:rsidRPr="0028492A">
          <w:rPr>
            <w:rStyle w:val="Lienhypertexte"/>
            <w:noProof/>
          </w:rPr>
          <w:br/>
          <w:t xml:space="preserve">et de rejeter une </w:t>
        </w:r>
        <w:r w:rsidRPr="0028492A">
          <w:rPr>
            <w:rStyle w:val="Lienhypertexte"/>
            <w:noProof/>
          </w:rPr>
          <w:t>o</w:t>
        </w:r>
        <w:r w:rsidRPr="0028492A">
          <w:rPr>
            <w:rStyle w:val="Lienhypertexte"/>
            <w:noProof/>
          </w:rPr>
          <w:t>u toutes les offres</w:t>
        </w:r>
        <w:r w:rsidRPr="0028492A">
          <w:rPr>
            <w:noProof/>
            <w:webHidden/>
          </w:rPr>
          <w:tab/>
        </w:r>
        <w:r w:rsidRPr="0028492A">
          <w:rPr>
            <w:noProof/>
            <w:webHidden/>
          </w:rPr>
          <w:fldChar w:fldCharType="begin"/>
        </w:r>
        <w:r w:rsidRPr="0028492A">
          <w:rPr>
            <w:noProof/>
            <w:webHidden/>
          </w:rPr>
          <w:instrText xml:space="preserve"> PAGEREF _Toc489020538 \h </w:instrText>
        </w:r>
        <w:r w:rsidRPr="0028492A">
          <w:rPr>
            <w:noProof/>
            <w:webHidden/>
          </w:rPr>
        </w:r>
        <w:r w:rsidRPr="0028492A">
          <w:rPr>
            <w:noProof/>
            <w:webHidden/>
          </w:rPr>
          <w:fldChar w:fldCharType="separate"/>
        </w:r>
        <w:r w:rsidR="007E4AA5">
          <w:rPr>
            <w:noProof/>
            <w:webHidden/>
          </w:rPr>
          <w:t>30</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39" w:history="1">
        <w:r w:rsidRPr="0028492A">
          <w:rPr>
            <w:rStyle w:val="Lienhypertexte"/>
            <w:noProof/>
          </w:rPr>
          <w:t>40.</w:t>
        </w:r>
        <w:r w:rsidRPr="0028492A">
          <w:rPr>
            <w:rFonts w:ascii="Calibri" w:eastAsia="SimSun" w:hAnsi="Calibri" w:cs="Arial"/>
            <w:noProof/>
            <w:sz w:val="22"/>
            <w:szCs w:val="22"/>
            <w:lang w:eastAsia="zh-CN"/>
          </w:rPr>
          <w:tab/>
        </w:r>
        <w:r w:rsidRPr="0028492A">
          <w:rPr>
            <w:rStyle w:val="Lienhypertexte"/>
            <w:noProof/>
          </w:rPr>
          <w:t>Période d’attente</w:t>
        </w:r>
        <w:r w:rsidRPr="0028492A">
          <w:rPr>
            <w:noProof/>
            <w:webHidden/>
          </w:rPr>
          <w:tab/>
        </w:r>
        <w:r w:rsidRPr="0028492A">
          <w:rPr>
            <w:noProof/>
            <w:webHidden/>
          </w:rPr>
          <w:fldChar w:fldCharType="begin"/>
        </w:r>
        <w:r w:rsidRPr="0028492A">
          <w:rPr>
            <w:noProof/>
            <w:webHidden/>
          </w:rPr>
          <w:instrText xml:space="preserve"> PAGEREF _Toc489020539 \h </w:instrText>
        </w:r>
        <w:r w:rsidRPr="0028492A">
          <w:rPr>
            <w:noProof/>
            <w:webHidden/>
          </w:rPr>
        </w:r>
        <w:r w:rsidRPr="0028492A">
          <w:rPr>
            <w:noProof/>
            <w:webHidden/>
          </w:rPr>
          <w:fldChar w:fldCharType="separate"/>
        </w:r>
        <w:r w:rsidR="007E4AA5">
          <w:rPr>
            <w:noProof/>
            <w:webHidden/>
          </w:rPr>
          <w:t>30</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0" w:history="1">
        <w:r w:rsidRPr="0028492A">
          <w:rPr>
            <w:rStyle w:val="Lienhypertexte"/>
            <w:noProof/>
          </w:rPr>
          <w:t>41.</w:t>
        </w:r>
        <w:r w:rsidRPr="0028492A">
          <w:rPr>
            <w:rFonts w:ascii="Calibri" w:eastAsia="SimSun" w:hAnsi="Calibri" w:cs="Arial"/>
            <w:noProof/>
            <w:sz w:val="22"/>
            <w:szCs w:val="22"/>
            <w:lang w:eastAsia="zh-CN"/>
          </w:rPr>
          <w:tab/>
        </w:r>
        <w:r w:rsidRPr="0028492A">
          <w:rPr>
            <w:rStyle w:val="Lienhypertexte"/>
            <w:noProof/>
          </w:rPr>
          <w:t>Notification  de l’intention d’attribution</w:t>
        </w:r>
        <w:r w:rsidRPr="0028492A">
          <w:rPr>
            <w:noProof/>
            <w:webHidden/>
          </w:rPr>
          <w:tab/>
        </w:r>
        <w:r w:rsidRPr="0028492A">
          <w:rPr>
            <w:noProof/>
            <w:webHidden/>
          </w:rPr>
          <w:fldChar w:fldCharType="begin"/>
        </w:r>
        <w:r w:rsidRPr="0028492A">
          <w:rPr>
            <w:noProof/>
            <w:webHidden/>
          </w:rPr>
          <w:instrText xml:space="preserve"> PAGEREF _Toc489020540 \h </w:instrText>
        </w:r>
        <w:r w:rsidRPr="0028492A">
          <w:rPr>
            <w:noProof/>
            <w:webHidden/>
          </w:rPr>
        </w:r>
        <w:r w:rsidRPr="0028492A">
          <w:rPr>
            <w:noProof/>
            <w:webHidden/>
          </w:rPr>
          <w:fldChar w:fldCharType="separate"/>
        </w:r>
        <w:r w:rsidR="007E4AA5">
          <w:rPr>
            <w:noProof/>
            <w:webHidden/>
          </w:rPr>
          <w:t>31</w:t>
        </w:r>
        <w:r w:rsidRPr="0028492A">
          <w:rPr>
            <w:noProof/>
            <w:webHidden/>
          </w:rPr>
          <w:fldChar w:fldCharType="end"/>
        </w:r>
      </w:hyperlink>
    </w:p>
    <w:p w:rsidR="008B7258" w:rsidRPr="0028492A" w:rsidRDefault="008B7258">
      <w:pPr>
        <w:pStyle w:val="TM1"/>
        <w:rPr>
          <w:rFonts w:ascii="Calibri" w:eastAsia="SimSun" w:hAnsi="Calibri" w:cs="Arial"/>
          <w:b w:val="0"/>
          <w:bCs w:val="0"/>
          <w:noProof/>
          <w:sz w:val="22"/>
          <w:szCs w:val="22"/>
          <w:lang w:eastAsia="zh-CN"/>
        </w:rPr>
      </w:pPr>
      <w:hyperlink w:anchor="_Toc489020541" w:history="1">
        <w:r w:rsidRPr="0028492A">
          <w:rPr>
            <w:rStyle w:val="Lienhypertexte"/>
            <w:noProof/>
          </w:rPr>
          <w:t>F. Attribution du Marché</w:t>
        </w:r>
        <w:r w:rsidRPr="0028492A">
          <w:rPr>
            <w:noProof/>
            <w:webHidden/>
          </w:rPr>
          <w:tab/>
        </w:r>
        <w:r w:rsidRPr="0028492A">
          <w:rPr>
            <w:noProof/>
            <w:webHidden/>
          </w:rPr>
          <w:fldChar w:fldCharType="begin"/>
        </w:r>
        <w:r w:rsidRPr="0028492A">
          <w:rPr>
            <w:noProof/>
            <w:webHidden/>
          </w:rPr>
          <w:instrText xml:space="preserve"> PAGEREF _Toc489020541 \h </w:instrText>
        </w:r>
        <w:r w:rsidRPr="0028492A">
          <w:rPr>
            <w:noProof/>
            <w:webHidden/>
          </w:rPr>
        </w:r>
        <w:r w:rsidRPr="0028492A">
          <w:rPr>
            <w:noProof/>
            <w:webHidden/>
          </w:rPr>
          <w:fldChar w:fldCharType="separate"/>
        </w:r>
        <w:r w:rsidR="007E4AA5">
          <w:rPr>
            <w:noProof/>
            <w:webHidden/>
          </w:rPr>
          <w:t>31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2" w:history="1">
        <w:r w:rsidRPr="0028492A">
          <w:rPr>
            <w:rStyle w:val="Lienhypertexte"/>
            <w:noProof/>
          </w:rPr>
          <w:t>42.</w:t>
        </w:r>
        <w:r w:rsidRPr="0028492A">
          <w:rPr>
            <w:rFonts w:ascii="Calibri" w:eastAsia="SimSun" w:hAnsi="Calibri" w:cs="Arial"/>
            <w:noProof/>
            <w:sz w:val="22"/>
            <w:szCs w:val="22"/>
            <w:lang w:eastAsia="zh-CN"/>
          </w:rPr>
          <w:tab/>
        </w:r>
        <w:r w:rsidRPr="0028492A">
          <w:rPr>
            <w:rStyle w:val="Lienhypertexte"/>
            <w:noProof/>
          </w:rPr>
          <w:t>Critères d’attribution</w:t>
        </w:r>
        <w:r w:rsidRPr="0028492A">
          <w:rPr>
            <w:noProof/>
            <w:webHidden/>
          </w:rPr>
          <w:tab/>
        </w:r>
        <w:r w:rsidRPr="0028492A">
          <w:rPr>
            <w:noProof/>
            <w:webHidden/>
          </w:rPr>
          <w:fldChar w:fldCharType="begin"/>
        </w:r>
        <w:r w:rsidRPr="0028492A">
          <w:rPr>
            <w:noProof/>
            <w:webHidden/>
          </w:rPr>
          <w:instrText xml:space="preserve"> PAGEREF _Toc489020542 \h </w:instrText>
        </w:r>
        <w:r w:rsidRPr="0028492A">
          <w:rPr>
            <w:noProof/>
            <w:webHidden/>
          </w:rPr>
        </w:r>
        <w:r w:rsidRPr="0028492A">
          <w:rPr>
            <w:noProof/>
            <w:webHidden/>
          </w:rPr>
          <w:fldChar w:fldCharType="separate"/>
        </w:r>
        <w:r w:rsidR="007E4AA5">
          <w:rPr>
            <w:noProof/>
            <w:webHidden/>
          </w:rPr>
          <w:t>31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3" w:history="1">
        <w:r w:rsidRPr="0028492A">
          <w:rPr>
            <w:rStyle w:val="Lienhypertexte"/>
            <w:noProof/>
          </w:rPr>
          <w:t>43.</w:t>
        </w:r>
        <w:r w:rsidRPr="0028492A">
          <w:rPr>
            <w:rFonts w:ascii="Calibri" w:eastAsia="SimSun" w:hAnsi="Calibri" w:cs="Arial"/>
            <w:noProof/>
            <w:sz w:val="22"/>
            <w:szCs w:val="22"/>
            <w:lang w:eastAsia="zh-CN"/>
          </w:rPr>
          <w:tab/>
        </w:r>
        <w:r w:rsidRPr="0028492A">
          <w:rPr>
            <w:rStyle w:val="Lienhypertexte"/>
            <w:noProof/>
          </w:rPr>
          <w:t>Notification de l’attribution du Marché</w:t>
        </w:r>
        <w:r w:rsidRPr="0028492A">
          <w:rPr>
            <w:noProof/>
            <w:webHidden/>
          </w:rPr>
          <w:tab/>
        </w:r>
        <w:r w:rsidRPr="0028492A">
          <w:rPr>
            <w:noProof/>
            <w:webHidden/>
          </w:rPr>
          <w:fldChar w:fldCharType="begin"/>
        </w:r>
        <w:r w:rsidRPr="0028492A">
          <w:rPr>
            <w:noProof/>
            <w:webHidden/>
          </w:rPr>
          <w:instrText xml:space="preserve"> PAGEREF _Toc489020543 \h </w:instrText>
        </w:r>
        <w:r w:rsidRPr="0028492A">
          <w:rPr>
            <w:noProof/>
            <w:webHidden/>
          </w:rPr>
        </w:r>
        <w:r w:rsidRPr="0028492A">
          <w:rPr>
            <w:noProof/>
            <w:webHidden/>
          </w:rPr>
          <w:fldChar w:fldCharType="separate"/>
        </w:r>
        <w:r w:rsidR="007E4AA5">
          <w:rPr>
            <w:noProof/>
            <w:webHidden/>
          </w:rPr>
          <w:t>31</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4" w:history="1">
        <w:r w:rsidRPr="0028492A">
          <w:rPr>
            <w:rStyle w:val="Lienhypertexte"/>
            <w:noProof/>
          </w:rPr>
          <w:t>44.</w:t>
        </w:r>
        <w:r w:rsidRPr="0028492A">
          <w:rPr>
            <w:rFonts w:ascii="Calibri" w:eastAsia="SimSun" w:hAnsi="Calibri" w:cs="Arial"/>
            <w:noProof/>
            <w:sz w:val="22"/>
            <w:szCs w:val="22"/>
            <w:lang w:eastAsia="zh-CN"/>
          </w:rPr>
          <w:tab/>
        </w:r>
        <w:r w:rsidRPr="0028492A">
          <w:rPr>
            <w:rStyle w:val="Lienhypertexte"/>
            <w:noProof/>
          </w:rPr>
          <w:t>Débriefing par le Maître de l’Ouvrage</w:t>
        </w:r>
        <w:r w:rsidRPr="0028492A">
          <w:rPr>
            <w:noProof/>
            <w:webHidden/>
          </w:rPr>
          <w:tab/>
        </w:r>
        <w:r w:rsidRPr="0028492A">
          <w:rPr>
            <w:noProof/>
            <w:webHidden/>
          </w:rPr>
          <w:fldChar w:fldCharType="begin"/>
        </w:r>
        <w:r w:rsidRPr="0028492A">
          <w:rPr>
            <w:noProof/>
            <w:webHidden/>
          </w:rPr>
          <w:instrText xml:space="preserve"> PAGEREF _Toc489020544 \h </w:instrText>
        </w:r>
        <w:r w:rsidRPr="0028492A">
          <w:rPr>
            <w:noProof/>
            <w:webHidden/>
          </w:rPr>
        </w:r>
        <w:r w:rsidRPr="0028492A">
          <w:rPr>
            <w:noProof/>
            <w:webHidden/>
          </w:rPr>
          <w:fldChar w:fldCharType="separate"/>
        </w:r>
        <w:r w:rsidR="007E4AA5">
          <w:rPr>
            <w:noProof/>
            <w:webHidden/>
          </w:rPr>
          <w:t>32</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5" w:history="1">
        <w:r w:rsidRPr="0028492A">
          <w:rPr>
            <w:rStyle w:val="Lienhypertexte"/>
            <w:noProof/>
          </w:rPr>
          <w:t>45.</w:t>
        </w:r>
        <w:r w:rsidRPr="0028492A">
          <w:rPr>
            <w:rFonts w:ascii="Calibri" w:eastAsia="SimSun" w:hAnsi="Calibri" w:cs="Arial"/>
            <w:noProof/>
            <w:sz w:val="22"/>
            <w:szCs w:val="22"/>
            <w:lang w:eastAsia="zh-CN"/>
          </w:rPr>
          <w:tab/>
        </w:r>
        <w:r w:rsidRPr="0028492A">
          <w:rPr>
            <w:rStyle w:val="Lienhypertexte"/>
            <w:noProof/>
          </w:rPr>
          <w:t>Signature du Marché</w:t>
        </w:r>
        <w:r w:rsidRPr="0028492A">
          <w:rPr>
            <w:noProof/>
            <w:webHidden/>
          </w:rPr>
          <w:tab/>
        </w:r>
        <w:r w:rsidRPr="0028492A">
          <w:rPr>
            <w:noProof/>
            <w:webHidden/>
          </w:rPr>
          <w:fldChar w:fldCharType="begin"/>
        </w:r>
        <w:r w:rsidRPr="0028492A">
          <w:rPr>
            <w:noProof/>
            <w:webHidden/>
          </w:rPr>
          <w:instrText xml:space="preserve"> PAGEREF _Toc489020545 \h </w:instrText>
        </w:r>
        <w:r w:rsidRPr="0028492A">
          <w:rPr>
            <w:noProof/>
            <w:webHidden/>
          </w:rPr>
        </w:r>
        <w:r w:rsidRPr="0028492A">
          <w:rPr>
            <w:noProof/>
            <w:webHidden/>
          </w:rPr>
          <w:fldChar w:fldCharType="separate"/>
        </w:r>
        <w:r w:rsidR="007E4AA5">
          <w:rPr>
            <w:noProof/>
            <w:webHidden/>
          </w:rPr>
          <w:t>33</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6" w:history="1">
        <w:r w:rsidRPr="0028492A">
          <w:rPr>
            <w:rStyle w:val="Lienhypertexte"/>
            <w:noProof/>
          </w:rPr>
          <w:t>46.</w:t>
        </w:r>
        <w:r w:rsidRPr="0028492A">
          <w:rPr>
            <w:rFonts w:ascii="Calibri" w:eastAsia="SimSun" w:hAnsi="Calibri" w:cs="Arial"/>
            <w:noProof/>
            <w:sz w:val="22"/>
            <w:szCs w:val="22"/>
            <w:lang w:eastAsia="zh-CN"/>
          </w:rPr>
          <w:tab/>
        </w:r>
        <w:r w:rsidRPr="0028492A">
          <w:rPr>
            <w:rStyle w:val="Lienhypertexte"/>
            <w:noProof/>
          </w:rPr>
          <w:t>Garantie de bonne exécution</w:t>
        </w:r>
        <w:r w:rsidRPr="0028492A">
          <w:rPr>
            <w:noProof/>
            <w:webHidden/>
          </w:rPr>
          <w:tab/>
        </w:r>
        <w:r w:rsidRPr="0028492A">
          <w:rPr>
            <w:noProof/>
            <w:webHidden/>
          </w:rPr>
          <w:fldChar w:fldCharType="begin"/>
        </w:r>
        <w:r w:rsidRPr="0028492A">
          <w:rPr>
            <w:noProof/>
            <w:webHidden/>
          </w:rPr>
          <w:instrText xml:space="preserve"> PAGEREF _Toc489020546 \h </w:instrText>
        </w:r>
        <w:r w:rsidRPr="0028492A">
          <w:rPr>
            <w:noProof/>
            <w:webHidden/>
          </w:rPr>
        </w:r>
        <w:r w:rsidRPr="0028492A">
          <w:rPr>
            <w:noProof/>
            <w:webHidden/>
          </w:rPr>
          <w:fldChar w:fldCharType="separate"/>
        </w:r>
        <w:r w:rsidR="007E4AA5">
          <w:rPr>
            <w:noProof/>
            <w:webHidden/>
          </w:rPr>
          <w:t>33</w:t>
        </w:r>
        <w:r w:rsidRPr="0028492A">
          <w:rPr>
            <w:noProof/>
            <w:webHidden/>
          </w:rPr>
          <w:fldChar w:fldCharType="end"/>
        </w:r>
      </w:hyperlink>
    </w:p>
    <w:p w:rsidR="008B7258" w:rsidRPr="0028492A" w:rsidRDefault="008B7258">
      <w:pPr>
        <w:pStyle w:val="TM2"/>
        <w:tabs>
          <w:tab w:val="left" w:pos="1134"/>
        </w:tabs>
        <w:rPr>
          <w:rFonts w:ascii="Calibri" w:eastAsia="SimSun" w:hAnsi="Calibri" w:cs="Arial"/>
          <w:noProof/>
          <w:sz w:val="22"/>
          <w:szCs w:val="22"/>
          <w:lang w:eastAsia="zh-CN"/>
        </w:rPr>
      </w:pPr>
      <w:hyperlink w:anchor="_Toc489020547" w:history="1">
        <w:r w:rsidRPr="0028492A">
          <w:rPr>
            <w:rStyle w:val="Lienhypertexte"/>
            <w:noProof/>
          </w:rPr>
          <w:t>47.</w:t>
        </w:r>
        <w:r w:rsidRPr="0028492A">
          <w:rPr>
            <w:rFonts w:ascii="Calibri" w:eastAsia="SimSun" w:hAnsi="Calibri" w:cs="Arial"/>
            <w:noProof/>
            <w:sz w:val="22"/>
            <w:szCs w:val="22"/>
            <w:lang w:eastAsia="zh-CN"/>
          </w:rPr>
          <w:tab/>
        </w:r>
        <w:r w:rsidRPr="0028492A">
          <w:rPr>
            <w:rStyle w:val="Lienhypertexte"/>
            <w:noProof/>
          </w:rPr>
          <w:t>Réclamation sur la Passation des Marchés</w:t>
        </w:r>
        <w:r w:rsidRPr="0028492A">
          <w:rPr>
            <w:noProof/>
            <w:webHidden/>
          </w:rPr>
          <w:tab/>
        </w:r>
        <w:r w:rsidRPr="0028492A">
          <w:rPr>
            <w:noProof/>
            <w:webHidden/>
          </w:rPr>
          <w:fldChar w:fldCharType="begin"/>
        </w:r>
        <w:r w:rsidRPr="0028492A">
          <w:rPr>
            <w:noProof/>
            <w:webHidden/>
          </w:rPr>
          <w:instrText xml:space="preserve"> PAGEREF _Toc489020547 \h </w:instrText>
        </w:r>
        <w:r w:rsidRPr="0028492A">
          <w:rPr>
            <w:noProof/>
            <w:webHidden/>
          </w:rPr>
        </w:r>
        <w:r w:rsidRPr="0028492A">
          <w:rPr>
            <w:noProof/>
            <w:webHidden/>
          </w:rPr>
          <w:fldChar w:fldCharType="separate"/>
        </w:r>
        <w:r w:rsidR="007E4AA5">
          <w:rPr>
            <w:noProof/>
            <w:webHidden/>
          </w:rPr>
          <w:t>34</w:t>
        </w:r>
        <w:r w:rsidRPr="0028492A">
          <w:rPr>
            <w:noProof/>
            <w:webHidden/>
          </w:rPr>
          <w:fldChar w:fldCharType="end"/>
        </w:r>
      </w:hyperlink>
    </w:p>
    <w:p w:rsidR="007F33DB" w:rsidRPr="0028492A" w:rsidRDefault="008B7258" w:rsidP="007E1F41">
      <w:pPr>
        <w:pStyle w:val="Outline"/>
        <w:spacing w:before="60" w:after="60"/>
        <w:rPr>
          <w:kern w:val="0"/>
        </w:rPr>
      </w:pPr>
      <w:r w:rsidRPr="0028492A">
        <w:rPr>
          <w:kern w:val="0"/>
        </w:rPr>
        <w:fldChar w:fldCharType="end"/>
      </w:r>
    </w:p>
    <w:p w:rsidR="008B7258" w:rsidRPr="0028492A" w:rsidRDefault="008B7258" w:rsidP="007E1F41">
      <w:pPr>
        <w:pStyle w:val="Outline"/>
        <w:spacing w:before="60" w:after="60"/>
        <w:rPr>
          <w:kern w:val="0"/>
        </w:rPr>
      </w:pPr>
    </w:p>
    <w:p w:rsidR="007F33DB" w:rsidRPr="0028492A" w:rsidRDefault="007F33DB" w:rsidP="007E1F41">
      <w:pPr>
        <w:spacing w:before="120" w:after="120"/>
        <w:jc w:val="right"/>
        <w:rPr>
          <w:sz w:val="28"/>
        </w:rPr>
      </w:pPr>
    </w:p>
    <w:p w:rsidR="007F33DB" w:rsidRPr="0028492A" w:rsidRDefault="007F33DB" w:rsidP="007E1F41">
      <w:pPr>
        <w:pStyle w:val="TM1"/>
        <w:spacing w:before="120" w:after="120"/>
        <w:rPr>
          <w:rFonts w:ascii="Times New Roman" w:hAnsi="Times New Roman" w:cs="Times New Roman"/>
        </w:rPr>
      </w:pPr>
    </w:p>
    <w:p w:rsidR="00905334" w:rsidRPr="0028492A" w:rsidRDefault="00905334" w:rsidP="007E1F41">
      <w:pPr>
        <w:rPr>
          <w:sz w:val="20"/>
          <w:szCs w:val="14"/>
        </w:rPr>
      </w:pPr>
      <w:r w:rsidRPr="0028492A">
        <w:br w:type="page"/>
      </w:r>
    </w:p>
    <w:tbl>
      <w:tblPr>
        <w:tblW w:w="9563" w:type="dxa"/>
        <w:tblInd w:w="-34" w:type="dxa"/>
        <w:tblLayout w:type="fixed"/>
        <w:tblLook w:val="0000" w:firstRow="0" w:lastRow="0" w:firstColumn="0" w:lastColumn="0" w:noHBand="0" w:noVBand="0"/>
      </w:tblPr>
      <w:tblGrid>
        <w:gridCol w:w="2269"/>
        <w:gridCol w:w="7294"/>
      </w:tblGrid>
      <w:tr w:rsidR="007F33DB" w:rsidRPr="0028492A" w:rsidTr="005D044E">
        <w:tblPrEx>
          <w:tblCellMar>
            <w:top w:w="0" w:type="dxa"/>
            <w:bottom w:w="0" w:type="dxa"/>
          </w:tblCellMar>
        </w:tblPrEx>
        <w:trPr>
          <w:cantSplit/>
        </w:trPr>
        <w:tc>
          <w:tcPr>
            <w:tcW w:w="9563" w:type="dxa"/>
            <w:gridSpan w:val="2"/>
            <w:tcBorders>
              <w:top w:val="nil"/>
              <w:left w:val="nil"/>
              <w:bottom w:val="nil"/>
              <w:right w:val="nil"/>
            </w:tcBorders>
          </w:tcPr>
          <w:p w:rsidR="007F33DB" w:rsidRPr="0028492A" w:rsidRDefault="00905334" w:rsidP="00214ACD">
            <w:pPr>
              <w:tabs>
                <w:tab w:val="left" w:pos="1962"/>
                <w:tab w:val="left" w:pos="2322"/>
              </w:tabs>
              <w:spacing w:after="200"/>
              <w:jc w:val="center"/>
              <w:rPr>
                <w:b/>
                <w:sz w:val="36"/>
                <w:szCs w:val="14"/>
              </w:rPr>
            </w:pPr>
            <w:r w:rsidRPr="0028492A">
              <w:rPr>
                <w:sz w:val="36"/>
                <w:szCs w:val="14"/>
              </w:rPr>
              <w:br w:type="page"/>
            </w:r>
            <w:r w:rsidR="007F33DB" w:rsidRPr="0028492A">
              <w:rPr>
                <w:sz w:val="36"/>
                <w:szCs w:val="14"/>
              </w:rPr>
              <w:br w:type="page"/>
            </w:r>
            <w:r w:rsidR="007F33DB" w:rsidRPr="0028492A">
              <w:rPr>
                <w:sz w:val="36"/>
                <w:szCs w:val="14"/>
                <w:u w:val="single"/>
              </w:rPr>
              <w:br w:type="page"/>
            </w:r>
            <w:r w:rsidR="007F33DB" w:rsidRPr="0028492A">
              <w:rPr>
                <w:sz w:val="36"/>
                <w:szCs w:val="14"/>
              </w:rPr>
              <w:br w:type="page"/>
            </w:r>
            <w:bookmarkStart w:id="40" w:name="_Hlt438532663"/>
            <w:bookmarkStart w:id="41" w:name="_Toc438266923"/>
            <w:bookmarkStart w:id="42" w:name="_Toc438267877"/>
            <w:bookmarkStart w:id="43" w:name="_Toc438366664"/>
            <w:bookmarkEnd w:id="40"/>
            <w:r w:rsidR="007F33DB" w:rsidRPr="0028492A">
              <w:rPr>
                <w:b/>
                <w:sz w:val="36"/>
                <w:szCs w:val="14"/>
              </w:rPr>
              <w:t>Section I. Instructions aux soumissionnaires</w:t>
            </w:r>
            <w:bookmarkEnd w:id="41"/>
            <w:bookmarkEnd w:id="42"/>
            <w:bookmarkEnd w:id="43"/>
          </w:p>
        </w:tc>
      </w:tr>
      <w:tr w:rsidR="007F33DB" w:rsidRPr="0028492A" w:rsidTr="005D044E">
        <w:tblPrEx>
          <w:tblCellMar>
            <w:top w:w="0" w:type="dxa"/>
            <w:bottom w:w="0" w:type="dxa"/>
          </w:tblCellMar>
        </w:tblPrEx>
        <w:tc>
          <w:tcPr>
            <w:tcW w:w="2269" w:type="dxa"/>
            <w:tcBorders>
              <w:top w:val="nil"/>
              <w:left w:val="nil"/>
              <w:bottom w:val="nil"/>
              <w:right w:val="nil"/>
            </w:tcBorders>
          </w:tcPr>
          <w:p w:rsidR="007F33DB" w:rsidRPr="0028492A" w:rsidRDefault="007F33DB" w:rsidP="00214ACD">
            <w:pPr>
              <w:spacing w:after="200"/>
            </w:pPr>
          </w:p>
        </w:tc>
        <w:tc>
          <w:tcPr>
            <w:tcW w:w="7294" w:type="dxa"/>
            <w:tcBorders>
              <w:top w:val="nil"/>
              <w:left w:val="nil"/>
              <w:bottom w:val="nil"/>
              <w:right w:val="nil"/>
            </w:tcBorders>
          </w:tcPr>
          <w:p w:rsidR="007F33DB" w:rsidRPr="0028492A" w:rsidRDefault="005940CB" w:rsidP="002A5F12">
            <w:pPr>
              <w:pStyle w:val="SecI1"/>
            </w:pPr>
            <w:bookmarkStart w:id="44" w:name="_Toc438438819"/>
            <w:bookmarkStart w:id="45" w:name="_Toc438532553"/>
            <w:bookmarkStart w:id="46" w:name="_Toc438733963"/>
            <w:bookmarkStart w:id="47" w:name="_Toc438962045"/>
            <w:bookmarkStart w:id="48" w:name="_Toc461939616"/>
            <w:bookmarkStart w:id="49" w:name="_Toc477188500"/>
            <w:bookmarkStart w:id="50" w:name="_Toc486542014"/>
            <w:bookmarkStart w:id="51" w:name="_Toc486861704"/>
            <w:bookmarkStart w:id="52" w:name="_Toc489020495"/>
            <w:r w:rsidRPr="0028492A">
              <w:t>A.</w:t>
            </w:r>
            <w:r w:rsidR="00C33069" w:rsidRPr="0028492A">
              <w:t xml:space="preserve"> </w:t>
            </w:r>
            <w:r w:rsidR="007F33DB" w:rsidRPr="0028492A">
              <w:t>Général</w:t>
            </w:r>
            <w:bookmarkEnd w:id="44"/>
            <w:bookmarkEnd w:id="45"/>
            <w:bookmarkEnd w:id="46"/>
            <w:bookmarkEnd w:id="47"/>
            <w:bookmarkEnd w:id="48"/>
            <w:r w:rsidR="007F33DB" w:rsidRPr="0028492A">
              <w:t>ités</w:t>
            </w:r>
            <w:bookmarkEnd w:id="49"/>
            <w:bookmarkEnd w:id="50"/>
            <w:bookmarkEnd w:id="51"/>
            <w:bookmarkEnd w:id="52"/>
          </w:p>
        </w:tc>
      </w:tr>
      <w:tr w:rsidR="007F33DB" w:rsidRPr="0028492A" w:rsidTr="005D044E">
        <w:tblPrEx>
          <w:tblCellMar>
            <w:top w:w="0" w:type="dxa"/>
            <w:bottom w:w="0" w:type="dxa"/>
          </w:tblCellMar>
        </w:tblPrEx>
        <w:tc>
          <w:tcPr>
            <w:tcW w:w="2269" w:type="dxa"/>
            <w:tcBorders>
              <w:top w:val="nil"/>
              <w:left w:val="nil"/>
              <w:bottom w:val="nil"/>
              <w:right w:val="nil"/>
            </w:tcBorders>
          </w:tcPr>
          <w:p w:rsidR="007F33DB" w:rsidRPr="0028492A" w:rsidRDefault="007F33DB" w:rsidP="002A5F12">
            <w:pPr>
              <w:pStyle w:val="SecI2"/>
            </w:pPr>
            <w:bookmarkStart w:id="53" w:name="_Toc156373284"/>
            <w:bookmarkStart w:id="54" w:name="_Toc477188501"/>
            <w:bookmarkStart w:id="55" w:name="_Toc486542015"/>
            <w:bookmarkStart w:id="56" w:name="_Toc486861705"/>
            <w:bookmarkStart w:id="57" w:name="_Toc489020496"/>
            <w:r w:rsidRPr="0028492A">
              <w:t>Objet du Marché</w:t>
            </w:r>
            <w:bookmarkEnd w:id="53"/>
            <w:bookmarkEnd w:id="54"/>
            <w:bookmarkEnd w:id="55"/>
            <w:bookmarkEnd w:id="56"/>
            <w:bookmarkEnd w:id="57"/>
          </w:p>
        </w:tc>
        <w:tc>
          <w:tcPr>
            <w:tcW w:w="7294" w:type="dxa"/>
            <w:tcBorders>
              <w:top w:val="nil"/>
              <w:left w:val="nil"/>
              <w:bottom w:val="nil"/>
              <w:right w:val="nil"/>
            </w:tcBorders>
          </w:tcPr>
          <w:p w:rsidR="007D6C57" w:rsidRPr="0028492A" w:rsidRDefault="007F33DB" w:rsidP="00EA5CDC">
            <w:pPr>
              <w:pStyle w:val="Header2-SubClauses"/>
              <w:tabs>
                <w:tab w:val="clear" w:pos="4861"/>
                <w:tab w:val="left" w:pos="595"/>
              </w:tabs>
              <w:ind w:left="595" w:hanging="595"/>
              <w:rPr>
                <w:lang w:val="fr-FR"/>
              </w:rPr>
            </w:pPr>
            <w:r w:rsidRPr="0028492A">
              <w:rPr>
                <w:lang w:val="fr-FR"/>
              </w:rPr>
              <w:t>1.1</w:t>
            </w:r>
            <w:r w:rsidRPr="0028492A">
              <w:rPr>
                <w:lang w:val="fr-FR"/>
              </w:rPr>
              <w:tab/>
            </w:r>
            <w:r w:rsidR="004541E9" w:rsidRPr="0028492A">
              <w:rPr>
                <w:lang w:val="fr-FR"/>
              </w:rPr>
              <w:t>Faisant suite</w:t>
            </w:r>
            <w:r w:rsidRPr="0028492A">
              <w:rPr>
                <w:lang w:val="fr-FR"/>
              </w:rPr>
              <w:t xml:space="preserve"> à l’Avis d’Appel d’Offres </w:t>
            </w:r>
            <w:r w:rsidR="004541E9" w:rsidRPr="0028492A">
              <w:rPr>
                <w:lang w:val="fr-FR"/>
              </w:rPr>
              <w:t xml:space="preserve">indiqué </w:t>
            </w:r>
            <w:r w:rsidRPr="0028492A">
              <w:rPr>
                <w:lang w:val="fr-FR"/>
              </w:rPr>
              <w:t>dans les Données Particulières de l’Appel d’Offres (</w:t>
            </w:r>
            <w:r w:rsidRPr="0028492A">
              <w:rPr>
                <w:bCs/>
                <w:lang w:val="fr-FR"/>
              </w:rPr>
              <w:t>DPAO)</w:t>
            </w:r>
            <w:r w:rsidRPr="0028492A">
              <w:rPr>
                <w:lang w:val="fr-FR"/>
              </w:rPr>
              <w:t>, le Maître d’Ouvrage, tel qu’</w:t>
            </w:r>
            <w:r w:rsidR="004541E9" w:rsidRPr="0028492A">
              <w:rPr>
                <w:lang w:val="fr-FR"/>
              </w:rPr>
              <w:t xml:space="preserve">il est </w:t>
            </w:r>
            <w:r w:rsidRPr="0028492A">
              <w:rPr>
                <w:lang w:val="fr-FR"/>
              </w:rPr>
              <w:t xml:space="preserve">indiqué dans les </w:t>
            </w:r>
            <w:r w:rsidRPr="0028492A">
              <w:rPr>
                <w:bCs/>
                <w:lang w:val="fr-FR"/>
              </w:rPr>
              <w:t>DPAO</w:t>
            </w:r>
            <w:r w:rsidRPr="0028492A">
              <w:rPr>
                <w:lang w:val="fr-FR"/>
              </w:rPr>
              <w:t>, publie le présent Dossier d’appel d’offre</w:t>
            </w:r>
            <w:r w:rsidR="007D6C57" w:rsidRPr="0028492A">
              <w:rPr>
                <w:lang w:val="fr-FR"/>
              </w:rPr>
              <w:t>s en vue de la réalisation des T</w:t>
            </w:r>
            <w:r w:rsidRPr="0028492A">
              <w:rPr>
                <w:lang w:val="fr-FR"/>
              </w:rPr>
              <w:t xml:space="preserve">ravaux </w:t>
            </w:r>
            <w:r w:rsidR="007D6C57" w:rsidRPr="0028492A">
              <w:rPr>
                <w:lang w:val="fr-FR"/>
              </w:rPr>
              <w:t xml:space="preserve">et Services dont la liste figure ci-après en vue de l’attribution d’un </w:t>
            </w:r>
            <w:r w:rsidR="007D6C57" w:rsidRPr="0028492A">
              <w:rPr>
                <w:b/>
                <w:i/>
                <w:iCs/>
                <w:lang w:val="fr-FR"/>
              </w:rPr>
              <w:t>marché routier à obligations de résultats (MROR)</w:t>
            </w:r>
            <w:r w:rsidR="007D6C57" w:rsidRPr="0028492A">
              <w:rPr>
                <w:lang w:val="fr-FR"/>
              </w:rPr>
              <w:t xml:space="preserve">. Les Travaux et Services objet du MROR concerneront </w:t>
            </w:r>
            <w:r w:rsidR="00B30D0B" w:rsidRPr="0028492A">
              <w:rPr>
                <w:lang w:val="fr-FR"/>
              </w:rPr>
              <w:t>les R</w:t>
            </w:r>
            <w:r w:rsidR="007D6C57" w:rsidRPr="0028492A">
              <w:rPr>
                <w:lang w:val="fr-FR"/>
              </w:rPr>
              <w:t xml:space="preserve">outes </w:t>
            </w:r>
            <w:r w:rsidR="007D6C57" w:rsidRPr="0028492A">
              <w:rPr>
                <w:b/>
                <w:bCs/>
                <w:lang w:val="fr-FR"/>
              </w:rPr>
              <w:t>indiquées aux</w:t>
            </w:r>
            <w:r w:rsidR="007D6C57" w:rsidRPr="0028492A">
              <w:rPr>
                <w:lang w:val="fr-FR"/>
              </w:rPr>
              <w:t xml:space="preserve"> </w:t>
            </w:r>
            <w:r w:rsidR="007D6C57" w:rsidRPr="0028492A">
              <w:rPr>
                <w:b/>
                <w:lang w:val="fr-FR"/>
              </w:rPr>
              <w:t xml:space="preserve">DPAO </w:t>
            </w:r>
            <w:r w:rsidR="007D6C57" w:rsidRPr="0028492A">
              <w:rPr>
                <w:lang w:val="fr-FR"/>
              </w:rPr>
              <w:t>et consisteront en</w:t>
            </w:r>
            <w:r w:rsidR="009D402B" w:rsidRPr="0028492A">
              <w:rPr>
                <w:lang w:val="fr-FR"/>
              </w:rPr>
              <w:t> :</w:t>
            </w:r>
            <w:r w:rsidR="007D6C57" w:rsidRPr="0028492A">
              <w:rPr>
                <w:lang w:val="fr-FR"/>
              </w:rPr>
              <w:t xml:space="preserve"> </w:t>
            </w:r>
          </w:p>
          <w:p w:rsidR="00B30D0B" w:rsidRPr="0028492A" w:rsidRDefault="00B30D0B" w:rsidP="002E1351">
            <w:pPr>
              <w:pStyle w:val="Header3-Paragraph"/>
              <w:numPr>
                <w:ilvl w:val="0"/>
                <w:numId w:val="44"/>
              </w:numPr>
              <w:tabs>
                <w:tab w:val="clear" w:pos="0"/>
                <w:tab w:val="clear" w:pos="504"/>
                <w:tab w:val="left" w:pos="576"/>
                <w:tab w:val="left" w:pos="1164"/>
              </w:tabs>
              <w:spacing w:after="160"/>
              <w:ind w:left="1152" w:hanging="576"/>
            </w:pPr>
            <w:r w:rsidRPr="0028492A">
              <w:t xml:space="preserve">des Services d’entretien ou </w:t>
            </w:r>
            <w:r w:rsidR="009D402B" w:rsidRPr="0028492A">
              <w:t>« </w:t>
            </w:r>
            <w:r w:rsidRPr="0028492A">
              <w:t>Services</w:t>
            </w:r>
            <w:r w:rsidR="009D402B" w:rsidRPr="0028492A">
              <w:t> »</w:t>
            </w:r>
            <w:r w:rsidRPr="0028492A">
              <w:t xml:space="preserve"> comprenant toutes les interventions à réaliser sur les Routes par l’Entrepreneur, nécessaires </w:t>
            </w:r>
            <w:r w:rsidR="00B07EB0" w:rsidRPr="0028492A">
              <w:t xml:space="preserve">pour </w:t>
            </w:r>
            <w:r w:rsidRPr="0028492A">
              <w:t>atteindre et maintenir les normes de performance routière définies par les Niveaux de Services mentionnés dans les Spécifications de la Section</w:t>
            </w:r>
            <w:r w:rsidR="00FB3C57" w:rsidRPr="0028492A">
              <w:t> </w:t>
            </w:r>
            <w:r w:rsidRPr="0028492A">
              <w:t>VI</w:t>
            </w:r>
            <w:r w:rsidR="004541E9" w:rsidRPr="0028492A">
              <w:t>I</w:t>
            </w:r>
            <w:r w:rsidR="00C244D5" w:rsidRPr="0028492A">
              <w:t xml:space="preserve"> –Spécifications des Travaux et Services</w:t>
            </w:r>
            <w:r w:rsidRPr="0028492A">
              <w:t xml:space="preserve"> du Dossier d’Appel d’Offres et toutes les activités de gestion et de suivi/évaluation du réseau </w:t>
            </w:r>
            <w:r w:rsidR="00FB2CC6" w:rsidRPr="0028492A">
              <w:t>faisant l’objet du marché</w:t>
            </w:r>
            <w:r w:rsidR="009D402B" w:rsidRPr="0028492A">
              <w:t> ;</w:t>
            </w:r>
            <w:r w:rsidRPr="0028492A">
              <w:t xml:space="preserve"> </w:t>
            </w:r>
          </w:p>
          <w:p w:rsidR="00FB2CC6" w:rsidRPr="0028492A" w:rsidRDefault="00B30D0B" w:rsidP="002E1351">
            <w:pPr>
              <w:pStyle w:val="Header3-Paragraph"/>
              <w:numPr>
                <w:ilvl w:val="0"/>
                <w:numId w:val="44"/>
              </w:numPr>
              <w:tabs>
                <w:tab w:val="clear" w:pos="0"/>
                <w:tab w:val="clear" w:pos="504"/>
                <w:tab w:val="left" w:pos="576"/>
                <w:tab w:val="left" w:pos="1164"/>
              </w:tabs>
              <w:spacing w:after="160"/>
              <w:ind w:left="1152" w:hanging="576"/>
            </w:pPr>
            <w:r w:rsidRPr="0028492A">
              <w:t xml:space="preserve">des Travaux de réhabilitation, </w:t>
            </w:r>
            <w:r w:rsidRPr="0028492A">
              <w:rPr>
                <w:b/>
                <w:bCs/>
              </w:rPr>
              <w:t>lorsque prévu</w:t>
            </w:r>
            <w:r w:rsidR="00B07EB0" w:rsidRPr="0028492A">
              <w:rPr>
                <w:b/>
                <w:bCs/>
              </w:rPr>
              <w:t>s</w:t>
            </w:r>
            <w:r w:rsidRPr="0028492A">
              <w:rPr>
                <w:b/>
                <w:bCs/>
              </w:rPr>
              <w:t xml:space="preserve"> dans les DPAO</w:t>
            </w:r>
            <w:r w:rsidRPr="0028492A">
              <w:t xml:space="preserve">, </w:t>
            </w:r>
            <w:r w:rsidR="00FB2CC6" w:rsidRPr="0028492A">
              <w:t>des sections de Route(s)</w:t>
            </w:r>
            <w:r w:rsidR="00FB2CC6" w:rsidRPr="0028492A">
              <w:rPr>
                <w:b/>
                <w:bCs/>
              </w:rPr>
              <w:t xml:space="preserve"> indiquées dans les DPAO</w:t>
            </w:r>
            <w:r w:rsidR="00FB2CC6" w:rsidRPr="0028492A">
              <w:t>,</w:t>
            </w:r>
            <w:r w:rsidR="00C33069" w:rsidRPr="0028492A">
              <w:t xml:space="preserve"> </w:t>
            </w:r>
            <w:r w:rsidR="00FB2CC6" w:rsidRPr="0028492A">
              <w:t>consistant de types de travaux spécifiques décrits dans les Spécifications</w:t>
            </w:r>
            <w:r w:rsidR="009D402B" w:rsidRPr="0028492A">
              <w:t> ;</w:t>
            </w:r>
          </w:p>
          <w:p w:rsidR="00FB2CC6" w:rsidRPr="0028492A" w:rsidRDefault="00B30D0B" w:rsidP="002E1351">
            <w:pPr>
              <w:pStyle w:val="Header3-Paragraph"/>
              <w:numPr>
                <w:ilvl w:val="0"/>
                <w:numId w:val="44"/>
              </w:numPr>
              <w:tabs>
                <w:tab w:val="clear" w:pos="0"/>
                <w:tab w:val="clear" w:pos="504"/>
                <w:tab w:val="left" w:pos="576"/>
                <w:tab w:val="left" w:pos="1164"/>
              </w:tabs>
              <w:spacing w:after="160"/>
              <w:ind w:left="1152" w:hanging="576"/>
              <w:rPr>
                <w:spacing w:val="-2"/>
              </w:rPr>
            </w:pPr>
            <w:r w:rsidRPr="0028492A">
              <w:rPr>
                <w:spacing w:val="-2"/>
              </w:rPr>
              <w:t>des Travaux d’amélioration</w:t>
            </w:r>
            <w:r w:rsidR="00FB2CC6" w:rsidRPr="0028492A">
              <w:rPr>
                <w:spacing w:val="-2"/>
              </w:rPr>
              <w:t xml:space="preserve">, </w:t>
            </w:r>
            <w:r w:rsidR="00FB2CC6" w:rsidRPr="0028492A">
              <w:rPr>
                <w:b/>
                <w:bCs/>
                <w:spacing w:val="-2"/>
              </w:rPr>
              <w:t>lorsque prévu</w:t>
            </w:r>
            <w:r w:rsidR="00B07EB0" w:rsidRPr="0028492A">
              <w:rPr>
                <w:b/>
                <w:bCs/>
                <w:spacing w:val="-2"/>
              </w:rPr>
              <w:t>s</w:t>
            </w:r>
            <w:r w:rsidR="00FB2CC6" w:rsidRPr="0028492A">
              <w:rPr>
                <w:b/>
                <w:bCs/>
                <w:spacing w:val="-2"/>
              </w:rPr>
              <w:t xml:space="preserve"> dans les DPAO</w:t>
            </w:r>
            <w:r w:rsidR="00FB2CC6" w:rsidRPr="0028492A">
              <w:rPr>
                <w:spacing w:val="-2"/>
              </w:rPr>
              <w:t>,</w:t>
            </w:r>
            <w:r w:rsidR="00C33069" w:rsidRPr="0028492A">
              <w:rPr>
                <w:spacing w:val="-2"/>
              </w:rPr>
              <w:t xml:space="preserve"> </w:t>
            </w:r>
            <w:r w:rsidR="00B07EB0" w:rsidRPr="0028492A">
              <w:rPr>
                <w:spacing w:val="-2"/>
              </w:rPr>
              <w:t xml:space="preserve">comprenant </w:t>
            </w:r>
            <w:r w:rsidR="00FB2CC6" w:rsidRPr="0028492A">
              <w:rPr>
                <w:spacing w:val="-2"/>
              </w:rPr>
              <w:t xml:space="preserve">des interventions spécifiques décrites dans les Spécifications, </w:t>
            </w:r>
            <w:r w:rsidRPr="0028492A">
              <w:rPr>
                <w:spacing w:val="-2"/>
              </w:rPr>
              <w:t>destiné</w:t>
            </w:r>
            <w:r w:rsidR="00FB2CC6" w:rsidRPr="0028492A">
              <w:rPr>
                <w:spacing w:val="-2"/>
              </w:rPr>
              <w:t>e</w:t>
            </w:r>
            <w:r w:rsidRPr="0028492A">
              <w:rPr>
                <w:spacing w:val="-2"/>
              </w:rPr>
              <w:t xml:space="preserve">s à conférer à ces Routes de caractéristiques nouvelles pour répondre </w:t>
            </w:r>
            <w:r w:rsidR="00FB2CC6" w:rsidRPr="0028492A">
              <w:rPr>
                <w:spacing w:val="-2"/>
              </w:rPr>
              <w:t>au trafic existant ou prévu</w:t>
            </w:r>
            <w:r w:rsidRPr="0028492A">
              <w:rPr>
                <w:spacing w:val="-2"/>
              </w:rPr>
              <w:t xml:space="preserve">, à des </w:t>
            </w:r>
            <w:r w:rsidR="00FB2CC6" w:rsidRPr="0028492A">
              <w:rPr>
                <w:spacing w:val="-2"/>
              </w:rPr>
              <w:t>considérations</w:t>
            </w:r>
            <w:r w:rsidRPr="0028492A">
              <w:rPr>
                <w:spacing w:val="-2"/>
              </w:rPr>
              <w:t xml:space="preserve"> de sécurité, ou autres</w:t>
            </w:r>
            <w:r w:rsidR="009D402B" w:rsidRPr="0028492A">
              <w:rPr>
                <w:spacing w:val="-2"/>
              </w:rPr>
              <w:t> ;</w:t>
            </w:r>
            <w:r w:rsidR="00FB2CC6" w:rsidRPr="0028492A">
              <w:rPr>
                <w:spacing w:val="-2"/>
              </w:rPr>
              <w:t xml:space="preserve"> et/ou</w:t>
            </w:r>
          </w:p>
          <w:p w:rsidR="007F33DB" w:rsidRPr="0028492A" w:rsidRDefault="00B30D0B" w:rsidP="002E1351">
            <w:pPr>
              <w:pStyle w:val="Header3-Paragraph"/>
              <w:numPr>
                <w:ilvl w:val="0"/>
                <w:numId w:val="44"/>
              </w:numPr>
              <w:tabs>
                <w:tab w:val="clear" w:pos="0"/>
                <w:tab w:val="clear" w:pos="504"/>
                <w:tab w:val="left" w:pos="576"/>
                <w:tab w:val="left" w:pos="1164"/>
              </w:tabs>
              <w:ind w:left="1152" w:hanging="576"/>
              <w:rPr>
                <w:spacing w:val="-6"/>
              </w:rPr>
            </w:pPr>
            <w:r w:rsidRPr="0028492A">
              <w:rPr>
                <w:spacing w:val="-6"/>
              </w:rPr>
              <w:t xml:space="preserve">des Travaux </w:t>
            </w:r>
            <w:r w:rsidR="00FB2CC6" w:rsidRPr="0028492A">
              <w:rPr>
                <w:spacing w:val="-6"/>
              </w:rPr>
              <w:t>consitant en activités nécessaires afin de</w:t>
            </w:r>
            <w:r w:rsidRPr="0028492A">
              <w:rPr>
                <w:spacing w:val="-6"/>
              </w:rPr>
              <w:t xml:space="preserve"> remettre les Routes en état </w:t>
            </w:r>
            <w:r w:rsidR="00FB2CC6" w:rsidRPr="0028492A">
              <w:rPr>
                <w:spacing w:val="-6"/>
              </w:rPr>
              <w:t>et reconstruire leur structure et emprises lorsque des dommages surviennent à la suite de</w:t>
            </w:r>
            <w:r w:rsidRPr="0028492A">
              <w:rPr>
                <w:spacing w:val="-6"/>
              </w:rPr>
              <w:t xml:space="preserve"> phénomènes naturels imprévisibles, aux conséquences exceptionnelles</w:t>
            </w:r>
            <w:r w:rsidR="00FB2CC6" w:rsidRPr="0028492A">
              <w:rPr>
                <w:spacing w:val="-6"/>
              </w:rPr>
              <w:t>, tels que intempéries à caractère exceptionnel, incondations ou séismes</w:t>
            </w:r>
            <w:r w:rsidRPr="0028492A">
              <w:rPr>
                <w:spacing w:val="-6"/>
              </w:rPr>
              <w:t>.</w:t>
            </w:r>
          </w:p>
        </w:tc>
      </w:tr>
      <w:tr w:rsidR="007F33DB" w:rsidRPr="0028492A" w:rsidTr="005D044E">
        <w:tblPrEx>
          <w:tblCellMar>
            <w:top w:w="0" w:type="dxa"/>
            <w:bottom w:w="0" w:type="dxa"/>
          </w:tblCellMar>
        </w:tblPrEx>
        <w:tc>
          <w:tcPr>
            <w:tcW w:w="2269" w:type="dxa"/>
            <w:tcBorders>
              <w:top w:val="nil"/>
              <w:left w:val="nil"/>
              <w:bottom w:val="nil"/>
              <w:right w:val="nil"/>
            </w:tcBorders>
          </w:tcPr>
          <w:p w:rsidR="007F33DB" w:rsidRPr="0028492A" w:rsidRDefault="007F33DB" w:rsidP="00214ACD">
            <w:pPr>
              <w:spacing w:after="200"/>
            </w:pPr>
          </w:p>
        </w:tc>
        <w:tc>
          <w:tcPr>
            <w:tcW w:w="7294" w:type="dxa"/>
            <w:tcBorders>
              <w:top w:val="nil"/>
              <w:left w:val="nil"/>
              <w:bottom w:val="nil"/>
              <w:right w:val="nil"/>
            </w:tcBorders>
          </w:tcPr>
          <w:p w:rsidR="004541E9" w:rsidRPr="0028492A" w:rsidRDefault="007F33DB" w:rsidP="00EA5CDC">
            <w:pPr>
              <w:pStyle w:val="Header2-SubClauses"/>
              <w:tabs>
                <w:tab w:val="clear" w:pos="4861"/>
                <w:tab w:val="left" w:pos="595"/>
              </w:tabs>
              <w:rPr>
                <w:lang w:val="fr-FR"/>
              </w:rPr>
            </w:pPr>
            <w:r w:rsidRPr="0028492A">
              <w:rPr>
                <w:lang w:val="fr-FR"/>
              </w:rPr>
              <w:t>1.2</w:t>
            </w:r>
            <w:r w:rsidRPr="0028492A">
              <w:rPr>
                <w:lang w:val="fr-FR"/>
              </w:rPr>
              <w:tab/>
            </w:r>
            <w:r w:rsidR="004541E9" w:rsidRPr="0028492A">
              <w:rPr>
                <w:lang w:val="fr-FR"/>
              </w:rPr>
              <w:t>Dans le présent Dossier d’Appel d’Offres</w:t>
            </w:r>
            <w:r w:rsidR="009D402B" w:rsidRPr="0028492A">
              <w:rPr>
                <w:lang w:val="fr-FR"/>
              </w:rPr>
              <w:t> :</w:t>
            </w:r>
          </w:p>
          <w:p w:rsidR="004541E9" w:rsidRPr="0028492A" w:rsidRDefault="004541E9" w:rsidP="000C56CF">
            <w:pPr>
              <w:pStyle w:val="Header3-Paragraph"/>
              <w:numPr>
                <w:ilvl w:val="0"/>
                <w:numId w:val="77"/>
              </w:numPr>
              <w:tabs>
                <w:tab w:val="clear" w:pos="504"/>
                <w:tab w:val="left" w:pos="576"/>
                <w:tab w:val="left" w:pos="1164"/>
              </w:tabs>
              <w:spacing w:after="360"/>
              <w:ind w:left="1164" w:hanging="588"/>
            </w:pPr>
            <w:r w:rsidRPr="0028492A">
              <w:t xml:space="preserve">Le terme </w:t>
            </w:r>
            <w:r w:rsidR="009D402B" w:rsidRPr="0028492A">
              <w:t>« </w:t>
            </w:r>
            <w:r w:rsidRPr="0028492A">
              <w:t>par écrit</w:t>
            </w:r>
            <w:r w:rsidR="009D402B" w:rsidRPr="0028492A">
              <w:t> »</w:t>
            </w:r>
            <w:r w:rsidRPr="0028492A">
              <w:t xml:space="preserve"> signifie communiqué sous forme écrite (par courrier postal, courriel, télécopie, incluant si cela est indiqué dans les </w:t>
            </w:r>
            <w:r w:rsidRPr="0028492A">
              <w:rPr>
                <w:bCs/>
              </w:rPr>
              <w:t>DPAO</w:t>
            </w:r>
            <w:r w:rsidRPr="0028492A">
              <w:t>, la distribution ou la remise par le canal du système d’achat électronique utilisé par le Maître de l’Ouvrage) avec accusé de réception</w:t>
            </w:r>
            <w:r w:rsidR="009D402B" w:rsidRPr="0028492A">
              <w:t> ;</w:t>
            </w:r>
          </w:p>
          <w:p w:rsidR="004541E9" w:rsidRPr="0028492A" w:rsidRDefault="004541E9" w:rsidP="000C56CF">
            <w:pPr>
              <w:numPr>
                <w:ilvl w:val="0"/>
                <w:numId w:val="77"/>
              </w:numPr>
              <w:tabs>
                <w:tab w:val="left" w:pos="1164"/>
              </w:tabs>
              <w:overflowPunct w:val="0"/>
              <w:autoSpaceDE w:val="0"/>
              <w:autoSpaceDN w:val="0"/>
              <w:adjustRightInd w:val="0"/>
              <w:spacing w:after="160"/>
              <w:ind w:left="1152" w:hanging="576"/>
              <w:textAlignment w:val="baseline"/>
            </w:pPr>
            <w:r w:rsidRPr="0028492A">
              <w:t>Si le contexte l’exige, le singulier désigne le pluriel, et vice versa</w:t>
            </w:r>
            <w:r w:rsidR="009D402B" w:rsidRPr="0028492A">
              <w:t> ;</w:t>
            </w:r>
            <w:r w:rsidRPr="0028492A">
              <w:t xml:space="preserve"> et</w:t>
            </w:r>
          </w:p>
          <w:p w:rsidR="007F33DB" w:rsidRPr="0028492A" w:rsidRDefault="004541E9" w:rsidP="000C56CF">
            <w:pPr>
              <w:numPr>
                <w:ilvl w:val="0"/>
                <w:numId w:val="77"/>
              </w:numPr>
              <w:tabs>
                <w:tab w:val="left" w:pos="1164"/>
              </w:tabs>
              <w:overflowPunct w:val="0"/>
              <w:autoSpaceDE w:val="0"/>
              <w:autoSpaceDN w:val="0"/>
              <w:adjustRightInd w:val="0"/>
              <w:spacing w:after="200"/>
              <w:ind w:left="1152" w:hanging="576"/>
              <w:textAlignment w:val="baseline"/>
            </w:pPr>
            <w:r w:rsidRPr="0028492A">
              <w:t xml:space="preserve">Le terme </w:t>
            </w:r>
            <w:r w:rsidR="009D402B" w:rsidRPr="0028492A">
              <w:t>« </w:t>
            </w:r>
            <w:r w:rsidRPr="0028492A">
              <w:t>jour</w:t>
            </w:r>
            <w:r w:rsidR="009D402B" w:rsidRPr="0028492A">
              <w:t> »</w:t>
            </w:r>
            <w:r w:rsidRPr="0028492A">
              <w:t xml:space="preserve"> désigne un jour calendaire, sauf s’il est indiqué qu’il s’agit de </w:t>
            </w:r>
            <w:r w:rsidR="009D402B" w:rsidRPr="0028492A">
              <w:t>« </w:t>
            </w:r>
            <w:r w:rsidRPr="0028492A">
              <w:t>jour ouvrable</w:t>
            </w:r>
            <w:r w:rsidR="009D402B" w:rsidRPr="0028492A">
              <w:t> »</w:t>
            </w:r>
            <w:r w:rsidRPr="0028492A">
              <w:t>. Un jour ouvrable est un jour de travail officiel de l’Emprunteur, à l’exclusion des jours fériés officiels de l’Emprunteur</w:t>
            </w:r>
            <w:r w:rsidR="007F33DB" w:rsidRPr="0028492A">
              <w:t>.</w:t>
            </w:r>
          </w:p>
        </w:tc>
      </w:tr>
      <w:tr w:rsidR="007F33DB" w:rsidRPr="0028492A" w:rsidTr="005D044E">
        <w:tblPrEx>
          <w:tblCellMar>
            <w:top w:w="0" w:type="dxa"/>
            <w:bottom w:w="0" w:type="dxa"/>
          </w:tblCellMar>
        </w:tblPrEx>
        <w:trPr>
          <w:trHeight w:val="2673"/>
        </w:trPr>
        <w:tc>
          <w:tcPr>
            <w:tcW w:w="2269" w:type="dxa"/>
            <w:tcBorders>
              <w:top w:val="nil"/>
              <w:left w:val="nil"/>
              <w:bottom w:val="nil"/>
              <w:right w:val="nil"/>
            </w:tcBorders>
          </w:tcPr>
          <w:p w:rsidR="007F33DB" w:rsidRPr="0028492A" w:rsidRDefault="007F33DB" w:rsidP="002A5F12">
            <w:pPr>
              <w:pStyle w:val="SecI2"/>
            </w:pPr>
            <w:bookmarkStart w:id="58" w:name="_Toc438438821"/>
            <w:bookmarkStart w:id="59" w:name="_Toc438532556"/>
            <w:bookmarkStart w:id="60" w:name="_Toc438733965"/>
            <w:bookmarkStart w:id="61" w:name="_Toc438907006"/>
            <w:bookmarkStart w:id="62" w:name="_Toc438907205"/>
            <w:bookmarkStart w:id="63" w:name="_Toc156373285"/>
            <w:bookmarkStart w:id="64" w:name="_Toc477188502"/>
            <w:bookmarkStart w:id="65" w:name="_Toc486861706"/>
            <w:bookmarkStart w:id="66" w:name="_Toc489020497"/>
            <w:r w:rsidRPr="0028492A">
              <w:t>Origine des fonds</w:t>
            </w:r>
            <w:bookmarkEnd w:id="58"/>
            <w:bookmarkEnd w:id="59"/>
            <w:bookmarkEnd w:id="60"/>
            <w:bookmarkEnd w:id="61"/>
            <w:bookmarkEnd w:id="62"/>
            <w:bookmarkEnd w:id="63"/>
            <w:bookmarkEnd w:id="64"/>
            <w:bookmarkEnd w:id="65"/>
            <w:bookmarkEnd w:id="66"/>
          </w:p>
        </w:tc>
        <w:tc>
          <w:tcPr>
            <w:tcW w:w="7294" w:type="dxa"/>
            <w:tcBorders>
              <w:top w:val="nil"/>
              <w:left w:val="nil"/>
              <w:bottom w:val="nil"/>
              <w:right w:val="nil"/>
            </w:tcBorders>
          </w:tcPr>
          <w:p w:rsidR="007F33DB" w:rsidRPr="0028492A" w:rsidRDefault="007F33DB" w:rsidP="00214ACD">
            <w:pPr>
              <w:tabs>
                <w:tab w:val="left" w:pos="576"/>
              </w:tabs>
              <w:spacing w:after="200"/>
              <w:ind w:left="576" w:hanging="576"/>
            </w:pPr>
            <w:r w:rsidRPr="0028492A">
              <w:t>2.1</w:t>
            </w:r>
            <w:r w:rsidRPr="0028492A">
              <w:tab/>
            </w:r>
            <w:r w:rsidRPr="0028492A">
              <w:rPr>
                <w:spacing w:val="-2"/>
              </w:rPr>
              <w:t xml:space="preserve">L’Emprunteur ou le bénéficiaire (ci-après dénommé </w:t>
            </w:r>
            <w:r w:rsidR="009D402B" w:rsidRPr="0028492A">
              <w:rPr>
                <w:spacing w:val="-2"/>
              </w:rPr>
              <w:t>« </w:t>
            </w:r>
            <w:r w:rsidRPr="0028492A">
              <w:rPr>
                <w:spacing w:val="-2"/>
              </w:rPr>
              <w:t>l’Emprunteur</w:t>
            </w:r>
            <w:r w:rsidR="009D402B" w:rsidRPr="0028492A">
              <w:rPr>
                <w:spacing w:val="-2"/>
              </w:rPr>
              <w:t> »</w:t>
            </w:r>
            <w:r w:rsidRPr="0028492A">
              <w:rPr>
                <w:spacing w:val="-2"/>
              </w:rPr>
              <w:t>), dont le nom</w:t>
            </w:r>
            <w:r w:rsidRPr="0028492A">
              <w:rPr>
                <w:b/>
                <w:bCs/>
                <w:spacing w:val="-2"/>
              </w:rPr>
              <w:t xml:space="preserve"> figure dans les </w:t>
            </w:r>
            <w:r w:rsidRPr="0028492A">
              <w:rPr>
                <w:b/>
                <w:spacing w:val="-2"/>
              </w:rPr>
              <w:t>DPAO,</w:t>
            </w:r>
            <w:r w:rsidRPr="0028492A">
              <w:rPr>
                <w:spacing w:val="-2"/>
              </w:rPr>
              <w:t xml:space="preserve"> a sollicité ou obtenu un financement (ci-après dénommé </w:t>
            </w:r>
            <w:r w:rsidR="009D402B" w:rsidRPr="0028492A">
              <w:rPr>
                <w:spacing w:val="-2"/>
              </w:rPr>
              <w:t>« </w:t>
            </w:r>
            <w:r w:rsidRPr="0028492A">
              <w:rPr>
                <w:spacing w:val="-2"/>
              </w:rPr>
              <w:t>les fonds</w:t>
            </w:r>
            <w:r w:rsidR="009D402B" w:rsidRPr="0028492A">
              <w:rPr>
                <w:spacing w:val="-2"/>
              </w:rPr>
              <w:t> »</w:t>
            </w:r>
            <w:r w:rsidRPr="0028492A">
              <w:rPr>
                <w:spacing w:val="-2"/>
              </w:rPr>
              <w:t xml:space="preserve"> de la Banque internationale pour la Reconstruction et le Développement ou de l’Association internationale de Développement (ci-après dénommée la </w:t>
            </w:r>
            <w:r w:rsidR="009D402B" w:rsidRPr="0028492A">
              <w:rPr>
                <w:spacing w:val="-2"/>
              </w:rPr>
              <w:t>« </w:t>
            </w:r>
            <w:r w:rsidRPr="0028492A">
              <w:rPr>
                <w:spacing w:val="-2"/>
              </w:rPr>
              <w:t>Banque</w:t>
            </w:r>
            <w:r w:rsidR="009D402B" w:rsidRPr="0028492A">
              <w:rPr>
                <w:spacing w:val="-2"/>
              </w:rPr>
              <w:t> »</w:t>
            </w:r>
            <w:r w:rsidRPr="0028492A">
              <w:rPr>
                <w:spacing w:val="-2"/>
              </w:rPr>
              <w:t xml:space="preserve">), </w:t>
            </w:r>
            <w:r w:rsidR="004541E9" w:rsidRPr="0028492A">
              <w:rPr>
                <w:spacing w:val="-2"/>
              </w:rPr>
              <w:t xml:space="preserve">d’un montant spécifié dans les </w:t>
            </w:r>
            <w:r w:rsidR="004541E9" w:rsidRPr="0028492A">
              <w:rPr>
                <w:bCs/>
                <w:spacing w:val="-2"/>
              </w:rPr>
              <w:t>DPAO</w:t>
            </w:r>
            <w:r w:rsidR="004541E9" w:rsidRPr="0028492A">
              <w:rPr>
                <w:spacing w:val="-2"/>
              </w:rPr>
              <w:t xml:space="preserve"> </w:t>
            </w:r>
            <w:r w:rsidRPr="0028492A">
              <w:rPr>
                <w:spacing w:val="-2"/>
              </w:rPr>
              <w:t xml:space="preserve">en vue de financer le projet </w:t>
            </w:r>
            <w:r w:rsidRPr="0028492A">
              <w:rPr>
                <w:b/>
                <w:bCs/>
                <w:spacing w:val="-2"/>
              </w:rPr>
              <w:t xml:space="preserve">décrit dans les </w:t>
            </w:r>
            <w:r w:rsidRPr="0028492A">
              <w:rPr>
                <w:b/>
                <w:spacing w:val="-2"/>
              </w:rPr>
              <w:t>DPAO</w:t>
            </w:r>
            <w:r w:rsidRPr="0028492A">
              <w:rPr>
                <w:spacing w:val="-2"/>
              </w:rPr>
              <w:t>. L’Emprunteur a l’intention d’utiliser une partie des fonds pour effectuer des paiements autorisés au titre du Marché pour lequel le présent appel d’offres est lancé.</w:t>
            </w:r>
          </w:p>
        </w:tc>
      </w:tr>
      <w:tr w:rsidR="007F33DB" w:rsidRPr="0028492A" w:rsidTr="005D044E">
        <w:tblPrEx>
          <w:tblCellMar>
            <w:top w:w="0" w:type="dxa"/>
            <w:bottom w:w="0" w:type="dxa"/>
          </w:tblCellMar>
        </w:tblPrEx>
        <w:tc>
          <w:tcPr>
            <w:tcW w:w="2269" w:type="dxa"/>
            <w:tcBorders>
              <w:top w:val="nil"/>
              <w:left w:val="nil"/>
              <w:bottom w:val="nil"/>
              <w:right w:val="nil"/>
            </w:tcBorders>
          </w:tcPr>
          <w:p w:rsidR="007F33DB" w:rsidRPr="0028492A" w:rsidRDefault="007F33DB" w:rsidP="00214ACD">
            <w:pPr>
              <w:spacing w:after="200"/>
            </w:pPr>
          </w:p>
        </w:tc>
        <w:tc>
          <w:tcPr>
            <w:tcW w:w="7294" w:type="dxa"/>
            <w:tcBorders>
              <w:top w:val="nil"/>
              <w:left w:val="nil"/>
              <w:bottom w:val="nil"/>
              <w:right w:val="nil"/>
            </w:tcBorders>
          </w:tcPr>
          <w:p w:rsidR="007F33DB" w:rsidRPr="0028492A" w:rsidRDefault="007F33DB" w:rsidP="00214ACD">
            <w:pPr>
              <w:tabs>
                <w:tab w:val="left" w:pos="576"/>
              </w:tabs>
              <w:spacing w:after="200"/>
              <w:ind w:left="576" w:hanging="576"/>
            </w:pPr>
            <w:r w:rsidRPr="0028492A">
              <w:t>2.2</w:t>
            </w:r>
            <w:r w:rsidRPr="0028492A">
              <w:tab/>
              <w:t xml:space="preserve">La Banque n’effectuera les paiements qu’à la demande de l’Emprunteur, après avoir approuvé lesdits paiements, conformément aux articles et conditions de l’accord de financement intervenu entre l’Emprunteur et la Banque (ci-après dénommé </w:t>
            </w:r>
            <w:r w:rsidR="009D402B" w:rsidRPr="0028492A">
              <w:t>« </w:t>
            </w:r>
            <w:r w:rsidRPr="0028492A">
              <w:t xml:space="preserve">l’Accord de </w:t>
            </w:r>
            <w:r w:rsidR="004541E9" w:rsidRPr="0028492A">
              <w:t>financement</w:t>
            </w:r>
            <w:r w:rsidR="009D402B" w:rsidRPr="0028492A">
              <w:t> »</w:t>
            </w:r>
            <w:r w:rsidRPr="0028492A">
              <w:t xml:space="preserve">). Ces paiements seront soumis à tous égards aux clauses et conditions dudit Accord de </w:t>
            </w:r>
            <w:r w:rsidR="004541E9" w:rsidRPr="0028492A">
              <w:t>financement</w:t>
            </w:r>
            <w:r w:rsidRPr="0028492A">
              <w:t xml:space="preserve">. </w:t>
            </w:r>
            <w:r w:rsidR="004541E9" w:rsidRPr="0028492A">
              <w:t>L’Accord de financement interdit tout retrait du Compte de prêt destiné au paiement de toute personne physique ou morale, ou de toute importation de fournitures, matériels, équipement ou matériaux lorsque, à la connaissance de la Banque, ledit paiement, ou ladite importation, tombe sous le coup d’une interdiction prononcée par le Conseil de Sécurité de l’Organisation des Nations Unies, au titre du Chapitre VII de la Charte des Nations Unies.</w:t>
            </w:r>
            <w:r w:rsidRPr="0028492A">
              <w:t xml:space="preserve">Aucune partie autre que l’Emprunteur ne peut se prévaloir de l’un quelconque des droits stipulés dans l’Accord de </w:t>
            </w:r>
            <w:r w:rsidR="004541E9" w:rsidRPr="0028492A">
              <w:t xml:space="preserve">financement </w:t>
            </w:r>
            <w:r w:rsidRPr="0028492A">
              <w:t xml:space="preserve">ni prétendre détenir une créance sur les fonds provenant du </w:t>
            </w:r>
            <w:r w:rsidR="004541E9" w:rsidRPr="0028492A">
              <w:t>financement</w:t>
            </w:r>
            <w:r w:rsidRPr="0028492A">
              <w:t>.</w:t>
            </w:r>
            <w:r w:rsidR="009D402B" w:rsidRPr="0028492A">
              <w:t xml:space="preserve"> </w:t>
            </w:r>
          </w:p>
        </w:tc>
      </w:tr>
      <w:tr w:rsidR="00FB3C57" w:rsidRPr="0028492A" w:rsidTr="005D044E">
        <w:tblPrEx>
          <w:tblCellMar>
            <w:top w:w="0" w:type="dxa"/>
            <w:bottom w:w="0" w:type="dxa"/>
          </w:tblCellMar>
        </w:tblPrEx>
        <w:tc>
          <w:tcPr>
            <w:tcW w:w="2269" w:type="dxa"/>
            <w:tcBorders>
              <w:top w:val="nil"/>
              <w:left w:val="nil"/>
              <w:bottom w:val="nil"/>
              <w:right w:val="nil"/>
            </w:tcBorders>
          </w:tcPr>
          <w:p w:rsidR="00FB3C57" w:rsidRPr="0028492A" w:rsidRDefault="00FB3C57" w:rsidP="002A5F12">
            <w:pPr>
              <w:pStyle w:val="SecI2"/>
            </w:pPr>
            <w:r w:rsidRPr="0028492A">
              <w:br w:type="page"/>
            </w:r>
            <w:r w:rsidRPr="0028492A">
              <w:br w:type="page"/>
            </w:r>
            <w:bookmarkStart w:id="67" w:name="_Toc156373286"/>
            <w:bookmarkStart w:id="68" w:name="_Toc477188503"/>
            <w:bookmarkStart w:id="69" w:name="_Toc486861707"/>
            <w:bookmarkStart w:id="70" w:name="_Toc489020498"/>
            <w:r w:rsidRPr="0028492A">
              <w:t>Fraude et corruption</w:t>
            </w:r>
            <w:bookmarkEnd w:id="67"/>
            <w:bookmarkEnd w:id="68"/>
            <w:bookmarkEnd w:id="69"/>
            <w:bookmarkEnd w:id="70"/>
            <w:r w:rsidRPr="0028492A">
              <w:t xml:space="preserve"> </w:t>
            </w:r>
          </w:p>
        </w:tc>
        <w:tc>
          <w:tcPr>
            <w:tcW w:w="7294" w:type="dxa"/>
            <w:tcBorders>
              <w:top w:val="nil"/>
              <w:left w:val="nil"/>
              <w:bottom w:val="nil"/>
              <w:right w:val="nil"/>
            </w:tcBorders>
          </w:tcPr>
          <w:p w:rsidR="00FB3C57" w:rsidRPr="0028492A" w:rsidRDefault="00FB3C57" w:rsidP="00CF4B04">
            <w:pPr>
              <w:tabs>
                <w:tab w:val="left" w:pos="576"/>
              </w:tabs>
              <w:spacing w:after="200"/>
              <w:ind w:left="576" w:hanging="576"/>
            </w:pPr>
            <w:r w:rsidRPr="0028492A">
              <w:t>3.1</w:t>
            </w:r>
            <w:r w:rsidRPr="0028492A">
              <w:tab/>
            </w:r>
            <w:r w:rsidR="00CF4B04" w:rsidRPr="0028492A">
              <w:t>La Banque exige le respect de ses Directives en matière de lutte contre la Fraude et la Corruption et des règlements et procédures de sanctions applicables, telles qu’établies par le régime de Sanctions du Groupe Banque mondiale, comme indiqué dans la Section VI.</w:t>
            </w:r>
          </w:p>
        </w:tc>
      </w:tr>
      <w:tr w:rsidR="00FB3C57" w:rsidRPr="0028492A" w:rsidTr="005D044E">
        <w:tblPrEx>
          <w:tblCellMar>
            <w:top w:w="0" w:type="dxa"/>
            <w:bottom w:w="0" w:type="dxa"/>
          </w:tblCellMar>
        </w:tblPrEx>
        <w:tc>
          <w:tcPr>
            <w:tcW w:w="2269" w:type="dxa"/>
            <w:tcBorders>
              <w:top w:val="nil"/>
              <w:left w:val="nil"/>
              <w:bottom w:val="nil"/>
              <w:right w:val="nil"/>
            </w:tcBorders>
          </w:tcPr>
          <w:p w:rsidR="00FB3C57" w:rsidRPr="0028492A" w:rsidRDefault="00FB3C57" w:rsidP="00FB3C57">
            <w:pPr>
              <w:pStyle w:val="French3"/>
              <w:numPr>
                <w:ilvl w:val="0"/>
                <w:numId w:val="0"/>
              </w:numPr>
              <w:spacing w:before="0" w:after="200"/>
              <w:ind w:left="342"/>
              <w:rPr>
                <w:b w:val="0"/>
              </w:rPr>
            </w:pPr>
          </w:p>
        </w:tc>
        <w:tc>
          <w:tcPr>
            <w:tcW w:w="7294" w:type="dxa"/>
            <w:tcBorders>
              <w:top w:val="nil"/>
              <w:left w:val="nil"/>
              <w:bottom w:val="nil"/>
              <w:right w:val="nil"/>
            </w:tcBorders>
          </w:tcPr>
          <w:p w:rsidR="00FB3C57" w:rsidRPr="0028492A" w:rsidRDefault="00FB3C57" w:rsidP="00FB3C57">
            <w:pPr>
              <w:pStyle w:val="StyleStyleHeader1-ClausesAfter0ptLeft0Hanging"/>
              <w:rPr>
                <w:lang w:val="fr-FR"/>
              </w:rPr>
            </w:pPr>
            <w:r w:rsidRPr="0028492A">
              <w:rPr>
                <w:lang w:val="fr-FR"/>
              </w:rPr>
              <w:t>3.2</w:t>
            </w:r>
            <w:r w:rsidRPr="0028492A">
              <w:rPr>
                <w:lang w:val="fr-FR"/>
              </w:rPr>
              <w:tab/>
            </w:r>
            <w:r w:rsidR="00CF4B04" w:rsidRPr="0028492A">
              <w:rPr>
                <w:lang w:val="fr-FR"/>
              </w:rPr>
              <w:t>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pré-qualification, de remise des offres, remise de proposition,, et d’exécution des marchés  (en cas d’attribution), et de les soumettre pour vérification à des auditeurs désignés par la Banque.</w:t>
            </w:r>
          </w:p>
        </w:tc>
      </w:tr>
      <w:tr w:rsidR="00FB3C57" w:rsidRPr="0028492A" w:rsidTr="005D044E">
        <w:tblPrEx>
          <w:tblCellMar>
            <w:top w:w="0" w:type="dxa"/>
            <w:bottom w:w="0" w:type="dxa"/>
          </w:tblCellMar>
        </w:tblPrEx>
        <w:tc>
          <w:tcPr>
            <w:tcW w:w="2269" w:type="dxa"/>
          </w:tcPr>
          <w:p w:rsidR="00FB3C57" w:rsidRPr="0028492A" w:rsidRDefault="00FB3C57" w:rsidP="002A5F12">
            <w:pPr>
              <w:pStyle w:val="SecI2"/>
            </w:pPr>
            <w:bookmarkStart w:id="71" w:name="_Toc438530847"/>
            <w:bookmarkStart w:id="72" w:name="_Toc438532555"/>
            <w:bookmarkStart w:id="73" w:name="_Toc438532557"/>
            <w:bookmarkStart w:id="74" w:name="_Toc438532558"/>
            <w:bookmarkStart w:id="75" w:name="_Toc477188504"/>
            <w:bookmarkStart w:id="76" w:name="_Toc486861708"/>
            <w:bookmarkStart w:id="77" w:name="_Toc489020499"/>
            <w:bookmarkEnd w:id="71"/>
            <w:bookmarkEnd w:id="72"/>
            <w:bookmarkEnd w:id="73"/>
            <w:bookmarkEnd w:id="74"/>
            <w:r w:rsidRPr="0028492A">
              <w:t>Candidats admis à concourir</w:t>
            </w:r>
            <w:bookmarkEnd w:id="75"/>
            <w:bookmarkEnd w:id="76"/>
            <w:bookmarkEnd w:id="77"/>
          </w:p>
        </w:tc>
        <w:tc>
          <w:tcPr>
            <w:tcW w:w="7294" w:type="dxa"/>
          </w:tcPr>
          <w:p w:rsidR="00FB3C57" w:rsidRPr="0028492A" w:rsidRDefault="00FB3C57" w:rsidP="00CF4B04">
            <w:pPr>
              <w:pStyle w:val="Corpsdetexte"/>
              <w:tabs>
                <w:tab w:val="left" w:pos="576"/>
              </w:tabs>
              <w:spacing w:after="200"/>
              <w:ind w:left="576" w:right="0" w:hanging="576"/>
            </w:pPr>
            <w:r w:rsidRPr="0028492A">
              <w:rPr>
                <w:spacing w:val="2"/>
              </w:rPr>
              <w:t>4.1</w:t>
            </w:r>
            <w:r w:rsidRPr="0028492A">
              <w:rPr>
                <w:spacing w:val="2"/>
              </w:rPr>
              <w:tab/>
            </w:r>
            <w:r w:rsidR="00CF4B04" w:rsidRPr="0028492A">
              <w:rPr>
                <w:spacing w:val="0"/>
              </w:rPr>
              <w:t xml:space="preserve">Les Soumissionnaires peuvent être constitués d’entreprises privées ou publiques (sous réserve des dispositions de l’article 4.6 des IS)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 et en cas d’attribution du Marché à ce groupement, durant l’exécution du Marché. A moins que les </w:t>
            </w:r>
            <w:r w:rsidR="00CF4B04" w:rsidRPr="0028492A">
              <w:rPr>
                <w:b/>
                <w:bCs/>
                <w:spacing w:val="0"/>
              </w:rPr>
              <w:t>DPAO</w:t>
            </w:r>
            <w:r w:rsidR="00CF4B04" w:rsidRPr="0028492A">
              <w:rPr>
                <w:spacing w:val="0"/>
              </w:rPr>
              <w:t xml:space="preserve"> n’en disposent autrement, le nombre des participants au groupement n’est pas limité.</w:t>
            </w:r>
          </w:p>
        </w:tc>
      </w:tr>
      <w:tr w:rsidR="002F7426" w:rsidRPr="0028492A" w:rsidTr="005D044E">
        <w:tblPrEx>
          <w:tblCellMar>
            <w:top w:w="0" w:type="dxa"/>
            <w:bottom w:w="0" w:type="dxa"/>
          </w:tblCellMar>
        </w:tblPrEx>
        <w:tc>
          <w:tcPr>
            <w:tcW w:w="2269" w:type="dxa"/>
          </w:tcPr>
          <w:p w:rsidR="002F7426" w:rsidRPr="0028492A" w:rsidRDefault="002F7426" w:rsidP="002F7426">
            <w:pPr>
              <w:pStyle w:val="French3"/>
              <w:numPr>
                <w:ilvl w:val="0"/>
                <w:numId w:val="0"/>
              </w:numPr>
              <w:spacing w:before="0" w:after="200"/>
              <w:ind w:left="342"/>
            </w:pPr>
          </w:p>
        </w:tc>
        <w:tc>
          <w:tcPr>
            <w:tcW w:w="7294" w:type="dxa"/>
          </w:tcPr>
          <w:p w:rsidR="002F7426" w:rsidRPr="0028492A" w:rsidRDefault="002F7426" w:rsidP="002F7426">
            <w:pPr>
              <w:pStyle w:val="StyleStyleHeader1-ClausesAfter0ptLeft0Hanging"/>
              <w:rPr>
                <w:lang w:val="fr-FR"/>
              </w:rPr>
            </w:pPr>
            <w:r w:rsidRPr="0028492A">
              <w:rPr>
                <w:lang w:val="fr-FR"/>
              </w:rPr>
              <w:t>4.2</w:t>
            </w:r>
            <w:r w:rsidRPr="0028492A">
              <w:rPr>
                <w:lang w:val="fr-FR"/>
              </w:rPr>
              <w:tab/>
            </w:r>
            <w:r w:rsidR="00CF4B04" w:rsidRPr="0028492A">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 dans les situations suivantes:</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szCs w:val="24"/>
                <w:lang w:val="fr-FR"/>
              </w:rPr>
              <w:t>Les Soumissionnaires placés sous le contrôle de la même entreprise ;</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szCs w:val="24"/>
                <w:lang w:val="fr-FR"/>
              </w:rPr>
              <w:t>Les Soumissionnaires qui reçoivent directement ou indirectement des subventions l’un de l’autre ;</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szCs w:val="24"/>
                <w:lang w:val="fr-FR"/>
              </w:rPr>
              <w:t>Les Soumissionnaires qui ont le même représentant légal dans le cadre  du présent Appel d’offre ; </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szCs w:val="24"/>
                <w:lang w:val="fr-FR"/>
              </w:rPr>
              <w:t>Les Soumissionnaires qui entretiennent entre eux directement ou par l’intermédiaire d’un tiers, des contacts leur permettant d’avoir accès aux informations contenues dans leurs offres ou de les influencer ;</w:t>
            </w:r>
          </w:p>
          <w:p w:rsidR="00CF4B04" w:rsidRPr="0028492A" w:rsidRDefault="00CF4B04" w:rsidP="000C56CF">
            <w:pPr>
              <w:pStyle w:val="P3Header1-Clauses"/>
              <w:numPr>
                <w:ilvl w:val="2"/>
                <w:numId w:val="79"/>
              </w:numPr>
              <w:tabs>
                <w:tab w:val="clear" w:pos="864"/>
                <w:tab w:val="clear" w:pos="972"/>
                <w:tab w:val="left" w:pos="1026"/>
              </w:tabs>
              <w:spacing w:after="480"/>
              <w:ind w:left="1026" w:hanging="426"/>
              <w:rPr>
                <w:b/>
                <w:szCs w:val="24"/>
                <w:lang w:val="fr-FR"/>
              </w:rPr>
            </w:pPr>
            <w:r w:rsidRPr="0028492A">
              <w:rPr>
                <w:szCs w:val="24"/>
                <w:lang w:val="fr-FR"/>
              </w:rPr>
              <w:t>Les Soumissionnaires ou l’une des firmes auxquelles ils sont affiliés qui ont fourni des services de conseil pour la préparation des spécifications, plans, calculs et autres documents pour les travaux qui font l’objet du présent Appel d’offres; ou</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color w:val="000000"/>
                <w:szCs w:val="24"/>
                <w:lang w:val="fr-FR"/>
              </w:rPr>
              <w:t xml:space="preserve">Le </w:t>
            </w:r>
            <w:r w:rsidRPr="0028492A">
              <w:rPr>
                <w:szCs w:val="24"/>
                <w:lang w:val="fr-FR"/>
              </w:rPr>
              <w:t>Soumissionnaire</w:t>
            </w:r>
            <w:r w:rsidRPr="0028492A">
              <w:rPr>
                <w:color w:val="000000"/>
                <w:szCs w:val="24"/>
                <w:lang w:val="fr-FR"/>
              </w:rPr>
              <w:t xml:space="preserve"> qui, lui-même, ou l’une des firmes auxquelles il </w:t>
            </w:r>
            <w:r w:rsidRPr="0028492A">
              <w:rPr>
                <w:szCs w:val="24"/>
                <w:lang w:val="fr-FR"/>
              </w:rPr>
              <w:t xml:space="preserve">est affilié, a été recruté ou doit l’être par </w:t>
            </w:r>
            <w:r w:rsidRPr="0028492A">
              <w:rPr>
                <w:color w:val="000000"/>
                <w:szCs w:val="24"/>
                <w:lang w:val="fr-FR"/>
              </w:rPr>
              <w:t xml:space="preserve"> </w:t>
            </w:r>
            <w:r w:rsidRPr="0028492A">
              <w:rPr>
                <w:szCs w:val="24"/>
                <w:lang w:val="fr-FR"/>
              </w:rPr>
              <w:t>l’Emprunteur ou le Maître de l’Ouvrage,</w:t>
            </w:r>
            <w:r w:rsidRPr="0028492A">
              <w:rPr>
                <w:color w:val="000000"/>
                <w:szCs w:val="24"/>
                <w:lang w:val="fr-FR"/>
              </w:rPr>
              <w:t xml:space="preserve"> </w:t>
            </w:r>
            <w:r w:rsidRPr="0028492A">
              <w:rPr>
                <w:szCs w:val="24"/>
                <w:lang w:val="fr-FR"/>
              </w:rPr>
              <w:t>pour effectuer la supervision ou le contrôle des Travaux ou Services dans le cadre du Marché.</w:t>
            </w:r>
          </w:p>
          <w:p w:rsidR="00CF4B04" w:rsidRPr="0028492A" w:rsidRDefault="00CF4B04" w:rsidP="000C56CF">
            <w:pPr>
              <w:pStyle w:val="P3Header1-Clauses"/>
              <w:numPr>
                <w:ilvl w:val="2"/>
                <w:numId w:val="79"/>
              </w:numPr>
              <w:tabs>
                <w:tab w:val="clear" w:pos="864"/>
                <w:tab w:val="clear" w:pos="972"/>
                <w:tab w:val="left" w:pos="1026"/>
              </w:tabs>
              <w:ind w:left="1026" w:hanging="426"/>
              <w:rPr>
                <w:b/>
                <w:szCs w:val="24"/>
                <w:lang w:val="fr-FR"/>
              </w:rPr>
            </w:pPr>
            <w:r w:rsidRPr="0028492A">
              <w:rPr>
                <w:szCs w:val="24"/>
                <w:lang w:val="fr-FR"/>
              </w:rPr>
              <w:t>Le Soumissionnaire qui fournit des biens, des travaux ou des services autres que des services de consultant qui font suite ou sont liés directement aux services de conseil fournis pour la préparation ou l’exécution du Projet mentionné dans l’article 2.1 des IS, qu’il avait lui-même fournis ou qui avaient été fournis par toute autre entreprise qui lui est affiliée et qu’il contrôle directement ou indirectement ou qui le contrôle ou avec laquelle il est soumis à un contrôle commun.</w:t>
            </w:r>
          </w:p>
          <w:p w:rsidR="00CF4B04" w:rsidRPr="0028492A" w:rsidRDefault="00CF4B04" w:rsidP="000C56CF">
            <w:pPr>
              <w:pStyle w:val="P3Header1-Clauses"/>
              <w:numPr>
                <w:ilvl w:val="2"/>
                <w:numId w:val="79"/>
              </w:numPr>
              <w:tabs>
                <w:tab w:val="clear" w:pos="864"/>
                <w:tab w:val="clear" w:pos="972"/>
                <w:tab w:val="left" w:pos="1026"/>
              </w:tabs>
              <w:ind w:left="1026" w:hanging="426"/>
              <w:rPr>
                <w:i/>
                <w:lang w:val="fr-FR"/>
              </w:rPr>
            </w:pPr>
            <w:r w:rsidRPr="0028492A">
              <w:rPr>
                <w:szCs w:val="24"/>
                <w:lang w:val="fr-FR"/>
              </w:rPr>
              <w:t>Les Soumissionnaires qui entretiennent une étroite relation d’affaires ou de famille avec un membre du personnel de l’Emprunteur (ou du personnel de l’entité d’exécution du Projet ou d’un bénéficiaire d’une partie du Prêt):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Banque pendant le processus de sélection et l’exécution du marché .</w:t>
            </w:r>
          </w:p>
        </w:tc>
      </w:tr>
      <w:tr w:rsidR="00F66A64" w:rsidRPr="0028492A" w:rsidTr="005D044E">
        <w:tblPrEx>
          <w:tblCellMar>
            <w:top w:w="0" w:type="dxa"/>
            <w:bottom w:w="0" w:type="dxa"/>
          </w:tblCellMar>
        </w:tblPrEx>
        <w:tc>
          <w:tcPr>
            <w:tcW w:w="2269" w:type="dxa"/>
          </w:tcPr>
          <w:p w:rsidR="00F66A64" w:rsidRPr="0028492A" w:rsidRDefault="00F66A64" w:rsidP="00F66A64">
            <w:pPr>
              <w:spacing w:after="200"/>
            </w:pPr>
          </w:p>
        </w:tc>
        <w:tc>
          <w:tcPr>
            <w:tcW w:w="7294" w:type="dxa"/>
          </w:tcPr>
          <w:p w:rsidR="00F66A64" w:rsidRPr="0028492A" w:rsidRDefault="00F66A64" w:rsidP="00755D65">
            <w:pPr>
              <w:pStyle w:val="StyleStyleHeader1-ClausesAfter0ptLeft0Hanging"/>
              <w:rPr>
                <w:i/>
                <w:iCs/>
                <w:lang w:val="fr-FR"/>
              </w:rPr>
            </w:pPr>
            <w:r w:rsidRPr="0028492A">
              <w:rPr>
                <w:lang w:val="fr-FR"/>
              </w:rPr>
              <w:t>4.3</w:t>
            </w:r>
            <w:r w:rsidRPr="0028492A">
              <w:rPr>
                <w:lang w:val="fr-FR"/>
              </w:rPr>
              <w:tab/>
            </w:r>
            <w:r w:rsidR="00755D65" w:rsidRPr="0028492A">
              <w:rPr>
                <w:lang w:val="fr-FR"/>
              </w:rPr>
              <w:t>Une entreprise soumissionnaire (à titre individuel ou en tant que partenaire d’un Groupement) ne doit pas participer dans plus d’une Offre (à l’exception de variantes éventuellement permises), y compris en tant que sous-traitant.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DB0BDB" w:rsidRPr="0028492A" w:rsidRDefault="00755D65" w:rsidP="000C56CF">
            <w:pPr>
              <w:numPr>
                <w:ilvl w:val="1"/>
                <w:numId w:val="64"/>
              </w:numPr>
              <w:tabs>
                <w:tab w:val="left" w:pos="595"/>
              </w:tabs>
              <w:spacing w:after="200"/>
              <w:rPr>
                <w:szCs w:val="24"/>
              </w:rPr>
            </w:pPr>
            <w:r w:rsidRPr="0028492A">
              <w:rPr>
                <w:bCs/>
                <w:spacing w:val="-4"/>
                <w:szCs w:val="24"/>
              </w:rPr>
              <w:t xml:space="preserve">Sous réserve des dispositions de l’article 4.8 des IS, un Soumissionnaire, ainsi que les entités qui le constituent, doit avoir la nationalité d’un des pays éligibles tels que définis dans la Section V. du présent document-Pays éligibles.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pour les Services y afférant. </w:t>
            </w:r>
          </w:p>
          <w:p w:rsidR="00DB0BDB" w:rsidRPr="0028492A" w:rsidRDefault="00755D65" w:rsidP="000C56CF">
            <w:pPr>
              <w:pStyle w:val="Corpsdetexte"/>
              <w:numPr>
                <w:ilvl w:val="1"/>
                <w:numId w:val="64"/>
              </w:numPr>
              <w:tabs>
                <w:tab w:val="left" w:pos="595"/>
              </w:tabs>
              <w:suppressAutoHyphens w:val="0"/>
              <w:spacing w:after="160"/>
              <w:ind w:right="0"/>
              <w:rPr>
                <w:i/>
                <w:iCs/>
              </w:rPr>
            </w:pPr>
            <w:r w:rsidRPr="0028492A">
              <w:t xml:space="preserve">Un soumissionnaire ayant fait l’objet d’une sanction prononcée par la Banque, en vertu des Directives de la Banque en matière de lutte contre la Fraude et la Corruption, et en conformité avec les  politiques et sanctions applicables telles que prévues dans le régime de Sanctions du Groupe Banque mondiale, - comme décrites dans la Section VI, paragraphe 2.2 d - sera inéligible pour être pré-qualifié, présélectionné, soumettre une offre ou une proposition, ou à se voir attribuer un contrat financé par la Banque, ou recevoir un bénéfice quelconque (qu’il soit d’ordre financier ou autre) d’un tel contrat, pour la période que la Banque aura déterminée. La liste des entreprises et individus déclarés inéligibles est disponible à l’adresse électronique mentionnée aux DPAO.  </w:t>
            </w:r>
          </w:p>
          <w:p w:rsidR="002F7426" w:rsidRPr="0028492A" w:rsidRDefault="00755D65" w:rsidP="000C56CF">
            <w:pPr>
              <w:pStyle w:val="Corpsdetexte"/>
              <w:numPr>
                <w:ilvl w:val="1"/>
                <w:numId w:val="64"/>
              </w:numPr>
              <w:tabs>
                <w:tab w:val="left" w:pos="595"/>
              </w:tabs>
              <w:suppressAutoHyphens w:val="0"/>
              <w:spacing w:after="160"/>
              <w:ind w:right="0"/>
              <w:rPr>
                <w:i/>
                <w:iCs/>
              </w:rPr>
            </w:pPr>
            <w:r w:rsidRPr="0028492A">
              <w:t>Les établissements publics du pays du Maître de l’Ouvrage sont admis à participer à la condition qu‘ils puissent établir à la satisfaction de la Banque (i) qu’ils jouissent de l’autonomie juridique et financière, (ii) qu’ils sont régis par les règles du droit commercial, et (iii) qu’ils ne se trouvent pas sous la supervision ou la tutelle du Maître de l’Ouvrage.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755D65" w:rsidP="000C56CF">
            <w:pPr>
              <w:pStyle w:val="Corpsdetexte"/>
              <w:numPr>
                <w:ilvl w:val="1"/>
                <w:numId w:val="64"/>
              </w:numPr>
              <w:tabs>
                <w:tab w:val="left" w:pos="595"/>
              </w:tabs>
              <w:suppressAutoHyphens w:val="0"/>
              <w:spacing w:after="160"/>
              <w:ind w:right="0"/>
            </w:pPr>
            <w:r w:rsidRPr="0028492A">
              <w:t>Le Soumissionnaire ne devra pas faire l’objet d’une exclusion temporaire par le Maître de l’Ouvrage au titre d’une Déclaration de garantie d’offre ou de proposition.</w:t>
            </w:r>
          </w:p>
          <w:p w:rsidR="002F7426" w:rsidRPr="0028492A" w:rsidRDefault="00755D65" w:rsidP="000C56CF">
            <w:pPr>
              <w:pStyle w:val="Corpsdetexte"/>
              <w:numPr>
                <w:ilvl w:val="1"/>
                <w:numId w:val="64"/>
              </w:numPr>
              <w:tabs>
                <w:tab w:val="left" w:pos="595"/>
              </w:tabs>
              <w:suppressAutoHyphens w:val="0"/>
              <w:spacing w:after="160"/>
              <w:ind w:right="0"/>
            </w:pPr>
            <w:r w:rsidRPr="0028492A">
              <w:t>Les entreprises et les individus en provenance des pays énumérés à la Section V sont inéligibles à la condition que : (a) la loi ou la réglementation du pays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 Si Les Travaux doivent être exécutés dans plusieurs pays (et plusieurs pays constituent l’Emprunteur ou sont impliqués dans la procédure d’appel d’offres), l’exclusion d’une firme ou d’un individu en application de l’article 4.8 (a) ci-dessus par l’un des pays concernés pourra s’appliquer à la présente procédure avec l’accord de la Banque et des Emprunteurs concernés.</w:t>
            </w:r>
          </w:p>
          <w:p w:rsidR="00755D65" w:rsidRPr="0028492A" w:rsidRDefault="00755D65" w:rsidP="000C56CF">
            <w:pPr>
              <w:pStyle w:val="Corpsdetexte"/>
              <w:numPr>
                <w:ilvl w:val="1"/>
                <w:numId w:val="64"/>
              </w:numPr>
              <w:tabs>
                <w:tab w:val="left" w:pos="595"/>
              </w:tabs>
              <w:suppressAutoHyphens w:val="0"/>
              <w:spacing w:after="160"/>
              <w:ind w:right="0"/>
            </w:pPr>
            <w:r w:rsidRPr="0028492A">
              <w:t>Le présent appel d’offres est ouvert aux seuls candidats pré-qualifiés, à moins que les DPAO n’en disposent autrement.</w:t>
            </w:r>
          </w:p>
          <w:p w:rsidR="00755D65" w:rsidRPr="0028492A" w:rsidRDefault="00755D65" w:rsidP="000C56CF">
            <w:pPr>
              <w:pStyle w:val="Corpsdetexte"/>
              <w:numPr>
                <w:ilvl w:val="1"/>
                <w:numId w:val="64"/>
              </w:numPr>
              <w:tabs>
                <w:tab w:val="left" w:pos="595"/>
              </w:tabs>
              <w:suppressAutoHyphens w:val="0"/>
              <w:spacing w:after="120"/>
              <w:ind w:right="0"/>
            </w:pPr>
            <w:r w:rsidRPr="0028492A">
              <w:t>Le Soumissionnaire doit fournir tout document que le Maître de l’Ouvrage peut raisonnablement exiger, établissant à la satisfaction du Maître de l’Ouvrage qu’il continue d’être admis à concourir.</w:t>
            </w:r>
          </w:p>
          <w:p w:rsidR="00755D65" w:rsidRPr="0028492A" w:rsidRDefault="00755D65" w:rsidP="000C56CF">
            <w:pPr>
              <w:pStyle w:val="Corpsdetexte"/>
              <w:numPr>
                <w:ilvl w:val="1"/>
                <w:numId w:val="64"/>
              </w:numPr>
              <w:tabs>
                <w:tab w:val="left" w:pos="595"/>
              </w:tabs>
              <w:suppressAutoHyphens w:val="0"/>
              <w:spacing w:after="200"/>
              <w:ind w:right="0"/>
            </w:pPr>
            <w:r w:rsidRPr="0028492A">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78" w:name="_Toc438532561"/>
            <w:bookmarkStart w:id="79" w:name="_Toc438532562"/>
            <w:bookmarkStart w:id="80" w:name="_Toc438532563"/>
            <w:bookmarkStart w:id="81" w:name="_Toc438532564"/>
            <w:bookmarkStart w:id="82" w:name="_Toc438532565"/>
            <w:bookmarkStart w:id="83" w:name="_Toc438532567"/>
            <w:bookmarkStart w:id="84" w:name="_Toc438438824"/>
            <w:bookmarkStart w:id="85" w:name="_Toc438532568"/>
            <w:bookmarkStart w:id="86" w:name="_Toc438733968"/>
            <w:bookmarkStart w:id="87" w:name="_Toc438907009"/>
            <w:bookmarkStart w:id="88" w:name="_Toc438907208"/>
            <w:bookmarkStart w:id="89" w:name="_Toc461953561"/>
            <w:bookmarkStart w:id="90" w:name="_Toc65476054"/>
            <w:bookmarkStart w:id="91" w:name="_Toc477188505"/>
            <w:bookmarkStart w:id="92" w:name="_Toc486861709"/>
            <w:bookmarkStart w:id="93" w:name="_Toc489020500"/>
            <w:bookmarkEnd w:id="78"/>
            <w:bookmarkEnd w:id="79"/>
            <w:bookmarkEnd w:id="80"/>
            <w:bookmarkEnd w:id="81"/>
            <w:bookmarkEnd w:id="82"/>
            <w:bookmarkEnd w:id="83"/>
            <w:r w:rsidRPr="0028492A">
              <w:t xml:space="preserve">Matériaux, matériels et Services répondant aux critères </w:t>
            </w:r>
            <w:bookmarkEnd w:id="84"/>
            <w:bookmarkEnd w:id="85"/>
            <w:bookmarkEnd w:id="86"/>
            <w:bookmarkEnd w:id="87"/>
            <w:bookmarkEnd w:id="88"/>
            <w:bookmarkEnd w:id="89"/>
            <w:bookmarkEnd w:id="90"/>
            <w:r w:rsidRPr="0028492A">
              <w:t>de provenance</w:t>
            </w:r>
            <w:bookmarkEnd w:id="91"/>
            <w:bookmarkEnd w:id="92"/>
            <w:bookmarkEnd w:id="93"/>
          </w:p>
        </w:tc>
        <w:tc>
          <w:tcPr>
            <w:tcW w:w="7294" w:type="dxa"/>
          </w:tcPr>
          <w:p w:rsidR="002F7426" w:rsidRPr="0028492A" w:rsidRDefault="002F7426" w:rsidP="002F7426">
            <w:pPr>
              <w:pStyle w:val="StyleStyleHeader1-ClausesAfter0ptLeft0Hanging"/>
              <w:rPr>
                <w:lang w:val="fr-FR"/>
              </w:rPr>
            </w:pPr>
            <w:r w:rsidRPr="0028492A">
              <w:rPr>
                <w:lang w:val="fr-FR"/>
              </w:rPr>
              <w:t>5.1</w:t>
            </w:r>
            <w:r w:rsidRPr="0028492A">
              <w:rPr>
                <w:lang w:val="fr-FR"/>
              </w:rPr>
              <w:tab/>
              <w:t>Sous réserve des dispositions figurant à la Section V, Pays éligibles, tous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94" w:name="_Toc438532569"/>
            <w:bookmarkEnd w:id="94"/>
          </w:p>
        </w:tc>
        <w:tc>
          <w:tcPr>
            <w:tcW w:w="7294" w:type="dxa"/>
          </w:tcPr>
          <w:p w:rsidR="002F7426" w:rsidRPr="0028492A" w:rsidRDefault="002F7426" w:rsidP="002F7426">
            <w:pPr>
              <w:pStyle w:val="StyleStyleHeader1-ClausesAfter0ptLeft0Hanging"/>
              <w:rPr>
                <w:lang w:val="fr-FR"/>
              </w:rPr>
            </w:pPr>
            <w:r w:rsidRPr="0028492A">
              <w:rPr>
                <w:lang w:val="fr-FR"/>
              </w:rPr>
              <w:t>5.2</w:t>
            </w:r>
            <w:r w:rsidRPr="0028492A">
              <w:rPr>
                <w:lang w:val="fr-FR"/>
              </w:rPr>
              <w:tab/>
              <w:t xml:space="preserve">Aux fins la clause 5.1, le terme « provenir » qualifie le pays où </w:t>
            </w:r>
            <w:r w:rsidR="00FC5EA4" w:rsidRPr="0028492A">
              <w:rPr>
                <w:lang w:val="fr-FR"/>
              </w:rPr>
              <w:br/>
            </w:r>
            <w:r w:rsidRPr="0028492A">
              <w:rPr>
                <w:lang w:val="fr-FR"/>
              </w:rPr>
              <w:t>les matériaux, matériels sont extraits, cultivés, produits, fabriqués ou transformés, et à partir duquel les services sont fournis. Matériaux et matériels sont produits lorsqu’un processus de fabrication, de transformation ou d’assemblage de composants, aboutit à l’obtention d’un article commercialisable dont les caractéristiques de base sont substantiellement différentes de celles de ses composants.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95" w:name="_Toc438532572"/>
            <w:bookmarkEnd w:id="95"/>
          </w:p>
        </w:tc>
        <w:tc>
          <w:tcPr>
            <w:tcW w:w="7294" w:type="dxa"/>
          </w:tcPr>
          <w:p w:rsidR="002F7426" w:rsidRPr="0028492A" w:rsidRDefault="002F7426" w:rsidP="002A5F12">
            <w:pPr>
              <w:pStyle w:val="SecI1"/>
            </w:pPr>
            <w:bookmarkStart w:id="96" w:name="_Toc438438825"/>
            <w:bookmarkStart w:id="97" w:name="_Toc438532573"/>
            <w:bookmarkStart w:id="98" w:name="_Toc438733969"/>
            <w:bookmarkStart w:id="99" w:name="_Toc438962051"/>
            <w:bookmarkStart w:id="100" w:name="_Toc461939617"/>
            <w:bookmarkStart w:id="101" w:name="_Toc100032294"/>
            <w:bookmarkStart w:id="102" w:name="_Toc477188506"/>
            <w:bookmarkStart w:id="103" w:name="_Toc486542016"/>
            <w:bookmarkStart w:id="104" w:name="_Toc486861710"/>
            <w:bookmarkStart w:id="105" w:name="_Toc489020501"/>
            <w:r w:rsidRPr="0028492A">
              <w:t>B. Contenu du Dossier d’Appel d’Offre</w:t>
            </w:r>
            <w:bookmarkEnd w:id="96"/>
            <w:bookmarkEnd w:id="97"/>
            <w:bookmarkEnd w:id="98"/>
            <w:bookmarkEnd w:id="99"/>
            <w:bookmarkEnd w:id="100"/>
            <w:bookmarkEnd w:id="101"/>
            <w:r w:rsidRPr="0028492A">
              <w:t>s</w:t>
            </w:r>
            <w:bookmarkEnd w:id="102"/>
            <w:bookmarkEnd w:id="103"/>
            <w:bookmarkEnd w:id="104"/>
            <w:bookmarkEnd w:id="105"/>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06" w:name="_Toc438438826"/>
            <w:bookmarkStart w:id="107" w:name="_Toc438532574"/>
            <w:bookmarkStart w:id="108" w:name="_Toc438733970"/>
            <w:bookmarkStart w:id="109" w:name="_Toc438907010"/>
            <w:bookmarkStart w:id="110" w:name="_Toc438907209"/>
            <w:bookmarkStart w:id="111" w:name="_Toc100032295"/>
            <w:bookmarkStart w:id="112" w:name="_Toc477188507"/>
            <w:bookmarkStart w:id="113" w:name="_Toc486861711"/>
            <w:bookmarkStart w:id="114" w:name="_Toc489020502"/>
            <w:r w:rsidRPr="0028492A">
              <w:t>Sections du Dossier d’Appel d’Offres</w:t>
            </w:r>
            <w:bookmarkEnd w:id="106"/>
            <w:bookmarkEnd w:id="107"/>
            <w:bookmarkEnd w:id="108"/>
            <w:bookmarkEnd w:id="109"/>
            <w:bookmarkEnd w:id="110"/>
            <w:bookmarkEnd w:id="111"/>
            <w:bookmarkEnd w:id="112"/>
            <w:bookmarkEnd w:id="113"/>
            <w:bookmarkEnd w:id="114"/>
          </w:p>
        </w:tc>
        <w:tc>
          <w:tcPr>
            <w:tcW w:w="7294" w:type="dxa"/>
          </w:tcPr>
          <w:p w:rsidR="002F7426" w:rsidRPr="0028492A" w:rsidRDefault="002F7426" w:rsidP="002F7426">
            <w:pPr>
              <w:pStyle w:val="StyleStyleHeader1-ClausesAfter0ptLeft0Hanging"/>
              <w:rPr>
                <w:lang w:val="fr-FR"/>
              </w:rPr>
            </w:pPr>
            <w:r w:rsidRPr="0028492A">
              <w:rPr>
                <w:lang w:val="fr-FR"/>
              </w:rPr>
              <w:t>6.1</w:t>
            </w:r>
            <w:r w:rsidRPr="0028492A">
              <w:rPr>
                <w:lang w:val="fr-FR"/>
              </w:rPr>
              <w:tab/>
              <w:t>Le Dossier d’Appel d’Offres comprend toutes les Sections dont la liste figure ci-après. Il doit être interprété à la lumière de tout additif éventuellement émis conformément à l’article 8 des IS.</w:t>
            </w:r>
          </w:p>
          <w:p w:rsidR="002F7426" w:rsidRPr="0028492A" w:rsidRDefault="002F7426" w:rsidP="00FC5EA4">
            <w:pPr>
              <w:tabs>
                <w:tab w:val="left" w:pos="1152"/>
                <w:tab w:val="left" w:pos="2502"/>
              </w:tabs>
              <w:spacing w:after="200"/>
              <w:ind w:left="522" w:firstLine="73"/>
              <w:rPr>
                <w:b/>
              </w:rPr>
            </w:pPr>
            <w:r w:rsidRPr="0028492A">
              <w:rPr>
                <w:b/>
              </w:rPr>
              <w:t xml:space="preserve">PARTIE 1 Procédures d’Appel d’Offres </w:t>
            </w:r>
          </w:p>
          <w:p w:rsidR="002F7426" w:rsidRPr="0028492A" w:rsidRDefault="002F7426" w:rsidP="00FC5EA4">
            <w:pPr>
              <w:numPr>
                <w:ilvl w:val="0"/>
                <w:numId w:val="1"/>
              </w:numPr>
              <w:tabs>
                <w:tab w:val="clear" w:pos="432"/>
                <w:tab w:val="left" w:pos="1446"/>
              </w:tabs>
              <w:spacing w:after="200"/>
              <w:ind w:left="1446" w:hanging="290"/>
            </w:pPr>
            <w:r w:rsidRPr="0028492A">
              <w:t>Section I. Instructions aux Soumissionnaires (IS)</w:t>
            </w:r>
          </w:p>
          <w:p w:rsidR="002F7426" w:rsidRPr="0028492A" w:rsidRDefault="002F7426" w:rsidP="00FC5EA4">
            <w:pPr>
              <w:numPr>
                <w:ilvl w:val="0"/>
                <w:numId w:val="1"/>
              </w:numPr>
              <w:tabs>
                <w:tab w:val="clear" w:pos="432"/>
                <w:tab w:val="left" w:pos="1446"/>
              </w:tabs>
              <w:spacing w:after="200"/>
              <w:ind w:left="1446" w:hanging="290"/>
            </w:pPr>
            <w:r w:rsidRPr="0028492A">
              <w:t>Section II. Données particulières de l’Appel d’Offres (DPAO)</w:t>
            </w:r>
          </w:p>
          <w:p w:rsidR="002F7426" w:rsidRPr="0028492A" w:rsidRDefault="002F7426" w:rsidP="00FC5EA4">
            <w:pPr>
              <w:numPr>
                <w:ilvl w:val="0"/>
                <w:numId w:val="1"/>
              </w:numPr>
              <w:tabs>
                <w:tab w:val="clear" w:pos="432"/>
                <w:tab w:val="left" w:pos="1446"/>
              </w:tabs>
              <w:spacing w:after="200"/>
              <w:ind w:left="1446" w:hanging="290"/>
            </w:pPr>
            <w:r w:rsidRPr="0028492A">
              <w:t xml:space="preserve">Section III. Critères d’Evaluation et de Qualification </w:t>
            </w:r>
          </w:p>
          <w:p w:rsidR="002F7426" w:rsidRPr="0028492A" w:rsidRDefault="002F7426" w:rsidP="00FC5EA4">
            <w:pPr>
              <w:numPr>
                <w:ilvl w:val="0"/>
                <w:numId w:val="1"/>
              </w:numPr>
              <w:tabs>
                <w:tab w:val="clear" w:pos="432"/>
                <w:tab w:val="left" w:pos="1446"/>
              </w:tabs>
              <w:spacing w:after="200"/>
              <w:ind w:left="1446" w:hanging="290"/>
            </w:pPr>
            <w:r w:rsidRPr="0028492A">
              <w:t>Section IV. Formulaires de Soumission</w:t>
            </w:r>
          </w:p>
          <w:p w:rsidR="002F7426" w:rsidRPr="0028492A" w:rsidRDefault="002F7426" w:rsidP="00FC5EA4">
            <w:pPr>
              <w:numPr>
                <w:ilvl w:val="0"/>
                <w:numId w:val="1"/>
              </w:numPr>
              <w:tabs>
                <w:tab w:val="clear" w:pos="432"/>
                <w:tab w:val="left" w:pos="1446"/>
              </w:tabs>
              <w:spacing w:after="200"/>
              <w:ind w:left="1446" w:hanging="290"/>
            </w:pPr>
            <w:r w:rsidRPr="0028492A">
              <w:t>Section V. Pays éligibles</w:t>
            </w:r>
          </w:p>
          <w:p w:rsidR="002F7426" w:rsidRPr="0028492A" w:rsidRDefault="002F7426" w:rsidP="002F7426">
            <w:pPr>
              <w:tabs>
                <w:tab w:val="left" w:pos="1152"/>
                <w:tab w:val="left" w:pos="1692"/>
                <w:tab w:val="left" w:pos="2502"/>
              </w:tabs>
              <w:spacing w:after="200"/>
              <w:ind w:left="612"/>
              <w:rPr>
                <w:b/>
                <w:iCs/>
              </w:rPr>
            </w:pPr>
            <w:r w:rsidRPr="0028492A">
              <w:rPr>
                <w:b/>
              </w:rPr>
              <w:t>PARTIE 2 Spécifications des Travaux et Services</w:t>
            </w:r>
          </w:p>
          <w:p w:rsidR="002F7426" w:rsidRPr="0028492A" w:rsidRDefault="002F7426" w:rsidP="00FC5EA4">
            <w:pPr>
              <w:numPr>
                <w:ilvl w:val="0"/>
                <w:numId w:val="1"/>
              </w:numPr>
              <w:tabs>
                <w:tab w:val="clear" w:pos="432"/>
                <w:tab w:val="left" w:pos="1446"/>
              </w:tabs>
              <w:spacing w:after="200"/>
              <w:ind w:left="1446" w:hanging="290"/>
            </w:pPr>
            <w:r w:rsidRPr="0028492A">
              <w:t>Section VI. Spécifications pour les Travaux et Services</w:t>
            </w:r>
          </w:p>
          <w:p w:rsidR="002F7426" w:rsidRPr="0028492A" w:rsidRDefault="002F7426" w:rsidP="002F7426">
            <w:pPr>
              <w:pStyle w:val="Pieddepage"/>
              <w:tabs>
                <w:tab w:val="left" w:pos="1152"/>
                <w:tab w:val="left" w:pos="1692"/>
                <w:tab w:val="left" w:pos="2502"/>
              </w:tabs>
              <w:spacing w:after="200"/>
              <w:ind w:left="612"/>
              <w:rPr>
                <w:b/>
                <w:i/>
                <w:sz w:val="24"/>
              </w:rPr>
            </w:pPr>
            <w:r w:rsidRPr="0028492A">
              <w:rPr>
                <w:b/>
                <w:sz w:val="24"/>
              </w:rPr>
              <w:t xml:space="preserve">PARTIE 3 </w:t>
            </w:r>
            <w:r w:rsidRPr="0028492A">
              <w:rPr>
                <w:b/>
                <w:iCs/>
                <w:sz w:val="24"/>
              </w:rPr>
              <w:t xml:space="preserve">Clauses du Marché et Formulaires </w:t>
            </w:r>
          </w:p>
          <w:p w:rsidR="002F7426" w:rsidRPr="0028492A" w:rsidRDefault="002F7426" w:rsidP="00FC5EA4">
            <w:pPr>
              <w:numPr>
                <w:ilvl w:val="0"/>
                <w:numId w:val="1"/>
              </w:numPr>
              <w:tabs>
                <w:tab w:val="clear" w:pos="432"/>
                <w:tab w:val="left" w:pos="1446"/>
              </w:tabs>
              <w:spacing w:after="200"/>
              <w:ind w:left="1446" w:hanging="290"/>
            </w:pPr>
            <w:r w:rsidRPr="0028492A">
              <w:t>Section VII. Cahier des Clauses administratives générales (CCAG)</w:t>
            </w:r>
          </w:p>
          <w:p w:rsidR="002F7426" w:rsidRPr="0028492A" w:rsidRDefault="002F7426" w:rsidP="00FC5EA4">
            <w:pPr>
              <w:numPr>
                <w:ilvl w:val="0"/>
                <w:numId w:val="1"/>
              </w:numPr>
              <w:tabs>
                <w:tab w:val="clear" w:pos="432"/>
                <w:tab w:val="left" w:pos="1446"/>
              </w:tabs>
              <w:spacing w:after="200"/>
              <w:ind w:left="1446" w:hanging="290"/>
            </w:pPr>
            <w:r w:rsidRPr="0028492A">
              <w:t xml:space="preserve">Section </w:t>
            </w:r>
            <w:r w:rsidR="00FC5EA4" w:rsidRPr="0028492A">
              <w:t>VIII</w:t>
            </w:r>
            <w:r w:rsidRPr="0028492A">
              <w:t>. Cahier des Clauses administratives particulières (CCAP)</w:t>
            </w:r>
          </w:p>
          <w:p w:rsidR="002F7426" w:rsidRPr="0028492A" w:rsidRDefault="002F7426" w:rsidP="00FC5EA4">
            <w:pPr>
              <w:numPr>
                <w:ilvl w:val="0"/>
                <w:numId w:val="1"/>
              </w:numPr>
              <w:tabs>
                <w:tab w:val="clear" w:pos="432"/>
                <w:tab w:val="left" w:pos="1446"/>
              </w:tabs>
              <w:spacing w:after="200"/>
              <w:ind w:left="1446" w:hanging="290"/>
            </w:pPr>
            <w:r w:rsidRPr="0028492A">
              <w:t xml:space="preserve">Section </w:t>
            </w:r>
            <w:r w:rsidR="00FC5EA4" w:rsidRPr="0028492A">
              <w:t>I</w:t>
            </w:r>
            <w:r w:rsidRPr="0028492A">
              <w:t xml:space="preserve">X. Formulaires du Marché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1"/>
              <w:spacing w:after="200"/>
              <w:rPr>
                <w:lang w:val="fr-FR"/>
              </w:rPr>
            </w:pPr>
            <w:r w:rsidRPr="0028492A">
              <w:rPr>
                <w:lang w:val="fr-FR"/>
              </w:rPr>
              <w:t>6.2</w:t>
            </w:r>
            <w:r w:rsidRPr="0028492A">
              <w:rPr>
                <w:lang w:val="fr-FR"/>
              </w:rPr>
              <w:tab/>
              <w:t xml:space="preserve">L’Avis d’Appel d’Offres publié par le Maître de l’Ouvrage ne fait pas partie du Dossier d’Appel d’Offres.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1"/>
              <w:spacing w:after="200"/>
              <w:rPr>
                <w:lang w:val="fr-FR"/>
              </w:rPr>
            </w:pPr>
            <w:r w:rsidRPr="0028492A">
              <w:rPr>
                <w:lang w:val="fr-FR"/>
              </w:rPr>
              <w:t>6.3</w:t>
            </w:r>
            <w:r w:rsidRPr="0028492A">
              <w:rPr>
                <w:lang w:val="fr-FR"/>
              </w:rPr>
              <w:tab/>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1"/>
              <w:spacing w:after="200"/>
              <w:rPr>
                <w:lang w:val="fr-FR"/>
              </w:rPr>
            </w:pPr>
            <w:r w:rsidRPr="0028492A">
              <w:rPr>
                <w:lang w:val="fr-FR"/>
              </w:rPr>
              <w:t>6.4</w:t>
            </w:r>
            <w:r w:rsidRPr="0028492A">
              <w:rPr>
                <w:lang w:val="fr-FR"/>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ind w:right="-108"/>
            </w:pPr>
            <w:bookmarkStart w:id="115" w:name="_Toc100032296"/>
            <w:bookmarkStart w:id="116" w:name="_Toc477188508"/>
            <w:bookmarkStart w:id="117" w:name="_Toc486861712"/>
            <w:bookmarkStart w:id="118" w:name="_Toc489020503"/>
            <w:r w:rsidRPr="0028492A">
              <w:t xml:space="preserve">Eclaircissements apportés au Dossier d’Appel d’Offres, </w:t>
            </w:r>
            <w:r w:rsidR="002A5F12" w:rsidRPr="0028492A">
              <w:br/>
            </w:r>
            <w:r w:rsidRPr="0028492A">
              <w:t>Visite du Site,</w:t>
            </w:r>
            <w:bookmarkEnd w:id="115"/>
            <w:r w:rsidRPr="0028492A">
              <w:t xml:space="preserve"> Réunion préparatoire à l’établissement des Offres</w:t>
            </w:r>
            <w:bookmarkEnd w:id="116"/>
            <w:bookmarkEnd w:id="117"/>
            <w:bookmarkEnd w:id="118"/>
          </w:p>
        </w:tc>
        <w:tc>
          <w:tcPr>
            <w:tcW w:w="7294" w:type="dxa"/>
          </w:tcPr>
          <w:p w:rsidR="002F7426" w:rsidRPr="0028492A" w:rsidRDefault="002F7426" w:rsidP="00ED5A0F">
            <w:pPr>
              <w:pStyle w:val="StyleStyleHeader1-ClausesAfter0ptLeft0Hanging1"/>
              <w:spacing w:after="200"/>
              <w:rPr>
                <w:lang w:val="fr-FR"/>
              </w:rPr>
            </w:pPr>
            <w:r w:rsidRPr="0028492A">
              <w:rPr>
                <w:lang w:val="fr-FR"/>
              </w:rPr>
              <w:t>7.1</w:t>
            </w:r>
            <w:r w:rsidRPr="0028492A">
              <w:rPr>
                <w:lang w:val="fr-FR"/>
              </w:rPr>
              <w:tab/>
              <w:t>Un soumissionnaire souhaitant obtenir des éclaircissements sur le Dossier d’Appel d’Offres devra contacter le Maître d’Ouvrage, par écrit, à l’adresse du Maître d’Ouvrage</w:t>
            </w:r>
            <w:r w:rsidRPr="0028492A">
              <w:rPr>
                <w:b/>
                <w:bCs/>
                <w:lang w:val="fr-FR"/>
              </w:rPr>
              <w:t xml:space="preserve"> indiquée dans les </w:t>
            </w:r>
            <w:r w:rsidRPr="0028492A">
              <w:rPr>
                <w:b/>
                <w:lang w:val="fr-FR"/>
              </w:rPr>
              <w:t>DPAO</w:t>
            </w:r>
            <w:r w:rsidRPr="0028492A">
              <w:rPr>
                <w:lang w:val="fr-FR"/>
              </w:rPr>
              <w:t xml:space="preserve"> ou soumettra sa demande au cours de la réunion préparatoire prévue, le cas échéant, en application des dispositions de l’article 7.4 des IS. Le Maître de l’Ouvrage répondra par écrit à toute demande d’éclaircissements reçue au plus tard quatorze (14) jours avant la date limite de dépôt des offres. Il adressera une copie de sa réponse (indiquant la question posée mais sans mention de son origine) à tous les soumissionnaires qui auront obtenu le Dossier d’Appel d’Offres conformément à l’article 6.3 des IS. Si les DPAO le prévoient, le Maître de l’Ouvrage publiera également sa réponse sur site internet identifié dans les DPAO. Au cas où le Maître de l’Ouvrage jugerait nécessaire de modifier le Dossier d’Appel d’Offres pour donner suite aux éclaircissements demandés, il le fera conformément à la procédure stipulée aux articles 8 et 22.2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1"/>
              <w:spacing w:after="200"/>
              <w:rPr>
                <w:lang w:val="fr-FR"/>
              </w:rPr>
            </w:pPr>
            <w:r w:rsidRPr="0028492A">
              <w:rPr>
                <w:lang w:val="fr-FR"/>
              </w:rPr>
              <w:t>7.2</w:t>
            </w:r>
            <w:r w:rsidRPr="0028492A">
              <w:rPr>
                <w:lang w:val="fr-FR"/>
              </w:rPr>
              <w:tab/>
              <w:t>Il est recommandé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 Les coûts liés à la visite du Site sont à la seule charge du Soumissionnaire.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
              <w:rPr>
                <w:lang w:val="fr-FR"/>
              </w:rPr>
            </w:pPr>
            <w:r w:rsidRPr="0028492A">
              <w:rPr>
                <w:lang w:val="fr-FR"/>
              </w:rPr>
              <w:t>7.3</w:t>
            </w:r>
            <w:r w:rsidRPr="0028492A">
              <w:rPr>
                <w:lang w:val="fr-FR"/>
              </w:rPr>
              <w:tab/>
              <w:t>Le Maître d’Ouvrage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 de Site.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
              <w:rPr>
                <w:lang w:val="fr-FR"/>
              </w:rPr>
            </w:pPr>
            <w:r w:rsidRPr="0028492A">
              <w:rPr>
                <w:lang w:val="fr-FR"/>
              </w:rPr>
              <w:t>7.4</w:t>
            </w:r>
            <w:r w:rsidRPr="0028492A">
              <w:rPr>
                <w:lang w:val="fr-FR"/>
              </w:rPr>
              <w:tab/>
              <w:t xml:space="preserve">Lorsque les </w:t>
            </w:r>
            <w:r w:rsidRPr="0028492A">
              <w:rPr>
                <w:b/>
                <w:lang w:val="fr-FR"/>
              </w:rPr>
              <w:t>DPAO</w:t>
            </w:r>
            <w:r w:rsidRPr="0028492A">
              <w:rPr>
                <w:b/>
                <w:bCs/>
                <w:lang w:val="fr-FR"/>
              </w:rPr>
              <w:t xml:space="preserve"> le prévoient,</w:t>
            </w:r>
            <w:r w:rsidRPr="0028492A">
              <w:rPr>
                <w:lang w:val="fr-FR"/>
              </w:rPr>
              <w:t xml:space="preserve"> le représentant que le Soumissionnaire aura désigné est invité à assister à une réunion préparatoire sur le Site des Travaux. L’objet de la réunion est d’éclaircir tout point et de répondre à toutes questions qui pourraient être soulevées à ce stade.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StyleHeader1-ClausesAfter0ptLeft0Hanging"/>
              <w:rPr>
                <w:lang w:val="fr-FR"/>
              </w:rPr>
            </w:pPr>
            <w:r w:rsidRPr="0028492A">
              <w:rPr>
                <w:lang w:val="fr-FR"/>
              </w:rPr>
              <w:t>7.5</w:t>
            </w:r>
            <w:r w:rsidRPr="0028492A">
              <w:rPr>
                <w:lang w:val="fr-FR"/>
              </w:rPr>
              <w:tab/>
              <w:t>Il est demandé au Soumissionnaire de soumettre, dans la mesure du possible, de soumettre ses questions par écrit, de façon qu’elles parviennent au Maître de l’Ouvrage au moins une semaine avant la réunion préparatoire.</w:t>
            </w:r>
          </w:p>
        </w:tc>
      </w:tr>
      <w:tr w:rsidR="002F7426" w:rsidRPr="0028492A" w:rsidTr="005D044E">
        <w:tblPrEx>
          <w:tblCellMar>
            <w:top w:w="0" w:type="dxa"/>
            <w:bottom w:w="0" w:type="dxa"/>
          </w:tblCellMar>
        </w:tblPrEx>
        <w:tc>
          <w:tcPr>
            <w:tcW w:w="2269" w:type="dxa"/>
          </w:tcPr>
          <w:p w:rsidR="002F7426" w:rsidRPr="0028492A" w:rsidRDefault="002F7426" w:rsidP="00585B17">
            <w:pPr>
              <w:keepNext/>
              <w:spacing w:after="200"/>
            </w:pPr>
          </w:p>
        </w:tc>
        <w:tc>
          <w:tcPr>
            <w:tcW w:w="7294" w:type="dxa"/>
          </w:tcPr>
          <w:p w:rsidR="006B38E8" w:rsidRPr="0028492A" w:rsidRDefault="002F7426" w:rsidP="00585B17">
            <w:pPr>
              <w:pStyle w:val="StyleStyleHeader1-ClausesAfter0ptLeft0Hanging"/>
              <w:keepNext/>
              <w:rPr>
                <w:lang w:val="fr-FR"/>
              </w:rPr>
            </w:pPr>
            <w:r w:rsidRPr="0028492A">
              <w:rPr>
                <w:lang w:val="fr-FR"/>
              </w:rPr>
              <w:t>7.6</w:t>
            </w:r>
            <w:r w:rsidRPr="0028492A">
              <w:rPr>
                <w:lang w:val="fr-FR"/>
              </w:rPr>
              <w:tab/>
              <w:t xml:space="preserve">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Si cela est indiqué dans les DPAO, le Maître de l’Ouvrage publiera le compte-rendu de la réunion sur le site internet identifié dans les DPAO.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w:t>
            </w:r>
          </w:p>
          <w:p w:rsidR="002F7426" w:rsidRPr="0028492A" w:rsidRDefault="006B38E8" w:rsidP="00585B17">
            <w:pPr>
              <w:pStyle w:val="StyleStyleHeader1-ClausesAfter0ptLeft0Hanging"/>
              <w:keepNext/>
              <w:rPr>
                <w:lang w:val="fr-FR"/>
              </w:rPr>
            </w:pPr>
            <w:r w:rsidRPr="0028492A">
              <w:rPr>
                <w:lang w:val="fr-FR"/>
              </w:rPr>
              <w:t>7.7</w:t>
            </w:r>
            <w:r w:rsidRPr="0028492A">
              <w:rPr>
                <w:lang w:val="fr-FR"/>
              </w:rPr>
              <w:tab/>
            </w:r>
            <w:r w:rsidR="002F7426" w:rsidRPr="0028492A">
              <w:rPr>
                <w:lang w:val="fr-FR"/>
              </w:rPr>
              <w:t>Le fait qu’un soumissionnaire n’assiste pas à la réunion préparatoire à l’établissement des offres ne constituera pas un motif de rejet de son offre.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19" w:name="_Toc65476058"/>
            <w:bookmarkStart w:id="120" w:name="_Toc477188509"/>
            <w:bookmarkStart w:id="121" w:name="_Toc486861713"/>
            <w:bookmarkStart w:id="122" w:name="_Toc489020504"/>
            <w:r w:rsidRPr="0028492A">
              <w:t>Modifications apportées au Dossierd’Appel d’Offres</w:t>
            </w:r>
            <w:bookmarkEnd w:id="119"/>
            <w:bookmarkEnd w:id="120"/>
            <w:bookmarkEnd w:id="121"/>
            <w:bookmarkEnd w:id="122"/>
            <w:r w:rsidRPr="0028492A">
              <w:t xml:space="preserve"> </w:t>
            </w:r>
          </w:p>
        </w:tc>
        <w:tc>
          <w:tcPr>
            <w:tcW w:w="7294" w:type="dxa"/>
          </w:tcPr>
          <w:p w:rsidR="002F7426" w:rsidRPr="0028492A" w:rsidRDefault="002F7426" w:rsidP="00EA7068">
            <w:pPr>
              <w:tabs>
                <w:tab w:val="left" w:pos="595"/>
              </w:tabs>
              <w:spacing w:after="360"/>
              <w:ind w:left="576" w:hanging="576"/>
            </w:pPr>
            <w:r w:rsidRPr="0028492A">
              <w:t>8.1</w:t>
            </w:r>
            <w:r w:rsidRPr="0028492A">
              <w:tab/>
              <w:t xml:space="preserve">Le Maître d’Ouvrage peut, à tout moment avant la date limite de remise des offres, modifier le Dossier d’appel d’offres en publiant un additif. </w:t>
            </w:r>
          </w:p>
          <w:p w:rsidR="002F7426" w:rsidRPr="0028492A" w:rsidRDefault="002F7426" w:rsidP="002F7426">
            <w:pPr>
              <w:tabs>
                <w:tab w:val="left" w:pos="522"/>
              </w:tabs>
              <w:spacing w:after="200"/>
              <w:ind w:left="576" w:hanging="576"/>
            </w:pPr>
            <w:r w:rsidRPr="0028492A">
              <w:t>8.2</w:t>
            </w:r>
            <w:r w:rsidRPr="0028492A">
              <w:tab/>
              <w:t>Tout additif publié sera considéré comme faisant partie intégrante</w:t>
            </w:r>
            <w:r w:rsidR="001D0023" w:rsidRPr="0028492A">
              <w:t> </w:t>
            </w:r>
            <w:r w:rsidRPr="0028492A">
              <w:t xml:space="preserve">du Dossier d’appel d’offres et sera communiqué par écrit à tous ceux qui ont obtenu le Dossier d’appel d’offres du Maître d’Ouvrage en conformité avec les dispositions de l’article 6.3 des IS. </w:t>
            </w:r>
          </w:p>
          <w:p w:rsidR="002F7426" w:rsidRPr="0028492A" w:rsidRDefault="002F7426" w:rsidP="002F7426">
            <w:pPr>
              <w:tabs>
                <w:tab w:val="left" w:pos="612"/>
              </w:tabs>
              <w:spacing w:after="200"/>
              <w:ind w:left="576" w:hanging="576"/>
            </w:pPr>
            <w:r w:rsidRPr="0028492A">
              <w:t>8.3</w:t>
            </w:r>
            <w:r w:rsidRPr="0028492A">
              <w:tab/>
              <w:t xml:space="preserve">Afin de laisser aux soumissionnaires éventuels un délai raisonnable pour prendre en compte l’additif lors de la préparation de leur offre, le Maître d’Ouvrage peut, à sa discrétion, reporter </w:t>
            </w:r>
            <w:r w:rsidR="00B44150" w:rsidRPr="0028492A">
              <w:br/>
            </w:r>
            <w:r w:rsidRPr="0028492A">
              <w:t xml:space="preserve">la date limite de remise des offres conformément à l’article 22.2 des IS.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A5F12">
            <w:pPr>
              <w:pStyle w:val="SecI1"/>
            </w:pPr>
            <w:bookmarkStart w:id="123" w:name="_Toc438438829"/>
            <w:bookmarkStart w:id="124" w:name="_Toc438532577"/>
            <w:bookmarkStart w:id="125" w:name="_Toc438733973"/>
            <w:bookmarkStart w:id="126" w:name="_Toc438962055"/>
            <w:bookmarkStart w:id="127" w:name="_Toc461939618"/>
            <w:bookmarkStart w:id="128" w:name="_Toc100032298"/>
            <w:bookmarkStart w:id="129" w:name="_Toc477188510"/>
            <w:bookmarkStart w:id="130" w:name="_Toc486542017"/>
            <w:bookmarkStart w:id="131" w:name="_Toc486861714"/>
            <w:bookmarkStart w:id="132" w:name="_Toc489020505"/>
            <w:r w:rsidRPr="0028492A">
              <w:t>C. Préparation des Offres</w:t>
            </w:r>
            <w:bookmarkEnd w:id="123"/>
            <w:bookmarkEnd w:id="124"/>
            <w:bookmarkEnd w:id="125"/>
            <w:bookmarkEnd w:id="126"/>
            <w:bookmarkEnd w:id="127"/>
            <w:bookmarkEnd w:id="128"/>
            <w:bookmarkEnd w:id="129"/>
            <w:bookmarkEnd w:id="130"/>
            <w:bookmarkEnd w:id="131"/>
            <w:bookmarkEnd w:id="132"/>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33" w:name="_Toc438438830"/>
            <w:bookmarkStart w:id="134" w:name="_Toc438532578"/>
            <w:bookmarkStart w:id="135" w:name="_Toc438733974"/>
            <w:bookmarkStart w:id="136" w:name="_Toc438907013"/>
            <w:bookmarkStart w:id="137" w:name="_Toc438907212"/>
            <w:bookmarkStart w:id="138" w:name="_Toc100032299"/>
            <w:bookmarkStart w:id="139" w:name="_Toc65476060"/>
            <w:bookmarkStart w:id="140" w:name="_Toc477188511"/>
            <w:bookmarkStart w:id="141" w:name="_Toc486861715"/>
            <w:bookmarkStart w:id="142" w:name="_Toc489020506"/>
            <w:r w:rsidRPr="0028492A">
              <w:t>Frais afférents à la soumission</w:t>
            </w:r>
            <w:bookmarkEnd w:id="139"/>
            <w:bookmarkEnd w:id="140"/>
            <w:bookmarkEnd w:id="141"/>
            <w:bookmarkEnd w:id="142"/>
            <w:r w:rsidRPr="0028492A">
              <w:t xml:space="preserve"> </w:t>
            </w:r>
            <w:bookmarkEnd w:id="133"/>
            <w:bookmarkEnd w:id="134"/>
            <w:bookmarkEnd w:id="135"/>
            <w:bookmarkEnd w:id="136"/>
            <w:bookmarkEnd w:id="137"/>
            <w:bookmarkEnd w:id="138"/>
          </w:p>
        </w:tc>
        <w:tc>
          <w:tcPr>
            <w:tcW w:w="7294" w:type="dxa"/>
          </w:tcPr>
          <w:p w:rsidR="002F7426" w:rsidRPr="0028492A" w:rsidRDefault="002F7426" w:rsidP="002F7426">
            <w:pPr>
              <w:tabs>
                <w:tab w:val="left" w:pos="612"/>
              </w:tabs>
              <w:spacing w:after="200"/>
              <w:ind w:left="576" w:hanging="576"/>
            </w:pPr>
            <w:r w:rsidRPr="0028492A">
              <w:t>9.1</w:t>
            </w:r>
            <w:r w:rsidRPr="0028492A">
              <w:tab/>
              <w:t xml:space="preserve">Le soumissionnaire supportera tous les frais afférents à la préparation et à la présentation de son offre, et le Maître </w:t>
            </w:r>
            <w:r w:rsidR="00AF3EEF" w:rsidRPr="0028492A">
              <w:br/>
            </w:r>
            <w:r w:rsidRPr="0028492A">
              <w:t>d’Ouvrage n’est en aucun cas responsable de ces frais ni tenu de les régler, quels que soient le déroulement et l’issue de la procédure d’appel d’offres.</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43" w:name="_Toc438438831"/>
            <w:bookmarkStart w:id="144" w:name="_Toc438532579"/>
            <w:bookmarkStart w:id="145" w:name="_Toc438733975"/>
            <w:bookmarkStart w:id="146" w:name="_Toc438907014"/>
            <w:bookmarkStart w:id="147" w:name="_Toc438907213"/>
            <w:bookmarkStart w:id="148" w:name="_Toc65476061"/>
            <w:bookmarkStart w:id="149" w:name="_Toc477188512"/>
            <w:bookmarkStart w:id="150" w:name="_Toc486861716"/>
            <w:bookmarkStart w:id="151" w:name="_Toc489020507"/>
            <w:r w:rsidRPr="0028492A">
              <w:t>Langue de l’offre</w:t>
            </w:r>
            <w:bookmarkEnd w:id="143"/>
            <w:bookmarkEnd w:id="144"/>
            <w:bookmarkEnd w:id="145"/>
            <w:bookmarkEnd w:id="146"/>
            <w:bookmarkEnd w:id="147"/>
            <w:bookmarkEnd w:id="148"/>
            <w:bookmarkEnd w:id="149"/>
            <w:bookmarkEnd w:id="150"/>
            <w:bookmarkEnd w:id="151"/>
          </w:p>
        </w:tc>
        <w:tc>
          <w:tcPr>
            <w:tcW w:w="7294" w:type="dxa"/>
          </w:tcPr>
          <w:p w:rsidR="002F7426" w:rsidRPr="0028492A" w:rsidRDefault="002F7426" w:rsidP="002F7426">
            <w:pPr>
              <w:pStyle w:val="StyleStyleHeader1-ClausesAfter0ptLeft0Hanging"/>
              <w:rPr>
                <w:lang w:val="fr-FR"/>
              </w:rPr>
            </w:pPr>
            <w:r w:rsidRPr="0028492A">
              <w:rPr>
                <w:lang w:val="fr-FR"/>
              </w:rPr>
              <w:t>10.1</w:t>
            </w:r>
            <w:r w:rsidRPr="0028492A">
              <w:rPr>
                <w:lang w:val="fr-FR"/>
              </w:rPr>
              <w:tab/>
              <w:t xml:space="preserve">L’offre, ainsi que toute la correspondance et tous les documents concernant la soumission, échangés entre le Soumissionnaire et le Maître d’Ouvrage seront rédigés dans la langue </w:t>
            </w:r>
            <w:r w:rsidRPr="0028492A">
              <w:rPr>
                <w:b/>
                <w:bCs/>
                <w:lang w:val="fr-FR"/>
              </w:rPr>
              <w:t xml:space="preserve">indiquée dans les </w:t>
            </w:r>
            <w:r w:rsidRPr="0028492A">
              <w:rPr>
                <w:b/>
                <w:lang w:val="fr-FR"/>
              </w:rPr>
              <w:t>DPAO</w:t>
            </w:r>
            <w:r w:rsidRPr="0028492A">
              <w:rPr>
                <w:lang w:val="fr-FR"/>
              </w:rPr>
              <w:t xml:space="preserve">. Les documents complémentaires et les publications fournis par le Soumissionnaire dans le cadre de la soumission peuvent être rédigés dans une autre langue à condition d’être accompagnés d’une traduction des passages pertinents à l’offre dans la langue </w:t>
            </w:r>
            <w:r w:rsidRPr="0028492A">
              <w:rPr>
                <w:b/>
                <w:bCs/>
                <w:lang w:val="fr-FR"/>
              </w:rPr>
              <w:t xml:space="preserve">indiquée dans les </w:t>
            </w:r>
            <w:r w:rsidRPr="0028492A">
              <w:rPr>
                <w:b/>
                <w:lang w:val="fr-FR"/>
              </w:rPr>
              <w:t>DPAO</w:t>
            </w:r>
            <w:r w:rsidRPr="0028492A">
              <w:rPr>
                <w:lang w:val="fr-FR"/>
              </w:rPr>
              <w:t>, auquel cas, aux fins d’interprétation de l’offre, la traduction fera foi.</w:t>
            </w:r>
          </w:p>
        </w:tc>
      </w:tr>
      <w:tr w:rsidR="002F7426" w:rsidRPr="0028492A" w:rsidTr="005D044E">
        <w:tblPrEx>
          <w:tblCellMar>
            <w:top w:w="0" w:type="dxa"/>
            <w:bottom w:w="0" w:type="dxa"/>
          </w:tblCellMar>
        </w:tblPrEx>
        <w:tc>
          <w:tcPr>
            <w:tcW w:w="2269" w:type="dxa"/>
            <w:tcBorders>
              <w:bottom w:val="nil"/>
            </w:tcBorders>
          </w:tcPr>
          <w:p w:rsidR="002F7426" w:rsidRPr="0028492A" w:rsidRDefault="002F7426" w:rsidP="002A5F12">
            <w:pPr>
              <w:pStyle w:val="SecI2"/>
            </w:pPr>
            <w:bookmarkStart w:id="152" w:name="_Toc438438832"/>
            <w:bookmarkStart w:id="153" w:name="_Toc438532580"/>
            <w:bookmarkStart w:id="154" w:name="_Toc438733976"/>
            <w:bookmarkStart w:id="155" w:name="_Toc438907015"/>
            <w:bookmarkStart w:id="156" w:name="_Toc438907214"/>
            <w:bookmarkStart w:id="157" w:name="_Toc100032301"/>
            <w:bookmarkStart w:id="158" w:name="_Toc477188513"/>
            <w:bookmarkStart w:id="159" w:name="_Toc486861717"/>
            <w:bookmarkStart w:id="160" w:name="_Toc489020508"/>
            <w:r w:rsidRPr="0028492A">
              <w:t xml:space="preserve">Documents constitutifs </w:t>
            </w:r>
            <w:r w:rsidR="002A5F12" w:rsidRPr="0028492A">
              <w:br/>
            </w:r>
            <w:r w:rsidRPr="0028492A">
              <w:t>de l’offre</w:t>
            </w:r>
            <w:bookmarkEnd w:id="158"/>
            <w:bookmarkEnd w:id="159"/>
            <w:bookmarkEnd w:id="160"/>
            <w:r w:rsidRPr="0028492A">
              <w:t xml:space="preserve"> </w:t>
            </w:r>
            <w:bookmarkEnd w:id="152"/>
            <w:bookmarkEnd w:id="153"/>
            <w:bookmarkEnd w:id="154"/>
            <w:bookmarkEnd w:id="155"/>
            <w:bookmarkEnd w:id="156"/>
            <w:bookmarkEnd w:id="157"/>
          </w:p>
        </w:tc>
        <w:tc>
          <w:tcPr>
            <w:tcW w:w="7294" w:type="dxa"/>
            <w:tcBorders>
              <w:bottom w:val="nil"/>
            </w:tcBorders>
          </w:tcPr>
          <w:p w:rsidR="002F7426" w:rsidRPr="0028492A" w:rsidRDefault="002F7426" w:rsidP="00F5434D">
            <w:pPr>
              <w:pStyle w:val="StyleStyleHeader1-ClausesAfter0ptLeft0Hanging"/>
              <w:spacing w:after="180"/>
              <w:rPr>
                <w:lang w:val="fr-FR"/>
              </w:rPr>
            </w:pPr>
            <w:r w:rsidRPr="0028492A">
              <w:rPr>
                <w:lang w:val="fr-FR"/>
              </w:rPr>
              <w:t>11.1</w:t>
            </w:r>
            <w:r w:rsidRPr="0028492A">
              <w:rPr>
                <w:lang w:val="fr-FR"/>
              </w:rPr>
              <w:tab/>
              <w:t>L’Offre comprendra les éléments suivants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 xml:space="preserve">La Lettre de Soumission préparée conformément aux dispositions de l’Article 12 des IS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 xml:space="preserve">Les autres formulaires inclus dans la Section IV-Formulaires de Soumission dûment remplis, y compris </w:t>
            </w:r>
            <w:r w:rsidR="0028492A" w:rsidRPr="0028492A">
              <w:rPr>
                <w:lang w:val="fr-FR"/>
              </w:rPr>
              <w:t>les bordereaux</w:t>
            </w:r>
            <w:r w:rsidRPr="0028492A">
              <w:rPr>
                <w:lang w:val="fr-FR"/>
              </w:rPr>
              <w:t xml:space="preserve"> des prix et détail quantitatif estimatifs Détail quantitatif et estimatifremplis conformément aux dispositions des articles</w:t>
            </w:r>
            <w:r w:rsidR="00BA763E" w:rsidRPr="0028492A">
              <w:rPr>
                <w:lang w:val="fr-FR"/>
              </w:rPr>
              <w:t> </w:t>
            </w:r>
            <w:r w:rsidRPr="0028492A">
              <w:rPr>
                <w:lang w:val="fr-FR"/>
              </w:rPr>
              <w:t>12 et 14 des IS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la Garantie d’offre ou la déclaration de garantie de l’offre établie conformément a</w:t>
            </w:r>
            <w:r w:rsidR="00BA763E" w:rsidRPr="0028492A">
              <w:rPr>
                <w:lang w:val="fr-FR"/>
              </w:rPr>
              <w:t>ux dispositions de l’article 19</w:t>
            </w:r>
            <w:r w:rsidRPr="0028492A">
              <w:rPr>
                <w:lang w:val="fr-FR"/>
              </w:rPr>
              <w:t xml:space="preserve"> </w:t>
            </w:r>
            <w:r w:rsidR="00BA763E" w:rsidRPr="0028492A">
              <w:rPr>
                <w:lang w:val="fr-FR"/>
              </w:rPr>
              <w:br/>
            </w:r>
            <w:r w:rsidRPr="0028492A">
              <w:rPr>
                <w:lang w:val="fr-FR"/>
              </w:rPr>
              <w:t>des IS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des variantes, si autoriséees conformément aux dispositions de l’article 13 des IS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 xml:space="preserve">la confirmation écrite de l’habilitation du signataire de </w:t>
            </w:r>
            <w:r w:rsidR="00BA763E" w:rsidRPr="0028492A">
              <w:rPr>
                <w:lang w:val="fr-FR"/>
              </w:rPr>
              <w:br/>
            </w:r>
            <w:r w:rsidRPr="0028492A">
              <w:rPr>
                <w:lang w:val="fr-FR"/>
              </w:rPr>
              <w:t>l’offre à engager le Soumissionnaire, conformément aux dispositions de l’article 20.</w:t>
            </w:r>
            <w:r w:rsidR="00BA763E" w:rsidRPr="0028492A">
              <w:rPr>
                <w:lang w:val="fr-FR"/>
              </w:rPr>
              <w:t>2</w:t>
            </w:r>
            <w:r w:rsidRPr="0028492A">
              <w:rPr>
                <w:lang w:val="fr-FR"/>
              </w:rPr>
              <w:t xml:space="preserve"> des IS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 xml:space="preserve">les documents fournis conformément aux dispositions de l’article 17 des IS, attestant que le Soumissionnaire est qualifié ou continue à présenter les qualifications requises pour exécuter le Marché si son offre est retenue ; </w:t>
            </w:r>
          </w:p>
          <w:p w:rsidR="002F7426" w:rsidRPr="0028492A" w:rsidRDefault="002F7426" w:rsidP="002E1351">
            <w:pPr>
              <w:pStyle w:val="P3Header1-Clauses"/>
              <w:numPr>
                <w:ilvl w:val="0"/>
                <w:numId w:val="13"/>
              </w:numPr>
              <w:tabs>
                <w:tab w:val="clear" w:pos="972"/>
              </w:tabs>
              <w:spacing w:after="180"/>
              <w:rPr>
                <w:lang w:val="fr-FR"/>
              </w:rPr>
            </w:pPr>
            <w:r w:rsidRPr="0028492A">
              <w:rPr>
                <w:lang w:val="fr-FR"/>
              </w:rPr>
              <w:t>la Proposition technique soumise conformément à l’article 16 des IS ; et</w:t>
            </w:r>
          </w:p>
          <w:p w:rsidR="002F7426" w:rsidRPr="0028492A" w:rsidRDefault="002F7426" w:rsidP="002E1351">
            <w:pPr>
              <w:pStyle w:val="P3Header1-Clauses"/>
              <w:numPr>
                <w:ilvl w:val="0"/>
                <w:numId w:val="13"/>
              </w:numPr>
              <w:tabs>
                <w:tab w:val="clear" w:pos="972"/>
              </w:tabs>
              <w:rPr>
                <w:lang w:val="fr-FR"/>
              </w:rPr>
            </w:pPr>
            <w:r w:rsidRPr="0028492A">
              <w:rPr>
                <w:lang w:val="fr-FR"/>
              </w:rPr>
              <w:t xml:space="preserve">tout autre document </w:t>
            </w:r>
            <w:r w:rsidRPr="0028492A">
              <w:rPr>
                <w:bCs/>
                <w:lang w:val="fr-FR"/>
              </w:rPr>
              <w:t xml:space="preserve">requis dans les </w:t>
            </w:r>
            <w:r w:rsidRPr="0028492A">
              <w:rPr>
                <w:lang w:val="fr-FR"/>
              </w:rPr>
              <w:t>DPAO.</w:t>
            </w:r>
          </w:p>
          <w:p w:rsidR="002F7426" w:rsidRPr="0028492A" w:rsidRDefault="002F7426" w:rsidP="00F5434D">
            <w:pPr>
              <w:pStyle w:val="StyleHeader1-ClausesAfter0pt"/>
              <w:tabs>
                <w:tab w:val="left" w:pos="576"/>
              </w:tabs>
              <w:ind w:left="576" w:hanging="576"/>
              <w:rPr>
                <w:lang w:val="fr-FR"/>
              </w:rPr>
            </w:pPr>
            <w:r w:rsidRPr="0028492A">
              <w:rPr>
                <w:lang w:val="fr-FR"/>
              </w:rPr>
              <w:t>11.2</w:t>
            </w:r>
            <w:r w:rsidRPr="0028492A">
              <w:rPr>
                <w:lang w:val="fr-FR"/>
              </w:rPr>
              <w:tab/>
              <w:t xml:space="preserve">En sus des documents requis à l’article 11.1 des IS, l’offre présentée par un groupement d’entreprise devra inclure soit une copie de l’accord de groupement liant tous les membres du groupement, ou une lettre d’intention de constituer le groupement en cas d’attribution du marché, signée par tous les membres et accompagnée du projet d’accord de groupement. </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61" w:name="_Toc438438833"/>
            <w:bookmarkStart w:id="162" w:name="_Toc438532583"/>
            <w:bookmarkStart w:id="163" w:name="_Toc438733977"/>
            <w:bookmarkStart w:id="164" w:name="_Toc438907016"/>
            <w:bookmarkStart w:id="165" w:name="_Toc438907215"/>
            <w:bookmarkStart w:id="166" w:name="_Toc100032302"/>
            <w:bookmarkStart w:id="167" w:name="_Toc65476063"/>
            <w:bookmarkStart w:id="168" w:name="_Toc477188514"/>
            <w:bookmarkStart w:id="169" w:name="_Toc486861718"/>
            <w:bookmarkStart w:id="170" w:name="_Toc489020509"/>
            <w:r w:rsidRPr="0028492A">
              <w:t>Lettre de soumission, bordereau des prix et détail quantitatif et estimatif</w:t>
            </w:r>
            <w:bookmarkEnd w:id="161"/>
            <w:bookmarkEnd w:id="162"/>
            <w:bookmarkEnd w:id="163"/>
            <w:bookmarkEnd w:id="164"/>
            <w:bookmarkEnd w:id="165"/>
            <w:bookmarkEnd w:id="166"/>
            <w:bookmarkEnd w:id="167"/>
            <w:bookmarkEnd w:id="168"/>
            <w:bookmarkEnd w:id="169"/>
            <w:bookmarkEnd w:id="170"/>
          </w:p>
        </w:tc>
        <w:tc>
          <w:tcPr>
            <w:tcW w:w="7294" w:type="dxa"/>
            <w:tcBorders>
              <w:bottom w:val="nil"/>
            </w:tcBorders>
          </w:tcPr>
          <w:p w:rsidR="002F7426" w:rsidRPr="0028492A" w:rsidRDefault="002F7426" w:rsidP="002F7426">
            <w:pPr>
              <w:pStyle w:val="StyleHeader1-ClausesAfter0pt"/>
              <w:tabs>
                <w:tab w:val="left" w:pos="576"/>
              </w:tabs>
              <w:ind w:left="576" w:hanging="576"/>
              <w:rPr>
                <w:lang w:val="fr-FR"/>
              </w:rPr>
            </w:pPr>
            <w:r w:rsidRPr="0028492A">
              <w:rPr>
                <w:lang w:val="fr-FR"/>
              </w:rPr>
              <w:t>12.1</w:t>
            </w:r>
            <w:r w:rsidRPr="0028492A">
              <w:rPr>
                <w:lang w:val="fr-FR"/>
              </w:rPr>
              <w:tab/>
              <w:t xml:space="preserve">Le Soumissionnaire établira son offre en remplissant la Lettre de Soumission inclue dans la Section IV-Formulaires de soumission, sans apporter aucune modification à sa présentation, et aucun autre format ne sera accepté. Toutes les rubriques devront être remplies et inclure les renseignements demandés. </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71" w:name="_Toc438532584"/>
            <w:bookmarkStart w:id="172" w:name="_Toc438438834"/>
            <w:bookmarkStart w:id="173" w:name="_Toc438532587"/>
            <w:bookmarkStart w:id="174" w:name="_Toc438733978"/>
            <w:bookmarkStart w:id="175" w:name="_Toc438907017"/>
            <w:bookmarkStart w:id="176" w:name="_Toc438907216"/>
            <w:bookmarkStart w:id="177" w:name="_Toc100032303"/>
            <w:bookmarkStart w:id="178" w:name="_Toc477188515"/>
            <w:bookmarkStart w:id="179" w:name="_Toc486861719"/>
            <w:bookmarkStart w:id="180" w:name="_Toc489020510"/>
            <w:bookmarkEnd w:id="171"/>
            <w:r w:rsidRPr="0028492A">
              <w:t xml:space="preserve">Offres </w:t>
            </w:r>
            <w:bookmarkEnd w:id="172"/>
            <w:bookmarkEnd w:id="173"/>
            <w:bookmarkEnd w:id="174"/>
            <w:bookmarkEnd w:id="175"/>
            <w:bookmarkEnd w:id="176"/>
            <w:bookmarkEnd w:id="177"/>
            <w:r w:rsidRPr="0028492A">
              <w:t>variantes</w:t>
            </w:r>
            <w:bookmarkEnd w:id="178"/>
            <w:bookmarkEnd w:id="179"/>
            <w:bookmarkEnd w:id="180"/>
            <w:r w:rsidRPr="0028492A">
              <w:t xml:space="preserve"> </w:t>
            </w:r>
          </w:p>
        </w:tc>
        <w:tc>
          <w:tcPr>
            <w:tcW w:w="7294" w:type="dxa"/>
          </w:tcPr>
          <w:p w:rsidR="002F7426" w:rsidRPr="0028492A" w:rsidRDefault="002F7426" w:rsidP="002F7426">
            <w:pPr>
              <w:pStyle w:val="StyleHeader1-ClausesAfter0pt"/>
              <w:tabs>
                <w:tab w:val="left" w:pos="576"/>
              </w:tabs>
              <w:ind w:left="576" w:hanging="576"/>
              <w:rPr>
                <w:lang w:val="fr-FR"/>
              </w:rPr>
            </w:pPr>
            <w:r w:rsidRPr="0028492A">
              <w:rPr>
                <w:rStyle w:val="StyleHeader2-SubClausesBoldCar"/>
                <w:b w:val="0"/>
                <w:lang w:val="fr-FR"/>
              </w:rPr>
              <w:t>13.1</w:t>
            </w:r>
            <w:r w:rsidRPr="0028492A">
              <w:rPr>
                <w:rStyle w:val="StyleHeader2-SubClausesBoldCar"/>
                <w:lang w:val="fr-FR"/>
              </w:rPr>
              <w:tab/>
            </w:r>
            <w:r w:rsidRPr="0028492A">
              <w:rPr>
                <w:rStyle w:val="StyleHeader2-SubClausesBoldCar"/>
                <w:bCs w:val="0"/>
                <w:lang w:val="fr-FR"/>
              </w:rPr>
              <w:t xml:space="preserve">Sauf disposition contraire dans les </w:t>
            </w:r>
            <w:r w:rsidRPr="0028492A">
              <w:rPr>
                <w:rStyle w:val="StyleHeader2-SubClausesBoldCar"/>
                <w:lang w:val="fr-FR"/>
              </w:rPr>
              <w:t>DPAO</w:t>
            </w:r>
            <w:r w:rsidRPr="0028492A">
              <w:rPr>
                <w:lang w:val="fr-FR"/>
              </w:rPr>
              <w:t>, les offres variantes ne seront pas prises en compte.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13.2</w:t>
            </w:r>
            <w:r w:rsidRPr="0028492A">
              <w:rPr>
                <w:lang w:val="fr-FR"/>
              </w:rPr>
              <w:tab/>
              <w:t xml:space="preserve">Quand des variantes de délais pour atteindre les Niveaux de Service requis ou pour réaliser les Travaux de réhabilitation ou d’amélioration sont explicitement permis, </w:t>
            </w:r>
            <w:r w:rsidRPr="0028492A">
              <w:rPr>
                <w:b/>
                <w:bCs w:val="0"/>
                <w:lang w:val="fr-FR"/>
              </w:rPr>
              <w:t>les DPAO préciseront ces délais</w:t>
            </w:r>
            <w:r w:rsidRPr="0028492A">
              <w:rPr>
                <w:lang w:val="fr-FR"/>
              </w:rPr>
              <w:t>, et indiqueront la méthode retenue pour l’évaluation du délai d’achèvement proposé par le Soumissionnaire.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13.3</w:t>
            </w:r>
            <w:r w:rsidRPr="0028492A">
              <w:rPr>
                <w:lang w:val="fr-FR"/>
              </w:rPr>
              <w:tab/>
              <w:t>Excepté dans le cas mentionné à l’article 13.4 ci-dessous, les soumissionnaires souhaitant offrir des variantes techniques de moindre coût doivent d’abord chiffrer la solution de base du Maître d’Ouvrage telle que décrite dans le Dossier d’Appel d’offres, et fournir en outre tous les renseignements dont le Maître d’Ouvrage a besoin pour procéder à l’évaluation complète de la variante proposée, y compris les plans, notes de calcul, spécifications techniques, sous détails de prix et méthodes de construction proposées, et tous autres détails utiles. Seules les variantes techniques du Soumissionnaire ayant offert l’offre conforme à la solution de base évaluée la moins-disante pourront être prises en considération par le Maître de l’Ouvrage.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rStyle w:val="StyleHeader2-SubClausesBoldCar"/>
                <w:b w:val="0"/>
                <w:lang w:val="fr-FR"/>
              </w:rPr>
              <w:t>13.4</w:t>
            </w:r>
            <w:r w:rsidRPr="0028492A">
              <w:rPr>
                <w:rStyle w:val="StyleHeader2-SubClausesBoldCar"/>
                <w:b w:val="0"/>
                <w:lang w:val="fr-FR"/>
              </w:rPr>
              <w:tab/>
            </w:r>
            <w:r w:rsidRPr="0028492A">
              <w:rPr>
                <w:lang w:val="fr-FR"/>
              </w:rPr>
              <w:t xml:space="preserve">Quand les soumissionnaires sont autorisés, </w:t>
            </w:r>
            <w:r w:rsidRPr="0028492A">
              <w:rPr>
                <w:b/>
                <w:bCs w:val="0"/>
                <w:lang w:val="fr-FR"/>
              </w:rPr>
              <w:t>dans les D</w:t>
            </w:r>
            <w:r w:rsidRPr="0028492A">
              <w:rPr>
                <w:b/>
                <w:lang w:val="fr-FR"/>
              </w:rPr>
              <w:t>PAO</w:t>
            </w:r>
            <w:r w:rsidRPr="0028492A">
              <w:rPr>
                <w:lang w:val="fr-FR"/>
              </w:rPr>
              <w:t xml:space="preserve">, à soumettre directement des variantes techniques pour certaines parties des Travaux de réhabilitation et/ou d’amélioration, et de telles parties </w:t>
            </w:r>
            <w:r w:rsidRPr="0028492A">
              <w:rPr>
                <w:b/>
                <w:lang w:val="fr-FR"/>
              </w:rPr>
              <w:t xml:space="preserve">sont identifiées dans les </w:t>
            </w:r>
            <w:r w:rsidRPr="0028492A">
              <w:rPr>
                <w:b/>
                <w:bCs w:val="0"/>
                <w:lang w:val="fr-FR"/>
              </w:rPr>
              <w:t>DPAO</w:t>
            </w:r>
            <w:r w:rsidRPr="0028492A">
              <w:rPr>
                <w:lang w:val="fr-FR"/>
              </w:rPr>
              <w:t xml:space="preserve">, </w:t>
            </w:r>
            <w:r w:rsidRPr="0028492A">
              <w:rPr>
                <w:rStyle w:val="StyleHeader2-SubClausesBoldCar"/>
                <w:b w:val="0"/>
                <w:lang w:val="fr-FR"/>
              </w:rPr>
              <w:t>ainsi que</w:t>
            </w:r>
            <w:r w:rsidRPr="0028492A">
              <w:rPr>
                <w:rStyle w:val="StyleHeader2-SubClausesBoldCar"/>
                <w:lang w:val="fr-FR"/>
              </w:rPr>
              <w:t xml:space="preserve"> </w:t>
            </w:r>
            <w:r w:rsidRPr="0028492A">
              <w:rPr>
                <w:lang w:val="fr-FR"/>
              </w:rPr>
              <w:t>la méthode de leur évaluation, et décrites dans la Section VII, Spécifications.</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81" w:name="_Toc438438835"/>
            <w:bookmarkStart w:id="182" w:name="_Toc438532588"/>
            <w:bookmarkStart w:id="183" w:name="_Toc438733979"/>
            <w:bookmarkStart w:id="184" w:name="_Toc438907018"/>
            <w:bookmarkStart w:id="185" w:name="_Toc438907217"/>
            <w:bookmarkStart w:id="186" w:name="_Toc100032304"/>
            <w:bookmarkStart w:id="187" w:name="_Toc477188516"/>
            <w:bookmarkStart w:id="188" w:name="_Toc486861720"/>
            <w:bookmarkStart w:id="189" w:name="_Toc489020511"/>
            <w:r w:rsidRPr="0028492A">
              <w:t>Prix de l’Offre et</w:t>
            </w:r>
            <w:bookmarkEnd w:id="181"/>
            <w:bookmarkEnd w:id="182"/>
            <w:bookmarkEnd w:id="183"/>
            <w:bookmarkEnd w:id="184"/>
            <w:bookmarkEnd w:id="185"/>
            <w:bookmarkEnd w:id="186"/>
            <w:r w:rsidRPr="0028492A">
              <w:t xml:space="preserve"> Rabais</w:t>
            </w:r>
            <w:bookmarkEnd w:id="187"/>
            <w:bookmarkEnd w:id="188"/>
            <w:bookmarkEnd w:id="189"/>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14.1</w:t>
            </w:r>
            <w:r w:rsidRPr="0028492A">
              <w:rPr>
                <w:lang w:val="fr-FR"/>
              </w:rPr>
              <w:tab/>
              <w:t xml:space="preserve">Les prix et rabais indiqués par le Soumissionnaire dans sa Lettre </w:t>
            </w:r>
            <w:r w:rsidR="00931E91" w:rsidRPr="0028492A">
              <w:rPr>
                <w:lang w:val="fr-FR"/>
              </w:rPr>
              <w:br/>
            </w:r>
            <w:r w:rsidRPr="0028492A">
              <w:rPr>
                <w:lang w:val="fr-FR"/>
              </w:rPr>
              <w:t xml:space="preserve">de soumission, le bordereau des prix unitaires et le détail quantitatif et estimatif seront conformes aux stipulations ci-après.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14.2</w:t>
            </w:r>
            <w:r w:rsidRPr="0028492A">
              <w:rPr>
                <w:lang w:val="fr-FR"/>
              </w:rPr>
              <w:tab/>
              <w:t>Le Soumissionnaire remplira les prix unitaires et totaux de tous les postes du Bordereau de prix unitaires et du Détail quantitatif et estimatif. Les postes pour lesquels le Soumissionnaire n’a pas indiqué de prix unitaires ne feront l’objet d’aucun paiement par le Maître d’Ouvrage après exécution et seront réputés être inclus dans les autres prix du Bordereau des Prix unitaires et du Détail quantitatif et estimatif. Tout poste ne figurant pas au Détail quantitatif et estimatif chiffré sera considéré comme exclu de l’Offre et, dans la mesure où l’Offre est conforme pour l’essentiel aux dispositions du Dossier d’Appel d’offres, sera évalué aux fins de comparaison des Offres, en utilisant la moyenne des valeurs fournies par ceux des Soumissionnaires dont l’ Offre est conforme pour l’essentiel aux dispositions du Dossier d’Appel d’offres.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190" w:name="_Toc438532589"/>
            <w:bookmarkEnd w:id="190"/>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14.3</w:t>
            </w:r>
            <w:r w:rsidRPr="0028492A">
              <w:rPr>
                <w:lang w:val="fr-FR"/>
              </w:rPr>
              <w:tab/>
              <w:t xml:space="preserve">Le montant devant figurer à la Soumission, conformément aux dispositions de l’article 12.1 des IS, sera le montant total de l’Offre, à </w:t>
            </w:r>
            <w:r w:rsidRPr="0028492A">
              <w:rPr>
                <w:szCs w:val="24"/>
                <w:lang w:val="fr-FR"/>
              </w:rPr>
              <w:t>l’exclusion de tout rabais éventuel</w:t>
            </w:r>
            <w:r w:rsidRPr="0028492A">
              <w:rPr>
                <w:lang w:val="fr-FR"/>
              </w:rPr>
              <w:t xml:space="preserve">.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191" w:name="_Toc438532590"/>
            <w:bookmarkEnd w:id="191"/>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14.4</w:t>
            </w:r>
            <w:r w:rsidRPr="0028492A">
              <w:rPr>
                <w:lang w:val="fr-FR"/>
              </w:rPr>
              <w:tab/>
              <w:t xml:space="preserve">Le Soumissionnaire indiquera les rabais et la méthode d’application desdits rabais </w:t>
            </w:r>
            <w:r w:rsidRPr="0028492A">
              <w:rPr>
                <w:szCs w:val="24"/>
                <w:lang w:val="fr-FR"/>
              </w:rPr>
              <w:t>dans la Lettre de Soumission</w:t>
            </w:r>
            <w:r w:rsidRPr="0028492A">
              <w:rPr>
                <w:lang w:val="fr-FR"/>
              </w:rPr>
              <w:t xml:space="preserve"> conformément aux dispositions de l’article 12.1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192" w:name="_Toc438532591"/>
            <w:bookmarkStart w:id="193" w:name="_Toc438532592"/>
            <w:bookmarkStart w:id="194" w:name="_Toc438532594"/>
            <w:bookmarkStart w:id="195" w:name="_Toc438532595"/>
            <w:bookmarkEnd w:id="192"/>
            <w:bookmarkEnd w:id="193"/>
            <w:bookmarkEnd w:id="194"/>
            <w:bookmarkEnd w:id="195"/>
          </w:p>
        </w:tc>
        <w:tc>
          <w:tcPr>
            <w:tcW w:w="7294" w:type="dxa"/>
          </w:tcPr>
          <w:p w:rsidR="002F7426" w:rsidRPr="0028492A" w:rsidRDefault="002F7426" w:rsidP="002F7426">
            <w:pPr>
              <w:pStyle w:val="StyleHeader1-ClausesAfter0pt"/>
              <w:tabs>
                <w:tab w:val="left" w:pos="576"/>
              </w:tabs>
              <w:ind w:left="576" w:hanging="576"/>
              <w:rPr>
                <w:lang w:val="fr-FR"/>
              </w:rPr>
            </w:pPr>
            <w:r w:rsidRPr="0028492A">
              <w:rPr>
                <w:rStyle w:val="StyleHeader2-SubClausesBoldCar"/>
                <w:b w:val="0"/>
                <w:lang w:val="fr-FR"/>
              </w:rPr>
              <w:t>14.5</w:t>
            </w:r>
            <w:r w:rsidRPr="0028492A">
              <w:rPr>
                <w:rStyle w:val="StyleHeader2-SubClausesBoldCar"/>
                <w:b w:val="0"/>
                <w:lang w:val="fr-FR"/>
              </w:rPr>
              <w:tab/>
            </w:r>
            <w:r w:rsidRPr="0028492A">
              <w:rPr>
                <w:b/>
                <w:bCs w:val="0"/>
                <w:lang w:val="fr-FR"/>
              </w:rPr>
              <w:t xml:space="preserve">À moins qu’il n’en soit stipulé autrement dans les </w:t>
            </w:r>
            <w:r w:rsidRPr="0028492A">
              <w:rPr>
                <w:b/>
                <w:lang w:val="fr-FR"/>
              </w:rPr>
              <w:t>DPAO</w:t>
            </w:r>
            <w:r w:rsidRPr="0028492A">
              <w:rPr>
                <w:lang w:val="fr-FR"/>
              </w:rPr>
              <w:t xml:space="preserve"> et le CCAP, les prix indiqués par le Soumissionnaire seront révisés durant l’exécution du Marché, conformément aux dispositions du Marché. Le Soumissionnaire devra fournir les indices et paramètres retenus pour les formules de révision de prix en annexe à la soumission et présenter avec son offre tous les renseignements complémentaires requis. Le Maître d’Ouvrage peut exiger du Soumissionnaire de justifier les paramètres qu’il propose.</w:t>
            </w:r>
          </w:p>
        </w:tc>
      </w:tr>
      <w:tr w:rsidR="002F7426" w:rsidRPr="0028492A" w:rsidTr="005D044E">
        <w:tblPrEx>
          <w:tblCellMar>
            <w:top w:w="0" w:type="dxa"/>
            <w:bottom w:w="0" w:type="dxa"/>
          </w:tblCellMar>
        </w:tblPrEx>
        <w:tc>
          <w:tcPr>
            <w:tcW w:w="2269" w:type="dxa"/>
          </w:tcPr>
          <w:p w:rsidR="002F7426" w:rsidRPr="0028492A" w:rsidRDefault="002F7426" w:rsidP="002F7426">
            <w:pPr>
              <w:pStyle w:val="i"/>
              <w:suppressAutoHyphens w:val="0"/>
              <w:spacing w:after="200"/>
              <w:rPr>
                <w:rFonts w:ascii="Times New Roman" w:hAnsi="Times New Roman"/>
              </w:rPr>
            </w:pPr>
            <w:bookmarkStart w:id="196" w:name="_Toc438532596"/>
            <w:bookmarkEnd w:id="196"/>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14.6</w:t>
            </w:r>
            <w:r w:rsidRPr="0028492A">
              <w:rPr>
                <w:lang w:val="fr-FR"/>
              </w:rPr>
              <w:tab/>
              <w:t xml:space="preserve">Si l’article 1.1 indique que l’appel d’offres est lancé pour plusieurs lots pouvant faire l’objet de marchés séparés, les Soumissionnaires désirant offrir une réduction de prix en cas d’attribution de plusieurs lots spécifieront les rabais applicables à chaque groupe de lots ou à chaque lot. Les réductions de prix ou rabais accordés seront proposés conformément à l’article 14.4, à la condition toutefois que les offres pour l’ensemble des lots soient soumises et ouvertes en même temps. </w:t>
            </w:r>
          </w:p>
        </w:tc>
      </w:tr>
      <w:tr w:rsidR="002F7426" w:rsidRPr="0028492A" w:rsidTr="005D044E">
        <w:tblPrEx>
          <w:tblCellMar>
            <w:top w:w="0" w:type="dxa"/>
            <w:bottom w:w="0" w:type="dxa"/>
          </w:tblCellMar>
        </w:tblPrEx>
        <w:tc>
          <w:tcPr>
            <w:tcW w:w="2269" w:type="dxa"/>
          </w:tcPr>
          <w:p w:rsidR="002F7426" w:rsidRPr="0028492A" w:rsidRDefault="002F7426" w:rsidP="002F7426">
            <w:pPr>
              <w:pStyle w:val="i"/>
              <w:suppressAutoHyphens w:val="0"/>
              <w:spacing w:after="200"/>
              <w:rPr>
                <w:rFonts w:ascii="Times New Roman" w:hAnsi="Times New Roman"/>
              </w:rPr>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14.7</w:t>
            </w:r>
            <w:r w:rsidRPr="0028492A">
              <w:rPr>
                <w:lang w:val="fr-FR"/>
              </w:rPr>
              <w:tab/>
              <w:t>Tous les droits, impôts et taxes payables par l’Entrepreneur au titre du Marché, ou à tout autre titre, 28 jours avant la date limite de dépôt des offres, seront réputés inclus dans les prix et dans le montant total de l’offre présentée par le Soumissionnaire.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197" w:name="_Toc438438836"/>
            <w:bookmarkStart w:id="198" w:name="_Toc438532597"/>
            <w:bookmarkStart w:id="199" w:name="_Toc438733980"/>
            <w:bookmarkStart w:id="200" w:name="_Toc438907019"/>
            <w:bookmarkStart w:id="201" w:name="_Toc438907218"/>
            <w:bookmarkStart w:id="202" w:name="_Toc100032305"/>
            <w:bookmarkStart w:id="203" w:name="_Toc477188517"/>
            <w:bookmarkStart w:id="204" w:name="_Toc486861721"/>
            <w:bookmarkStart w:id="205" w:name="_Toc489020512"/>
            <w:r w:rsidRPr="0028492A">
              <w:t>Monnaies de l’Offre</w:t>
            </w:r>
            <w:bookmarkEnd w:id="203"/>
            <w:bookmarkEnd w:id="204"/>
            <w:bookmarkEnd w:id="205"/>
            <w:r w:rsidRPr="0028492A">
              <w:t xml:space="preserve"> </w:t>
            </w:r>
            <w:bookmarkStart w:id="206" w:name="_Hlt438531797"/>
            <w:bookmarkEnd w:id="197"/>
            <w:bookmarkEnd w:id="198"/>
            <w:bookmarkEnd w:id="199"/>
            <w:bookmarkEnd w:id="200"/>
            <w:bookmarkEnd w:id="201"/>
            <w:bookmarkEnd w:id="202"/>
            <w:bookmarkEnd w:id="206"/>
          </w:p>
        </w:tc>
        <w:tc>
          <w:tcPr>
            <w:tcW w:w="7294" w:type="dxa"/>
          </w:tcPr>
          <w:p w:rsidR="002F7426" w:rsidRPr="0028492A" w:rsidRDefault="002F7426" w:rsidP="002F7426">
            <w:pPr>
              <w:pStyle w:val="StyleHeader1-ClausesAfter0pt"/>
              <w:tabs>
                <w:tab w:val="left" w:pos="576"/>
              </w:tabs>
              <w:ind w:left="576" w:hanging="576"/>
              <w:rPr>
                <w:i/>
                <w:lang w:val="fr-FR"/>
              </w:rPr>
            </w:pPr>
            <w:r w:rsidRPr="0028492A">
              <w:rPr>
                <w:lang w:val="fr-FR"/>
              </w:rPr>
              <w:t>15.1</w:t>
            </w:r>
            <w:r w:rsidRPr="0028492A">
              <w:rPr>
                <w:lang w:val="fr-FR"/>
              </w:rPr>
              <w:tab/>
              <w:t xml:space="preserve">Les monnaies de l’Offre et les monnaies de règlement </w:t>
            </w:r>
            <w:r w:rsidRPr="0028492A">
              <w:rPr>
                <w:b/>
                <w:bCs w:val="0"/>
                <w:lang w:val="fr-FR"/>
              </w:rPr>
              <w:t xml:space="preserve">seront identiques et seront conformes aux dispositions des </w:t>
            </w:r>
            <w:r w:rsidRPr="0028492A">
              <w:rPr>
                <w:b/>
                <w:lang w:val="fr-FR"/>
              </w:rPr>
              <w:t>DPAO</w:t>
            </w:r>
            <w:r w:rsidRPr="0028492A">
              <w:rPr>
                <w:i/>
                <w:lang w:val="fr-FR"/>
              </w:rPr>
              <w:t>.</w:t>
            </w:r>
          </w:p>
          <w:p w:rsidR="002F7426" w:rsidRPr="0028492A" w:rsidRDefault="002F7426" w:rsidP="002F7426">
            <w:pPr>
              <w:pStyle w:val="StyleHeader1-ClausesAfter0pt"/>
              <w:tabs>
                <w:tab w:val="left" w:pos="576"/>
              </w:tabs>
              <w:ind w:left="576" w:hanging="576"/>
              <w:rPr>
                <w:lang w:val="fr-FR"/>
              </w:rPr>
            </w:pPr>
            <w:r w:rsidRPr="0028492A">
              <w:rPr>
                <w:lang w:val="fr-FR"/>
              </w:rPr>
              <w:t>15.2</w:t>
            </w:r>
            <w:r w:rsidRPr="0028492A">
              <w:rPr>
                <w:lang w:val="fr-FR"/>
              </w:rPr>
              <w:tab/>
              <w:t xml:space="preserve">Le Maître d’Ouvrage peut demander aux soumissionnaires de justifier leurs besoins en monnaies nationale et étrangères et d’établir que les montants inclus dans les prix unitaires et totaux, </w:t>
            </w:r>
            <w:r w:rsidR="00A55EAF" w:rsidRPr="0028492A">
              <w:rPr>
                <w:lang w:val="fr-FR"/>
              </w:rPr>
              <w:br/>
            </w:r>
            <w:r w:rsidRPr="0028492A">
              <w:rPr>
                <w:lang w:val="fr-FR"/>
              </w:rPr>
              <w:t>et indiqués en annexe à la soumission, sont raisonnables et conformes aux dispositions du Dossier d’Appel d’Offres ; à cette fin, un état détaillé de ses besoins en monnaies étrangères sera fourni par le Soumissionnaire.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07" w:name="_Toc100032306"/>
            <w:bookmarkStart w:id="208" w:name="_Toc477188518"/>
            <w:bookmarkStart w:id="209" w:name="_Toc486861722"/>
            <w:bookmarkStart w:id="210" w:name="_Toc489020513"/>
            <w:r w:rsidRPr="0028492A">
              <w:t xml:space="preserve">Documents constituant </w:t>
            </w:r>
            <w:bookmarkEnd w:id="207"/>
            <w:r w:rsidRPr="0028492A">
              <w:t>la proposition technique</w:t>
            </w:r>
            <w:bookmarkEnd w:id="208"/>
            <w:bookmarkEnd w:id="209"/>
            <w:bookmarkEnd w:id="210"/>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16.1</w:t>
            </w:r>
            <w:r w:rsidRPr="0028492A">
              <w:rPr>
                <w:lang w:val="fr-FR"/>
              </w:rPr>
              <w:tab/>
              <w:t xml:space="preserve">Le Soumissionnaire devra fournir une Proposition technique incluant un programme des travaux et les méthodes d’exécution prévues, la liste du matériel, du personnel, le calendrier d’exécution et tout autre renseignement demandé à la Section IV-Formulaires de Soumission. La Proposition technique devra inclure tous les éléments permettant d’établir que l’offre du Soumissionnaire est conforme aux exigences de la Section VII, Spécifications. </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11" w:name="_Toc438532601"/>
            <w:bookmarkStart w:id="212" w:name="_Toc438532602"/>
            <w:bookmarkStart w:id="213" w:name="_Toc438438840"/>
            <w:bookmarkStart w:id="214" w:name="_Toc438532603"/>
            <w:bookmarkStart w:id="215" w:name="_Toc438733984"/>
            <w:bookmarkStart w:id="216" w:name="_Toc438907023"/>
            <w:bookmarkStart w:id="217" w:name="_Toc438907222"/>
            <w:bookmarkStart w:id="218" w:name="_Toc100032307"/>
            <w:bookmarkStart w:id="219" w:name="_Toc477188519"/>
            <w:bookmarkStart w:id="220" w:name="_Toc486861723"/>
            <w:bookmarkStart w:id="221" w:name="_Toc489020514"/>
            <w:bookmarkEnd w:id="211"/>
            <w:bookmarkEnd w:id="212"/>
            <w:r w:rsidRPr="0028492A">
              <w:t xml:space="preserve">Documents attestant de l’éligibilité </w:t>
            </w:r>
            <w:r w:rsidR="002A5F12" w:rsidRPr="0028492A">
              <w:br/>
            </w:r>
            <w:r w:rsidRPr="0028492A">
              <w:t>et des qualifications du soumissionnaire</w:t>
            </w:r>
            <w:bookmarkEnd w:id="213"/>
            <w:bookmarkEnd w:id="214"/>
            <w:bookmarkEnd w:id="215"/>
            <w:bookmarkEnd w:id="216"/>
            <w:bookmarkEnd w:id="217"/>
            <w:bookmarkEnd w:id="218"/>
            <w:bookmarkEnd w:id="219"/>
            <w:bookmarkEnd w:id="220"/>
            <w:bookmarkEnd w:id="221"/>
          </w:p>
        </w:tc>
        <w:tc>
          <w:tcPr>
            <w:tcW w:w="7294" w:type="dxa"/>
          </w:tcPr>
          <w:p w:rsidR="00EA7068" w:rsidRPr="0028492A" w:rsidRDefault="00EA7068" w:rsidP="002F7426">
            <w:pPr>
              <w:pStyle w:val="StyleHeader1-ClausesAfter0pt"/>
              <w:tabs>
                <w:tab w:val="left" w:pos="576"/>
              </w:tabs>
              <w:ind w:left="576" w:hanging="576"/>
              <w:rPr>
                <w:lang w:val="fr-FR"/>
              </w:rPr>
            </w:pPr>
            <w:r w:rsidRPr="0028492A">
              <w:rPr>
                <w:lang w:val="fr-FR"/>
              </w:rPr>
              <w:t>17.1  Afin d’établir son éligibilité en conformité avec l’Article 4 des IS, le Soumissionnaire remplira la Lettre de Soumission inclue à la Section IV- Formulaires de Soumission.</w:t>
            </w:r>
          </w:p>
          <w:p w:rsidR="002F7426" w:rsidRPr="0028492A" w:rsidRDefault="002F7426" w:rsidP="00EA7068">
            <w:pPr>
              <w:pStyle w:val="StyleHeader1-ClausesAfter0pt"/>
              <w:tabs>
                <w:tab w:val="left" w:pos="576"/>
              </w:tabs>
              <w:ind w:left="576" w:hanging="576"/>
              <w:rPr>
                <w:lang w:val="fr-FR"/>
              </w:rPr>
            </w:pPr>
            <w:r w:rsidRPr="0028492A">
              <w:rPr>
                <w:lang w:val="fr-FR"/>
              </w:rPr>
              <w:t>17.</w:t>
            </w:r>
            <w:r w:rsidR="00EA7068" w:rsidRPr="0028492A">
              <w:rPr>
                <w:lang w:val="fr-FR"/>
              </w:rPr>
              <w:t>2</w:t>
            </w:r>
            <w:r w:rsidRPr="0028492A">
              <w:rPr>
                <w:lang w:val="fr-FR"/>
              </w:rPr>
              <w:tab/>
            </w:r>
            <w:r w:rsidR="00C33735" w:rsidRPr="0028492A">
              <w:rPr>
                <w:lang w:val="fr-FR"/>
              </w:rPr>
              <w:t>Conformément aux dispositions de la Section III-Critères d’évaluation et de qualification, afin d’établir qu’il possède les qualifications requises pour exécuter le Marché, le Soumissionnaire fournira les informations requises en utilisant les formulaires figurant à la Section IV- Formulaires de Soumission.</w:t>
            </w:r>
          </w:p>
        </w:tc>
      </w:tr>
      <w:tr w:rsidR="002F7426" w:rsidRPr="0028492A" w:rsidTr="005D044E">
        <w:tblPrEx>
          <w:tblCellMar>
            <w:top w:w="0" w:type="dxa"/>
            <w:bottom w:w="0" w:type="dxa"/>
          </w:tblCellMar>
        </w:tblPrEx>
        <w:tc>
          <w:tcPr>
            <w:tcW w:w="2269" w:type="dxa"/>
          </w:tcPr>
          <w:p w:rsidR="002F7426" w:rsidRPr="0028492A" w:rsidRDefault="002F7426" w:rsidP="002F7426">
            <w:pPr>
              <w:pStyle w:val="French3"/>
              <w:numPr>
                <w:ilvl w:val="0"/>
                <w:numId w:val="0"/>
              </w:numPr>
              <w:spacing w:before="0" w:after="200"/>
            </w:pPr>
            <w:bookmarkStart w:id="222" w:name="_Toc477188520"/>
            <w:bookmarkEnd w:id="222"/>
          </w:p>
        </w:tc>
        <w:tc>
          <w:tcPr>
            <w:tcW w:w="7294" w:type="dxa"/>
          </w:tcPr>
          <w:p w:rsidR="002F7426" w:rsidRPr="0028492A" w:rsidRDefault="00C33735" w:rsidP="00EA7068">
            <w:pPr>
              <w:pStyle w:val="StyleHeader1-ClausesAfter0pt"/>
              <w:tabs>
                <w:tab w:val="left" w:pos="576"/>
              </w:tabs>
              <w:ind w:left="576" w:hanging="576"/>
              <w:rPr>
                <w:lang w:val="fr-FR"/>
              </w:rPr>
            </w:pPr>
            <w:r w:rsidRPr="0028492A">
              <w:rPr>
                <w:lang w:val="fr-FR"/>
              </w:rPr>
              <w:t>17.</w:t>
            </w:r>
            <w:r w:rsidR="00EA7068" w:rsidRPr="0028492A">
              <w:rPr>
                <w:lang w:val="fr-FR"/>
              </w:rPr>
              <w:t>3</w:t>
            </w:r>
            <w:r w:rsidR="002F7426" w:rsidRPr="0028492A">
              <w:rPr>
                <w:lang w:val="fr-FR"/>
              </w:rPr>
              <w:tab/>
            </w:r>
            <w:r w:rsidR="00ED5A0F" w:rsidRPr="0028492A">
              <w:rPr>
                <w:lang w:val="fr-FR"/>
              </w:rPr>
              <w:t xml:space="preserve">Lorsque l’article 33 des IS prévoit l’application de la préférence </w:t>
            </w:r>
            <w:r w:rsidR="00EA7068" w:rsidRPr="0028492A">
              <w:rPr>
                <w:lang w:val="fr-FR"/>
              </w:rPr>
              <w:br/>
            </w:r>
            <w:r w:rsidR="00ED5A0F" w:rsidRPr="0028492A">
              <w:rPr>
                <w:lang w:val="fr-FR"/>
              </w:rPr>
              <w:t>en faveur des entreprises du pays de l’Emprunteur, les Soumissionnaires prétendant au bénéfice de cette préférence, que ce soit individuellement ou en groupement, devront fournir tous les renseignements requis pour satisfaire aux critères d’éligibilité à la préférence nationale, tels qu’indiqués à l’article 33 des IS.</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spacing w:after="120"/>
            </w:pPr>
            <w:bookmarkStart w:id="223" w:name="_Toc438438841"/>
            <w:bookmarkStart w:id="224" w:name="_Toc438532604"/>
            <w:bookmarkStart w:id="225" w:name="_Toc438733985"/>
            <w:bookmarkStart w:id="226" w:name="_Toc438907024"/>
            <w:bookmarkStart w:id="227" w:name="_Toc438907223"/>
            <w:bookmarkStart w:id="228" w:name="_Toc65476069"/>
            <w:bookmarkStart w:id="229" w:name="_Toc477188521"/>
            <w:bookmarkStart w:id="230" w:name="_Toc486861724"/>
            <w:bookmarkStart w:id="231" w:name="_Toc489020515"/>
            <w:r w:rsidRPr="0028492A">
              <w:t>Période de validité des offres</w:t>
            </w:r>
            <w:bookmarkEnd w:id="223"/>
            <w:bookmarkEnd w:id="224"/>
            <w:bookmarkEnd w:id="225"/>
            <w:bookmarkEnd w:id="226"/>
            <w:bookmarkEnd w:id="227"/>
            <w:bookmarkEnd w:id="228"/>
            <w:bookmarkEnd w:id="229"/>
            <w:bookmarkEnd w:id="230"/>
            <w:bookmarkEnd w:id="231"/>
          </w:p>
        </w:tc>
        <w:tc>
          <w:tcPr>
            <w:tcW w:w="7294" w:type="dxa"/>
          </w:tcPr>
          <w:p w:rsidR="002F7426" w:rsidRPr="0028492A" w:rsidRDefault="002F7426" w:rsidP="002F7426">
            <w:pPr>
              <w:pStyle w:val="StyleHeader1-ClausesAfter0pt"/>
              <w:tabs>
                <w:tab w:val="left" w:pos="576"/>
              </w:tabs>
              <w:ind w:left="576" w:hanging="576"/>
              <w:rPr>
                <w:lang w:val="fr-FR"/>
              </w:rPr>
            </w:pPr>
            <w:r w:rsidRPr="0028492A">
              <w:rPr>
                <w:lang w:val="fr-FR"/>
              </w:rPr>
              <w:t>18.1</w:t>
            </w:r>
            <w:r w:rsidRPr="0028492A">
              <w:rPr>
                <w:lang w:val="fr-FR"/>
              </w:rPr>
              <w:tab/>
              <w:t xml:space="preserve">Les offres demeureront valables pendant la période </w:t>
            </w:r>
            <w:r w:rsidRPr="0028492A">
              <w:rPr>
                <w:b/>
                <w:bCs w:val="0"/>
                <w:lang w:val="fr-FR"/>
              </w:rPr>
              <w:t xml:space="preserve">spécifiée dans les </w:t>
            </w:r>
            <w:r w:rsidRPr="0028492A">
              <w:rPr>
                <w:b/>
                <w:lang w:val="fr-FR"/>
              </w:rPr>
              <w:t>DPAO</w:t>
            </w:r>
            <w:r w:rsidRPr="0028492A">
              <w:rPr>
                <w:lang w:val="fr-FR"/>
              </w:rPr>
              <w:t xml:space="preserve"> à compter de la date limite de dépôt des offres fixée par le Maître d’Ouvrage conformément à l’article 22.1 des IS. Une offre valable pour une période plus courte sera considérée comme non conforme et sera rejetée par le Maître d’Ouvrage.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pStyle w:val="StyleHeader1-ClausesAfter0pt"/>
              <w:tabs>
                <w:tab w:val="left" w:pos="576"/>
              </w:tabs>
              <w:ind w:left="576" w:hanging="576"/>
              <w:rPr>
                <w:lang w:val="fr-FR"/>
              </w:rPr>
            </w:pPr>
            <w:r w:rsidRPr="0028492A">
              <w:rPr>
                <w:spacing w:val="-4"/>
                <w:lang w:val="fr-FR"/>
              </w:rPr>
              <w:t>18.2</w:t>
            </w:r>
            <w:r w:rsidRPr="0028492A">
              <w:rPr>
                <w:spacing w:val="-4"/>
                <w:lang w:val="fr-FR"/>
              </w:rPr>
              <w:tab/>
              <w:t>E</w:t>
            </w:r>
            <w:r w:rsidRPr="0028492A">
              <w:rPr>
                <w:lang w:val="fr-FR"/>
              </w:rPr>
              <w:t xml:space="preserve">xceptionnellement, avant l’expiration de la période de validité des offres, le Maître d’Ouvrage peut demander aux soumissionnaires de proroger la durée de validité de leur Offre. La demande et les réponses seront formulées par écrit. Lorsqu’ une Garantie d’offres ou une Déclaration de garantie de l’’offre est exigée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1A3879">
            <w:pPr>
              <w:pStyle w:val="StyleHeader1-ClausesAfter0pt"/>
              <w:tabs>
                <w:tab w:val="left" w:pos="576"/>
              </w:tabs>
              <w:ind w:left="576" w:hanging="576"/>
              <w:rPr>
                <w:lang w:val="fr-FR"/>
              </w:rPr>
            </w:pPr>
            <w:r w:rsidRPr="0028492A">
              <w:rPr>
                <w:lang w:val="fr-FR"/>
              </w:rPr>
              <w:t>18.3</w:t>
            </w:r>
            <w:r w:rsidRPr="0028492A">
              <w:rPr>
                <w:lang w:val="fr-FR"/>
              </w:rPr>
              <w:tab/>
            </w:r>
            <w:r w:rsidR="00B306CC" w:rsidRPr="0028492A">
              <w:rPr>
                <w:lang w:val="fr-FR"/>
              </w:rPr>
              <w:t>Si l’attribution est retardée de plus de cinquante-six (56) jours au-delà du délai initial de validité de l’Offre, le prix du Marché sera actualisé comme suit :</w:t>
            </w:r>
          </w:p>
          <w:p w:rsidR="00B306CC" w:rsidRPr="0028492A" w:rsidRDefault="00B306CC" w:rsidP="00B306CC">
            <w:pPr>
              <w:tabs>
                <w:tab w:val="left" w:pos="1167"/>
              </w:tabs>
              <w:spacing w:before="60" w:after="60"/>
              <w:ind w:left="1167" w:hanging="586"/>
              <w:rPr>
                <w:b/>
                <w:szCs w:val="24"/>
              </w:rPr>
            </w:pPr>
            <w:r w:rsidRPr="0028492A">
              <w:rPr>
                <w:szCs w:val="24"/>
              </w:rPr>
              <w:t>a)</w:t>
            </w:r>
            <w:r w:rsidRPr="0028492A">
              <w:rPr>
                <w:szCs w:val="24"/>
              </w:rPr>
              <w:tab/>
              <w:t xml:space="preserve">dans le cas d’un marché à prix ferme, le Montant du Marché sera égal au Montant de  l’Offre actualisé par le facteur figurant aux </w:t>
            </w:r>
            <w:r w:rsidRPr="0028492A">
              <w:rPr>
                <w:b/>
                <w:szCs w:val="24"/>
              </w:rPr>
              <w:t>DPAO</w:t>
            </w:r>
            <w:r w:rsidRPr="0028492A">
              <w:rPr>
                <w:szCs w:val="24"/>
              </w:rPr>
              <w:t>; ou</w:t>
            </w:r>
          </w:p>
          <w:p w:rsidR="00B306CC" w:rsidRPr="0028492A" w:rsidRDefault="00B306CC" w:rsidP="00B306CC">
            <w:pPr>
              <w:tabs>
                <w:tab w:val="left" w:pos="1167"/>
              </w:tabs>
              <w:spacing w:before="60" w:after="60"/>
              <w:ind w:left="1167" w:hanging="586"/>
              <w:rPr>
                <w:szCs w:val="24"/>
              </w:rPr>
            </w:pPr>
            <w:r w:rsidRPr="0028492A">
              <w:rPr>
                <w:szCs w:val="24"/>
              </w:rPr>
              <w:t>b)</w:t>
            </w:r>
            <w:r w:rsidRPr="0028492A">
              <w:rPr>
                <w:szCs w:val="24"/>
              </w:rPr>
              <w:tab/>
              <w:t>dans le cas d’un marché à prix révisable, le Montant du Marché sera le Montant de l’Offre ;</w:t>
            </w:r>
            <w:r w:rsidRPr="0028492A" w:rsidDel="00FB0142">
              <w:rPr>
                <w:i/>
                <w:szCs w:val="24"/>
              </w:rPr>
              <w:t xml:space="preserve"> </w:t>
            </w:r>
            <w:r w:rsidRPr="0028492A">
              <w:rPr>
                <w:szCs w:val="24"/>
              </w:rPr>
              <w:t>et</w:t>
            </w:r>
          </w:p>
          <w:p w:rsidR="00B306CC" w:rsidRPr="0028492A" w:rsidRDefault="00B306CC" w:rsidP="00B306CC">
            <w:pPr>
              <w:pStyle w:val="StyleHeader1-ClausesAfter0pt"/>
              <w:tabs>
                <w:tab w:val="left" w:pos="1167"/>
              </w:tabs>
              <w:ind w:left="1167" w:hanging="586"/>
              <w:rPr>
                <w:lang w:val="fr-FR"/>
              </w:rPr>
            </w:pPr>
            <w:r w:rsidRPr="0028492A">
              <w:rPr>
                <w:szCs w:val="24"/>
                <w:lang w:val="fr-FR"/>
              </w:rPr>
              <w:t>c)</w:t>
            </w:r>
            <w:r w:rsidRPr="0028492A">
              <w:rPr>
                <w:szCs w:val="24"/>
                <w:lang w:val="fr-FR"/>
              </w:rPr>
              <w:tab/>
              <w:t>dans tous les cas, les offres seront évaluées sur la base du Montant de l’Offre sans prendre en considération l’actualisation susmentionnée.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32" w:name="_Toc477188522"/>
            <w:bookmarkStart w:id="233" w:name="_Toc486861725"/>
            <w:bookmarkStart w:id="234" w:name="_Toc489020516"/>
            <w:r w:rsidRPr="0028492A">
              <w:t>Garantie d’offree</w:t>
            </w:r>
            <w:bookmarkEnd w:id="232"/>
            <w:bookmarkEnd w:id="233"/>
            <w:bookmarkEnd w:id="234"/>
          </w:p>
        </w:tc>
        <w:tc>
          <w:tcPr>
            <w:tcW w:w="7294" w:type="dxa"/>
          </w:tcPr>
          <w:p w:rsidR="002F7426" w:rsidRPr="0028492A" w:rsidRDefault="002F7426" w:rsidP="00A422DB">
            <w:pPr>
              <w:pStyle w:val="StyleHeader1-ClausesAfter0pt"/>
              <w:pageBreakBefore/>
              <w:tabs>
                <w:tab w:val="left" w:pos="576"/>
              </w:tabs>
              <w:ind w:left="576" w:hanging="576"/>
              <w:rPr>
                <w:lang w:val="fr-FR"/>
              </w:rPr>
            </w:pPr>
            <w:r w:rsidRPr="0028492A">
              <w:rPr>
                <w:lang w:val="fr-FR"/>
              </w:rPr>
              <w:t>19.1</w:t>
            </w:r>
            <w:r w:rsidRPr="0028492A">
              <w:rPr>
                <w:lang w:val="fr-FR"/>
              </w:rPr>
              <w:tab/>
            </w:r>
            <w:r w:rsidRPr="0028492A">
              <w:rPr>
                <w:b/>
                <w:bCs w:val="0"/>
                <w:lang w:val="fr-FR"/>
              </w:rPr>
              <w:t xml:space="preserve">Si cela est requis dans les </w:t>
            </w:r>
            <w:r w:rsidRPr="0028492A">
              <w:rPr>
                <w:b/>
                <w:lang w:val="fr-FR"/>
              </w:rPr>
              <w:t>DPAO</w:t>
            </w:r>
            <w:r w:rsidRPr="0028492A">
              <w:rPr>
                <w:lang w:val="fr-FR"/>
              </w:rPr>
              <w:t>, le Soumissionnaire fournira l’original d’une garantie d’offre ou d’une déclaration de garantie d’offre, qui fera partie intégrante de son Offre. Lorsqu’une garantie d’offre est exigée, le montant et la monnaie dans laquelle elle doit être libellée seront</w:t>
            </w:r>
            <w:r w:rsidRPr="0028492A">
              <w:rPr>
                <w:b/>
                <w:bCs w:val="0"/>
                <w:lang w:val="fr-FR"/>
              </w:rPr>
              <w:t xml:space="preserve"> indiqués dans les D</w:t>
            </w:r>
            <w:r w:rsidRPr="0028492A">
              <w:rPr>
                <w:b/>
                <w:lang w:val="fr-FR"/>
              </w:rPr>
              <w:t>PAO</w:t>
            </w:r>
            <w:r w:rsidRPr="0028492A">
              <w:rPr>
                <w:lang w:val="fr-FR"/>
              </w:rPr>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35" w:name="_Toc438532606"/>
            <w:bookmarkStart w:id="236" w:name="_Toc438532609"/>
            <w:bookmarkEnd w:id="235"/>
            <w:bookmarkEnd w:id="236"/>
          </w:p>
        </w:tc>
        <w:tc>
          <w:tcPr>
            <w:tcW w:w="7294" w:type="dxa"/>
          </w:tcPr>
          <w:p w:rsidR="002F7426" w:rsidRPr="0028492A" w:rsidRDefault="00FC371A" w:rsidP="002F7426">
            <w:pPr>
              <w:pStyle w:val="StyleHeader1-ClausesAfter0pt"/>
              <w:tabs>
                <w:tab w:val="left" w:pos="576"/>
              </w:tabs>
              <w:ind w:left="576" w:hanging="576"/>
              <w:rPr>
                <w:lang w:val="fr-FR"/>
              </w:rPr>
            </w:pPr>
            <w:r w:rsidRPr="0028492A">
              <w:rPr>
                <w:lang w:val="fr-FR"/>
              </w:rPr>
              <w:t>19.2</w:t>
            </w:r>
            <w:r w:rsidR="002F7426" w:rsidRPr="0028492A">
              <w:rPr>
                <w:lang w:val="fr-FR"/>
              </w:rPr>
              <w:tab/>
              <w:t>Lorsqu’elle est requise par le présent article, la Garantie d’offre sera une garantie à première demande et se présentera sous l’une des formes ci-après, au choix du Soumissionnaire :</w:t>
            </w:r>
          </w:p>
          <w:p w:rsidR="002F7426" w:rsidRPr="0028492A" w:rsidRDefault="002F7426" w:rsidP="002E1351">
            <w:pPr>
              <w:numPr>
                <w:ilvl w:val="0"/>
                <w:numId w:val="45"/>
              </w:numPr>
              <w:tabs>
                <w:tab w:val="left" w:pos="576"/>
                <w:tab w:val="left" w:pos="1152"/>
              </w:tabs>
              <w:spacing w:after="200"/>
              <w:ind w:left="1152" w:hanging="576"/>
            </w:pPr>
            <w:r w:rsidRPr="0028492A">
              <w:t xml:space="preserve">une garantie de soumission émise par une banque ou une institution financière autre qu’une banque (telle une compagnie d’assurances ou un organisme de caution) ; </w:t>
            </w:r>
          </w:p>
          <w:p w:rsidR="002F7426" w:rsidRPr="0028492A" w:rsidRDefault="002F7426" w:rsidP="002E1351">
            <w:pPr>
              <w:numPr>
                <w:ilvl w:val="0"/>
                <w:numId w:val="45"/>
              </w:numPr>
              <w:tabs>
                <w:tab w:val="left" w:pos="576"/>
                <w:tab w:val="left" w:pos="1152"/>
              </w:tabs>
              <w:spacing w:after="200"/>
              <w:ind w:left="1152" w:hanging="576"/>
            </w:pPr>
            <w:r w:rsidRPr="0028492A">
              <w:t>un crédit documentaire irrévocable ; ou</w:t>
            </w:r>
          </w:p>
          <w:p w:rsidR="002F7426" w:rsidRPr="0028492A" w:rsidRDefault="002F7426" w:rsidP="002E1351">
            <w:pPr>
              <w:numPr>
                <w:ilvl w:val="0"/>
                <w:numId w:val="45"/>
              </w:numPr>
              <w:tabs>
                <w:tab w:val="left" w:pos="576"/>
                <w:tab w:val="left" w:pos="1152"/>
              </w:tabs>
              <w:spacing w:after="200"/>
              <w:ind w:left="1152" w:hanging="576"/>
            </w:pPr>
            <w:r w:rsidRPr="0028492A">
              <w:t>un chèque de banque ou un chèque certifié ; ou</w:t>
            </w:r>
          </w:p>
          <w:p w:rsidR="002F7426" w:rsidRPr="0028492A" w:rsidRDefault="002F7426" w:rsidP="002E1351">
            <w:pPr>
              <w:numPr>
                <w:ilvl w:val="0"/>
                <w:numId w:val="45"/>
              </w:numPr>
              <w:tabs>
                <w:tab w:val="left" w:pos="576"/>
                <w:tab w:val="left" w:pos="1152"/>
              </w:tabs>
              <w:spacing w:after="200"/>
              <w:ind w:left="1152" w:hanging="576"/>
              <w:rPr>
                <w:spacing w:val="-4"/>
              </w:rPr>
            </w:pPr>
            <w:r w:rsidRPr="0028492A">
              <w:rPr>
                <w:spacing w:val="-4"/>
              </w:rPr>
              <w:t xml:space="preserve">toute autre garantie mentionnée, le cas échéant, dans les </w:t>
            </w:r>
            <w:r w:rsidRPr="0028492A">
              <w:rPr>
                <w:bCs/>
                <w:spacing w:val="-4"/>
              </w:rPr>
              <w:t>DPAO</w:t>
            </w:r>
            <w:r w:rsidRPr="0028492A">
              <w:rPr>
                <w:spacing w:val="-4"/>
              </w:rPr>
              <w:t>,</w:t>
            </w:r>
          </w:p>
          <w:p w:rsidR="002F7426" w:rsidRPr="0028492A" w:rsidRDefault="002F7426" w:rsidP="00B306CC">
            <w:pPr>
              <w:spacing w:after="180"/>
              <w:ind w:left="600"/>
            </w:pPr>
            <w:r w:rsidRPr="0028492A">
              <w:t>en provenance d’une source reconnue, établie dans un pays satisfaisant aux critères d’origine figurant à la Section V. Pays Eligibles. Si une garantie inconditionnelle est émise par une institution financière autre q’une banque, située en dehors du pays du Maître de l’Ouvrage, l’institution financière émettrice devra avoir une institution financière correspondante dans le pays du Maître de l’Ouvrage afin d’en permettre l’exécution, le cas échéant, à moins que le Maître de l’Ouvrage n’ait donné son accord par écrit, avant le dépôt de l’Offre, pour qu’une institution financière correspondante dans le pays du Maître de l’Ouvrage ne soit pas requise. Dans le cas d’une garantie bancaire, la garantie d’offre sera établie conformément au formulaire figurant à la Section IV- Formulaires de Soumission, ou dans une autre forme similaire pour l’essentiel et approuvée par le Maître de l’Ouv</w:t>
            </w:r>
            <w:r w:rsidR="006A4A2B" w:rsidRPr="0028492A">
              <w:t>rage avant le dépôt de l’Offre.</w:t>
            </w:r>
            <w:r w:rsidRPr="0028492A">
              <w:t xml:space="preserve"> La Garantie d’offre devra demeurer valide pour une période excédant et vingt-huit jours (28) la durée initiale de validité de l’Offre et, le cas échéant, être prorogée selon les dispositions de l’article 18.2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B306CC">
            <w:pPr>
              <w:tabs>
                <w:tab w:val="left" w:pos="595"/>
              </w:tabs>
              <w:spacing w:after="180"/>
              <w:ind w:left="612" w:hanging="702"/>
            </w:pPr>
            <w:r w:rsidRPr="0028492A">
              <w:t>19.</w:t>
            </w:r>
            <w:r w:rsidR="006A4A2B" w:rsidRPr="0028492A">
              <w:t>3</w:t>
            </w:r>
            <w:r w:rsidRPr="0028492A">
              <w:tab/>
              <w:t>Si une garantie d’offre est requise en application de l’article 19.1 des IS, toute offre non accompagnée d’une garantie d’offre conforme pour l’essentiel sera rejetée par le Maître de l’Ouvrage comme étant non conforme.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B306CC">
            <w:pPr>
              <w:tabs>
                <w:tab w:val="left" w:pos="595"/>
              </w:tabs>
              <w:spacing w:after="180"/>
              <w:ind w:left="612" w:hanging="702"/>
            </w:pPr>
            <w:r w:rsidRPr="0028492A">
              <w:t>19.</w:t>
            </w:r>
            <w:r w:rsidR="006A4A2B" w:rsidRPr="0028492A">
              <w:t>4</w:t>
            </w:r>
            <w:r w:rsidRPr="0028492A">
              <w:tab/>
              <w:t xml:space="preserve">Si une garantie d’offre est requise en application de l’article 19.1 des IS, les Garanties de soumission des Soumissionnaires non retenus leur seront restituées dans les meilleurs délais après que le Soumissionnaire retenu aura signé le Marché et fourni la garantie de bonne exécution et si cela est stipulé dans les </w:t>
            </w:r>
            <w:r w:rsidRPr="0028492A">
              <w:rPr>
                <w:bCs/>
              </w:rPr>
              <w:t>DPAO</w:t>
            </w:r>
            <w:r w:rsidRPr="0028492A">
              <w:t>, la garantie de performance environnementale, sociale, hygiène et sécurité (ESHS) prescrites à l’article 4</w:t>
            </w:r>
            <w:r w:rsidR="006A4A2B" w:rsidRPr="0028492A">
              <w:t>1</w:t>
            </w:r>
            <w:r w:rsidRPr="0028492A">
              <w:t xml:space="preserve"> des IS.</w:t>
            </w:r>
          </w:p>
          <w:p w:rsidR="00ED5A0F" w:rsidRPr="0028492A" w:rsidRDefault="00ED5A0F" w:rsidP="00B306CC">
            <w:pPr>
              <w:tabs>
                <w:tab w:val="left" w:pos="595"/>
              </w:tabs>
              <w:spacing w:after="180"/>
              <w:ind w:left="612" w:hanging="702"/>
            </w:pPr>
            <w:r w:rsidRPr="0028492A">
              <w:t xml:space="preserve">19.5 </w:t>
            </w:r>
            <w:r w:rsidRPr="0028492A">
              <w:tab/>
              <w:t xml:space="preserve">Si une garantie d’offre est requise en application de l’article 19.1 des IS, les Garanties de soumission des Soumissionnaires non retenus leur seront restituées dans les meilleurs délais après que le Soumissionnaire retenu aura signé le Marché et fourni la garantie de bonne exécution, et si cela est stipulé dans les </w:t>
            </w:r>
            <w:r w:rsidRPr="0028492A">
              <w:rPr>
                <w:b/>
              </w:rPr>
              <w:t>DPAO</w:t>
            </w:r>
            <w:r w:rsidRPr="0028492A">
              <w:t>, la garantie de performance environnementale, sociale, hygiène et sécurité (ESHS) prescrites à l’article 47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B306CC">
            <w:pPr>
              <w:tabs>
                <w:tab w:val="left" w:pos="595"/>
              </w:tabs>
              <w:spacing w:after="180"/>
              <w:ind w:left="612" w:hanging="702"/>
            </w:pPr>
            <w:r w:rsidRPr="0028492A">
              <w:t>19.</w:t>
            </w:r>
            <w:r w:rsidR="00ED5A0F" w:rsidRPr="0028492A">
              <w:t>6</w:t>
            </w:r>
            <w:r w:rsidRPr="0028492A">
              <w:tab/>
              <w:t>La garantie d’offre du Soumissionnaire retenu lui sera restituée dans les meilleurs délais après la signature du Marché, contre remise de la Garantie de bonne exécution et si cela est stipulé dans les DPAO, la garantie de performance environnementale, sociale, hygiène et sécurité (ESHS) requises.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B306CC">
            <w:pPr>
              <w:tabs>
                <w:tab w:val="left" w:pos="600"/>
              </w:tabs>
              <w:ind w:left="576" w:hanging="576"/>
            </w:pPr>
            <w:r w:rsidRPr="0028492A">
              <w:t>19.7</w:t>
            </w:r>
            <w:r w:rsidRPr="0028492A">
              <w:tab/>
              <w:t>La garantie d’offre peut être saisie ou la déclaration de garantie d’offre mise en œuvre :</w:t>
            </w:r>
          </w:p>
          <w:p w:rsidR="002F7426" w:rsidRPr="0028492A" w:rsidRDefault="002F7426" w:rsidP="002E1351">
            <w:pPr>
              <w:numPr>
                <w:ilvl w:val="0"/>
                <w:numId w:val="46"/>
              </w:numPr>
              <w:tabs>
                <w:tab w:val="left" w:pos="432"/>
                <w:tab w:val="left" w:pos="720"/>
                <w:tab w:val="left" w:pos="1021"/>
              </w:tabs>
              <w:overflowPunct w:val="0"/>
              <w:autoSpaceDE w:val="0"/>
              <w:autoSpaceDN w:val="0"/>
              <w:adjustRightInd w:val="0"/>
              <w:spacing w:after="200"/>
              <w:ind w:left="1021" w:hanging="445"/>
              <w:textAlignment w:val="baseline"/>
            </w:pPr>
            <w:r w:rsidRPr="0028492A">
              <w:t>si le Soumissionnaire retire son offre pendant le délai de validité qu’il aura spécifié dans sa Soumission, le cas échéant prorogé par le Soumissionnaire ; ou</w:t>
            </w:r>
          </w:p>
          <w:p w:rsidR="002F7426" w:rsidRPr="0028492A" w:rsidRDefault="002F7426" w:rsidP="002E1351">
            <w:pPr>
              <w:numPr>
                <w:ilvl w:val="0"/>
                <w:numId w:val="46"/>
              </w:numPr>
              <w:tabs>
                <w:tab w:val="left" w:pos="432"/>
                <w:tab w:val="left" w:pos="720"/>
                <w:tab w:val="left" w:pos="1021"/>
              </w:tabs>
              <w:overflowPunct w:val="0"/>
              <w:autoSpaceDE w:val="0"/>
              <w:autoSpaceDN w:val="0"/>
              <w:adjustRightInd w:val="0"/>
              <w:spacing w:after="200"/>
              <w:ind w:left="1008" w:hanging="432"/>
              <w:textAlignment w:val="baseline"/>
            </w:pPr>
            <w:r w:rsidRPr="0028492A">
              <w:t>s’agissant du soumissionnaire retenu, si ce dernier :</w:t>
            </w:r>
          </w:p>
          <w:p w:rsidR="002F7426" w:rsidRPr="0028492A" w:rsidRDefault="002F7426" w:rsidP="002E1351">
            <w:pPr>
              <w:numPr>
                <w:ilvl w:val="0"/>
                <w:numId w:val="47"/>
              </w:numPr>
              <w:tabs>
                <w:tab w:val="left" w:pos="720"/>
                <w:tab w:val="left" w:pos="1588"/>
              </w:tabs>
              <w:overflowPunct w:val="0"/>
              <w:autoSpaceDE w:val="0"/>
              <w:autoSpaceDN w:val="0"/>
              <w:adjustRightInd w:val="0"/>
              <w:spacing w:after="200"/>
              <w:ind w:left="1588" w:hanging="508"/>
              <w:textAlignment w:val="baseline"/>
            </w:pPr>
            <w:r w:rsidRPr="0028492A">
              <w:t xml:space="preserve">manque à son obligation de signer le Marché en application de l’article </w:t>
            </w:r>
            <w:r w:rsidR="00D07AB5" w:rsidRPr="0028492A">
              <w:t>40</w:t>
            </w:r>
            <w:r w:rsidRPr="0028492A">
              <w:t xml:space="preserve"> des IS ; ou</w:t>
            </w:r>
          </w:p>
          <w:p w:rsidR="002F7426" w:rsidRPr="0028492A" w:rsidRDefault="002F7426" w:rsidP="002E1351">
            <w:pPr>
              <w:numPr>
                <w:ilvl w:val="0"/>
                <w:numId w:val="47"/>
              </w:numPr>
              <w:tabs>
                <w:tab w:val="left" w:pos="720"/>
                <w:tab w:val="left" w:pos="1588"/>
              </w:tabs>
              <w:overflowPunct w:val="0"/>
              <w:autoSpaceDE w:val="0"/>
              <w:autoSpaceDN w:val="0"/>
              <w:adjustRightInd w:val="0"/>
              <w:spacing w:after="200"/>
              <w:ind w:left="1588" w:hanging="508"/>
              <w:textAlignment w:val="baseline"/>
              <w:rPr>
                <w:spacing w:val="-2"/>
              </w:rPr>
            </w:pPr>
            <w:r w:rsidRPr="0028492A">
              <w:rPr>
                <w:spacing w:val="-2"/>
              </w:rPr>
              <w:t>manque à son obligation de fournir la garantie de bonne exécution et si cela est stipulé dans les DPAO, la garantie de performance environnementale, sociale, hygiène et sécurité (ESHS) en application de l’article 4</w:t>
            </w:r>
            <w:r w:rsidR="00D07AB5" w:rsidRPr="0028492A">
              <w:rPr>
                <w:spacing w:val="-2"/>
              </w:rPr>
              <w:t>1</w:t>
            </w:r>
            <w:r w:rsidRPr="0028492A">
              <w:rPr>
                <w:spacing w:val="-2"/>
              </w:rPr>
              <w:t xml:space="preserve">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37" w:name="_Toc438532610"/>
            <w:bookmarkEnd w:id="237"/>
          </w:p>
        </w:tc>
        <w:tc>
          <w:tcPr>
            <w:tcW w:w="7294" w:type="dxa"/>
          </w:tcPr>
          <w:p w:rsidR="002F7426" w:rsidRPr="0028492A" w:rsidRDefault="002F7426" w:rsidP="00B306CC">
            <w:pPr>
              <w:tabs>
                <w:tab w:val="left" w:pos="595"/>
              </w:tabs>
              <w:spacing w:after="200"/>
              <w:ind w:left="576" w:hanging="576"/>
            </w:pPr>
            <w:r w:rsidRPr="0028492A">
              <w:t>19.</w:t>
            </w:r>
            <w:r w:rsidR="00B306CC" w:rsidRPr="0028492A">
              <w:t>8</w:t>
            </w:r>
            <w:r w:rsidRPr="0028492A">
              <w:tab/>
              <w:t>La garantie d’offre, ou la déclaration de garantie d’offre d’un groupement d’entreprises</w:t>
            </w:r>
            <w:r w:rsidRPr="0028492A" w:rsidDel="00FA39B8">
              <w:t xml:space="preserve"> </w:t>
            </w:r>
            <w:r w:rsidRPr="0028492A">
              <w:t>sera libellée au nom du groupement qui a soumis l’Offre. Si un groupement n’a pas été formellement constitué lors du dépôt de l’Offre, la garantie d’offre ou la Déclaration de garantie d’offre de ce groupement sera libellée au nom de tous les futurs membres du groupement, conformément au libellé du projet d’accord de groupement mentionné aux articles 4.1 et 11.2 des IS.</w:t>
            </w:r>
          </w:p>
          <w:p w:rsidR="002F7426" w:rsidRPr="0028492A" w:rsidRDefault="002F7426" w:rsidP="00B306CC">
            <w:pPr>
              <w:tabs>
                <w:tab w:val="left" w:pos="720"/>
              </w:tabs>
              <w:spacing w:after="200"/>
              <w:ind w:left="576" w:hanging="576"/>
            </w:pPr>
            <w:r w:rsidRPr="0028492A">
              <w:t>19.</w:t>
            </w:r>
            <w:r w:rsidR="00B306CC" w:rsidRPr="0028492A">
              <w:t>9</w:t>
            </w:r>
            <w:r w:rsidRPr="0028492A">
              <w:tab/>
              <w:t>Lorsqu’en application de l’article 19.1 des IS, une déclaration de garantie d’offre a été exigée à la place d’une garantie d’offre et si :</w:t>
            </w:r>
          </w:p>
          <w:p w:rsidR="002F7426" w:rsidRPr="0028492A" w:rsidRDefault="00B306CC" w:rsidP="002F7426">
            <w:pPr>
              <w:tabs>
                <w:tab w:val="left" w:pos="1152"/>
              </w:tabs>
              <w:spacing w:after="200"/>
              <w:ind w:left="1152" w:hanging="524"/>
              <w:rPr>
                <w:spacing w:val="-4"/>
              </w:rPr>
            </w:pPr>
            <w:r w:rsidRPr="0028492A">
              <w:rPr>
                <w:spacing w:val="-4"/>
              </w:rPr>
              <w:t>(</w:t>
            </w:r>
            <w:r w:rsidR="002F7426" w:rsidRPr="0028492A">
              <w:rPr>
                <w:spacing w:val="-4"/>
              </w:rPr>
              <w:t>a)</w:t>
            </w:r>
            <w:r w:rsidR="002F7426" w:rsidRPr="0028492A">
              <w:rPr>
                <w:spacing w:val="-4"/>
              </w:rPr>
              <w:tab/>
              <w:t>le Soumissionnaire retire son Offre pendant le délai de validité mentionné dans le Formulaire de soumission ; ou bien</w:t>
            </w:r>
          </w:p>
          <w:p w:rsidR="002F7426" w:rsidRPr="0028492A" w:rsidRDefault="00B306CC" w:rsidP="002F7426">
            <w:pPr>
              <w:tabs>
                <w:tab w:val="left" w:pos="1152"/>
              </w:tabs>
              <w:spacing w:after="200"/>
              <w:ind w:left="1152" w:hanging="524"/>
              <w:rPr>
                <w:spacing w:val="-2"/>
              </w:rPr>
            </w:pPr>
            <w:r w:rsidRPr="0028492A">
              <w:t>(</w:t>
            </w:r>
            <w:r w:rsidR="002F7426" w:rsidRPr="0028492A">
              <w:t>b)</w:t>
            </w:r>
            <w:r w:rsidR="002F7426" w:rsidRPr="0028492A">
              <w:tab/>
            </w:r>
            <w:r w:rsidR="002F7426" w:rsidRPr="0028492A">
              <w:rPr>
                <w:spacing w:val="-2"/>
              </w:rPr>
              <w:t>le Soumissionnaire retenu manque à son obligation de signer le Marché conformément à l’article 42 des IS, ou de fournir la Garantie de bonne exécution et si cela est stipulé dans les DPAO, la garantie de performance environnementale, sociale, hygiène et sécurité (ESHS) conformément à l’article 43 des IS,</w:t>
            </w:r>
          </w:p>
          <w:p w:rsidR="002F7426" w:rsidRPr="0028492A" w:rsidRDefault="002F7426" w:rsidP="00D07AB5">
            <w:pPr>
              <w:tabs>
                <w:tab w:val="left" w:pos="595"/>
              </w:tabs>
              <w:spacing w:after="200"/>
              <w:ind w:left="576" w:hanging="576"/>
            </w:pPr>
            <w:r w:rsidRPr="0028492A">
              <w:tab/>
              <w:t xml:space="preserve">l’Emprunteur pourra disqualifier le Soumissionnaire de toute attribution de marché par le Maître de l’Ouvrage pour la période de temps </w:t>
            </w:r>
            <w:r w:rsidRPr="0028492A">
              <w:rPr>
                <w:b/>
                <w:bCs/>
              </w:rPr>
              <w:t xml:space="preserve">stipulée dans les </w:t>
            </w:r>
            <w:r w:rsidRPr="0028492A">
              <w:rPr>
                <w:b/>
              </w:rPr>
              <w:t>DPAO</w:t>
            </w:r>
            <w:r w:rsidRPr="0028492A">
              <w:t>.</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38" w:name="_Toc438438843"/>
            <w:bookmarkStart w:id="239" w:name="_Toc438532612"/>
            <w:bookmarkStart w:id="240" w:name="_Toc438733987"/>
            <w:bookmarkStart w:id="241" w:name="_Toc438907026"/>
            <w:bookmarkStart w:id="242" w:name="_Toc438907225"/>
            <w:bookmarkStart w:id="243" w:name="_Toc100032310"/>
            <w:bookmarkStart w:id="244" w:name="_Toc477188523"/>
            <w:bookmarkStart w:id="245" w:name="_Toc486861726"/>
            <w:bookmarkStart w:id="246" w:name="_Toc489020517"/>
            <w:r w:rsidRPr="0028492A">
              <w:t>Format et signature de l’offre</w:t>
            </w:r>
            <w:bookmarkEnd w:id="238"/>
            <w:bookmarkEnd w:id="239"/>
            <w:bookmarkEnd w:id="240"/>
            <w:bookmarkEnd w:id="241"/>
            <w:bookmarkEnd w:id="242"/>
            <w:bookmarkEnd w:id="243"/>
            <w:bookmarkEnd w:id="244"/>
            <w:bookmarkEnd w:id="245"/>
            <w:bookmarkEnd w:id="246"/>
          </w:p>
        </w:tc>
        <w:tc>
          <w:tcPr>
            <w:tcW w:w="7294" w:type="dxa"/>
          </w:tcPr>
          <w:p w:rsidR="002F7426" w:rsidRPr="0028492A" w:rsidRDefault="002F7426" w:rsidP="00976538">
            <w:pPr>
              <w:tabs>
                <w:tab w:val="left" w:pos="595"/>
              </w:tabs>
              <w:spacing w:after="200"/>
              <w:ind w:left="576" w:hanging="576"/>
            </w:pPr>
            <w:r w:rsidRPr="0028492A">
              <w:t>20.1</w:t>
            </w:r>
            <w:r w:rsidRPr="0028492A">
              <w:tab/>
              <w:t xml:space="preserve">Le Soumissionnaire préparera un original des documents constitutifs de l’offre tels que décrits à l’article 11 des IS, en indiquant clairement la mention « ORIGINAL ». Une offre variante, lorsque permise en application de l’article 13 des IS portera clairement la mention « VARIANTE ». Par ailleurs, le Soumissionnaire soumettra le nombre de copies de l’offre </w:t>
            </w:r>
            <w:r w:rsidRPr="0028492A">
              <w:rPr>
                <w:b/>
                <w:bCs/>
              </w:rPr>
              <w:t>indiqué dans les DPAO</w:t>
            </w:r>
            <w:r w:rsidRPr="0028492A">
              <w:t>, en mentionnant clairement sur ces exemplaires « COPIE ». En cas de différences entre les copies et l’original, l’original fera foi.</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976538">
            <w:pPr>
              <w:tabs>
                <w:tab w:val="left" w:pos="595"/>
              </w:tabs>
              <w:spacing w:after="200"/>
              <w:ind w:left="576" w:hanging="576"/>
            </w:pPr>
            <w:r w:rsidRPr="0028492A">
              <w:t>20.</w:t>
            </w:r>
            <w:r w:rsidR="00976538" w:rsidRPr="0028492A">
              <w:t>2</w:t>
            </w:r>
            <w:r w:rsidRPr="0028492A">
              <w:tab/>
              <w:t>L’</w:t>
            </w:r>
            <w:r w:rsidRPr="0028492A">
              <w:rPr>
                <w:spacing w:val="-4"/>
                <w:szCs w:val="24"/>
              </w:rPr>
              <w:t xml:space="preserve">original et toutes les copies de l’offre seront dactylographiés ou écrits à l’encre indélébile et seront signés par une personne dûment habilitée à signer au nom du Soumissionnaire. </w:t>
            </w:r>
            <w:r w:rsidRPr="0028492A">
              <w:t xml:space="preserve">Cette habilitation sera établie dans </w:t>
            </w:r>
            <w:r w:rsidRPr="0028492A">
              <w:rPr>
                <w:b/>
                <w:bCs/>
              </w:rPr>
              <w:t xml:space="preserve">la forme spécifiée dans les </w:t>
            </w:r>
            <w:r w:rsidRPr="0028492A">
              <w:rPr>
                <w:b/>
              </w:rPr>
              <w:t>DPAO</w:t>
            </w:r>
            <w:r w:rsidRPr="0028492A">
              <w:t>, et jointe à la Soumission. Le nom et le titre de chaque signataire devront être dactylographiés ou imprimés sous la signature. Toutes les pages de l’Offre, à l’exception des publications non modifiées, seront paraphées par la personne signataire de l’Offre.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D1593E" w:rsidP="00F65CA8">
            <w:pPr>
              <w:tabs>
                <w:tab w:val="left" w:pos="595"/>
              </w:tabs>
              <w:spacing w:after="200"/>
              <w:ind w:left="576" w:hanging="576"/>
            </w:pPr>
            <w:r w:rsidRPr="0028492A">
              <w:t>20.3</w:t>
            </w:r>
            <w:r w:rsidR="002F7426" w:rsidRPr="0028492A">
              <w:tab/>
              <w:t>Tout ajout entre les lignes, rature ou surcharge, pour être valable, devra être signé ou paraphé par la personne signataire</w:t>
            </w:r>
            <w:r w:rsidR="002F7426" w:rsidRPr="0028492A">
              <w:rPr>
                <w:spacing w:val="-4"/>
                <w:szCs w:val="24"/>
              </w:rPr>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A5F12">
            <w:pPr>
              <w:pStyle w:val="SecI1"/>
              <w:rPr>
                <w:bCs/>
                <w:i/>
                <w:iCs/>
              </w:rPr>
            </w:pPr>
            <w:bookmarkStart w:id="247" w:name="_Toc438438844"/>
            <w:bookmarkStart w:id="248" w:name="_Toc438532613"/>
            <w:bookmarkStart w:id="249" w:name="_Toc438733988"/>
            <w:bookmarkStart w:id="250" w:name="_Toc438962070"/>
            <w:bookmarkStart w:id="251" w:name="_Toc461939619"/>
            <w:bookmarkStart w:id="252" w:name="_Toc100032311"/>
            <w:bookmarkStart w:id="253" w:name="_Toc477188524"/>
            <w:bookmarkStart w:id="254" w:name="_Toc486542018"/>
            <w:bookmarkStart w:id="255" w:name="_Toc486861727"/>
            <w:bookmarkStart w:id="256" w:name="_Toc489020518"/>
            <w:r w:rsidRPr="0028492A">
              <w:t>D. Remise des offres et Ouverture des Plis</w:t>
            </w:r>
            <w:bookmarkEnd w:id="247"/>
            <w:bookmarkEnd w:id="248"/>
            <w:bookmarkEnd w:id="249"/>
            <w:bookmarkEnd w:id="250"/>
            <w:bookmarkEnd w:id="251"/>
            <w:bookmarkEnd w:id="252"/>
            <w:bookmarkEnd w:id="253"/>
            <w:bookmarkEnd w:id="254"/>
            <w:bookmarkEnd w:id="255"/>
            <w:bookmarkEnd w:id="256"/>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57" w:name="_Toc438438845"/>
            <w:bookmarkStart w:id="258" w:name="_Toc438532614"/>
            <w:bookmarkStart w:id="259" w:name="_Toc438733989"/>
            <w:bookmarkStart w:id="260" w:name="_Toc438907027"/>
            <w:bookmarkStart w:id="261" w:name="_Toc438907226"/>
            <w:bookmarkStart w:id="262" w:name="_Toc100032312"/>
            <w:bookmarkStart w:id="263" w:name="_Toc477188525"/>
            <w:bookmarkStart w:id="264" w:name="_Toc486861728"/>
            <w:bookmarkStart w:id="265" w:name="_Toc489020519"/>
            <w:r w:rsidRPr="0028492A">
              <w:t>Cachetage et Marquage des Offres</w:t>
            </w:r>
            <w:bookmarkEnd w:id="257"/>
            <w:bookmarkEnd w:id="258"/>
            <w:bookmarkEnd w:id="259"/>
            <w:bookmarkEnd w:id="260"/>
            <w:bookmarkEnd w:id="261"/>
            <w:bookmarkEnd w:id="262"/>
            <w:bookmarkEnd w:id="263"/>
            <w:bookmarkEnd w:id="264"/>
            <w:bookmarkEnd w:id="265"/>
          </w:p>
        </w:tc>
        <w:tc>
          <w:tcPr>
            <w:tcW w:w="7294" w:type="dxa"/>
          </w:tcPr>
          <w:p w:rsidR="002F7426" w:rsidRPr="0028492A" w:rsidRDefault="002F7426" w:rsidP="000C56CF">
            <w:pPr>
              <w:pStyle w:val="Paragraphedeliste"/>
              <w:numPr>
                <w:ilvl w:val="1"/>
                <w:numId w:val="65"/>
              </w:numPr>
              <w:tabs>
                <w:tab w:val="left" w:pos="595"/>
              </w:tabs>
              <w:spacing w:after="180"/>
              <w:contextualSpacing w:val="0"/>
            </w:pPr>
            <w:r w:rsidRPr="0028492A">
              <w:t>Le Soumissionnaire devra placer son offre dans une enveloppe unique (procédure à une seule enveloppe), et cachetée. Dans l’unique enveloppe, le Soumissionnaire placera les enveloppes distinctes et cachetées ci-après :</w:t>
            </w:r>
          </w:p>
          <w:p w:rsidR="002F7426" w:rsidRPr="0028492A" w:rsidRDefault="002F7426" w:rsidP="00000CCB">
            <w:pPr>
              <w:tabs>
                <w:tab w:val="left" w:pos="1021"/>
              </w:tabs>
              <w:spacing w:after="180"/>
              <w:ind w:left="1021" w:hanging="426"/>
            </w:pPr>
            <w:r w:rsidRPr="0028492A">
              <w:t>(a)</w:t>
            </w:r>
            <w:r w:rsidRPr="0028492A">
              <w:tab/>
              <w:t xml:space="preserve"> une enveloppe portant la mention « ORIGINAL », contenant tous les documents constitutifs de l’Offre, tels que décrits à l’Article 11 des IS, et</w:t>
            </w:r>
          </w:p>
          <w:p w:rsidR="002F7426" w:rsidRPr="0028492A" w:rsidRDefault="002F7426" w:rsidP="00ED5A0F">
            <w:pPr>
              <w:tabs>
                <w:tab w:val="left" w:pos="1021"/>
              </w:tabs>
              <w:spacing w:after="240"/>
              <w:ind w:left="1021" w:hanging="426"/>
            </w:pPr>
            <w:r w:rsidRPr="0028492A">
              <w:t>(b)</w:t>
            </w:r>
            <w:r w:rsidRPr="0028492A">
              <w:tab/>
              <w:t>une enveloppe portant la mention « COPIES », contenant toutes les copies de l’Offre demandées ; et</w:t>
            </w:r>
          </w:p>
          <w:p w:rsidR="002F7426" w:rsidRPr="0028492A" w:rsidRDefault="002F7426" w:rsidP="00000CCB">
            <w:pPr>
              <w:tabs>
                <w:tab w:val="left" w:pos="1021"/>
              </w:tabs>
              <w:spacing w:after="180"/>
              <w:ind w:left="1021" w:hanging="426"/>
            </w:pPr>
            <w:r w:rsidRPr="0028492A">
              <w:t>(c)</w:t>
            </w:r>
            <w:r w:rsidRPr="0028492A">
              <w:tab/>
              <w:t>si des offres variantes sont autorisées en application de l’Article 13 des IS, le cas échéant :</w:t>
            </w:r>
          </w:p>
          <w:p w:rsidR="002F7426" w:rsidRPr="0028492A" w:rsidRDefault="002F7426" w:rsidP="00000CCB">
            <w:pPr>
              <w:tabs>
                <w:tab w:val="left" w:pos="702"/>
              </w:tabs>
              <w:spacing w:after="180"/>
              <w:ind w:left="1446" w:hanging="425"/>
            </w:pPr>
            <w:r w:rsidRPr="0028492A">
              <w:t>i.</w:t>
            </w:r>
            <w:r w:rsidRPr="0028492A">
              <w:tab/>
              <w:t>une enveloppe portant la mention « ORIGINAL -VARIANTE », contenant l’Offre variante ; et</w:t>
            </w:r>
          </w:p>
          <w:p w:rsidR="002F7426" w:rsidRPr="0028492A" w:rsidRDefault="002F7426" w:rsidP="00F65CA8">
            <w:pPr>
              <w:tabs>
                <w:tab w:val="left" w:pos="720"/>
              </w:tabs>
              <w:spacing w:after="200"/>
              <w:ind w:left="1446" w:hanging="425"/>
            </w:pPr>
            <w:r w:rsidRPr="0028492A">
              <w:t>ii.</w:t>
            </w:r>
            <w:r w:rsidRPr="0028492A">
              <w:tab/>
              <w:t>les copies demandées de l’Offre variante dans l’enveloppe portant la mention « COPIES - VARIANTE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66" w:name="_Toc438532615"/>
            <w:bookmarkEnd w:id="266"/>
          </w:p>
        </w:tc>
        <w:tc>
          <w:tcPr>
            <w:tcW w:w="7294" w:type="dxa"/>
          </w:tcPr>
          <w:p w:rsidR="002F7426" w:rsidRPr="0028492A" w:rsidRDefault="002F7426" w:rsidP="002F7426">
            <w:pPr>
              <w:tabs>
                <w:tab w:val="left" w:pos="720"/>
              </w:tabs>
              <w:spacing w:after="200"/>
              <w:ind w:left="576" w:hanging="576"/>
            </w:pPr>
            <w:r w:rsidRPr="0028492A">
              <w:t>21.2</w:t>
            </w:r>
            <w:r w:rsidRPr="0028492A">
              <w:tab/>
              <w:t>Les enveloppes intérieure et extérieure devront :</w:t>
            </w:r>
          </w:p>
          <w:p w:rsidR="002F7426" w:rsidRPr="0028492A" w:rsidRDefault="002F7426" w:rsidP="000C56CF">
            <w:pPr>
              <w:numPr>
                <w:ilvl w:val="0"/>
                <w:numId w:val="60"/>
              </w:numPr>
              <w:tabs>
                <w:tab w:val="left" w:pos="1069"/>
              </w:tabs>
              <w:overflowPunct w:val="0"/>
              <w:autoSpaceDE w:val="0"/>
              <w:autoSpaceDN w:val="0"/>
              <w:adjustRightInd w:val="0"/>
              <w:spacing w:after="200"/>
              <w:textAlignment w:val="baseline"/>
            </w:pPr>
            <w:r w:rsidRPr="0028492A">
              <w:rPr>
                <w:spacing w:val="-4"/>
              </w:rPr>
              <w:t>comporter</w:t>
            </w:r>
            <w:r w:rsidRPr="0028492A">
              <w:t xml:space="preserve"> le nom et l’adresse du Soumissionnaire ;</w:t>
            </w:r>
          </w:p>
          <w:p w:rsidR="002F7426" w:rsidRPr="0028492A" w:rsidRDefault="002F7426" w:rsidP="000C56CF">
            <w:pPr>
              <w:numPr>
                <w:ilvl w:val="0"/>
                <w:numId w:val="60"/>
              </w:numPr>
              <w:tabs>
                <w:tab w:val="left" w:pos="1069"/>
              </w:tabs>
              <w:overflowPunct w:val="0"/>
              <w:autoSpaceDE w:val="0"/>
              <w:autoSpaceDN w:val="0"/>
              <w:adjustRightInd w:val="0"/>
              <w:spacing w:after="200"/>
              <w:textAlignment w:val="baseline"/>
            </w:pPr>
            <w:r w:rsidRPr="0028492A">
              <w:rPr>
                <w:spacing w:val="-4"/>
              </w:rPr>
              <w:t>être</w:t>
            </w:r>
            <w:r w:rsidRPr="0028492A">
              <w:t xml:space="preserve"> adressées au Maître de l’Ouvrage conformément à l’article 22.1 des IS ;</w:t>
            </w:r>
          </w:p>
          <w:p w:rsidR="002F7426" w:rsidRPr="0028492A" w:rsidRDefault="002F7426" w:rsidP="000C56CF">
            <w:pPr>
              <w:numPr>
                <w:ilvl w:val="0"/>
                <w:numId w:val="60"/>
              </w:numPr>
              <w:tabs>
                <w:tab w:val="left" w:pos="1069"/>
              </w:tabs>
              <w:overflowPunct w:val="0"/>
              <w:autoSpaceDE w:val="0"/>
              <w:autoSpaceDN w:val="0"/>
              <w:adjustRightInd w:val="0"/>
              <w:spacing w:after="200"/>
              <w:textAlignment w:val="baseline"/>
            </w:pPr>
            <w:r w:rsidRPr="0028492A">
              <w:rPr>
                <w:spacing w:val="-4"/>
              </w:rPr>
              <w:t>comporter</w:t>
            </w:r>
            <w:r w:rsidRPr="0028492A">
              <w:t xml:space="preserve"> l’identification de l’appel d’offres indiquée à l’article 1.1 des IS ; et</w:t>
            </w:r>
          </w:p>
          <w:p w:rsidR="002F7426" w:rsidRPr="0028492A" w:rsidRDefault="002F7426" w:rsidP="000C56CF">
            <w:pPr>
              <w:numPr>
                <w:ilvl w:val="0"/>
                <w:numId w:val="60"/>
              </w:numPr>
              <w:tabs>
                <w:tab w:val="left" w:pos="1069"/>
              </w:tabs>
              <w:overflowPunct w:val="0"/>
              <w:autoSpaceDE w:val="0"/>
              <w:autoSpaceDN w:val="0"/>
              <w:adjustRightInd w:val="0"/>
              <w:spacing w:after="480"/>
              <w:textAlignment w:val="baseline"/>
            </w:pPr>
            <w:r w:rsidRPr="0028492A">
              <w:rPr>
                <w:spacing w:val="-4"/>
              </w:rPr>
              <w:t>comporter</w:t>
            </w:r>
            <w:r w:rsidRPr="0028492A">
              <w:t xml:space="preserve"> la mention de ne pas les ouvrir avant la date et l’heure fixées pour l’ouverture des plis.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67" w:name="_Toc438532616"/>
            <w:bookmarkStart w:id="268" w:name="_Toc438532617"/>
            <w:bookmarkEnd w:id="267"/>
            <w:bookmarkEnd w:id="268"/>
          </w:p>
        </w:tc>
        <w:tc>
          <w:tcPr>
            <w:tcW w:w="7294" w:type="dxa"/>
          </w:tcPr>
          <w:p w:rsidR="002F7426" w:rsidRPr="0028492A" w:rsidRDefault="002F7426" w:rsidP="00B306CC">
            <w:pPr>
              <w:tabs>
                <w:tab w:val="left" w:pos="600"/>
              </w:tabs>
              <w:spacing w:after="200"/>
              <w:ind w:left="600" w:hanging="600"/>
            </w:pPr>
            <w:r w:rsidRPr="0028492A">
              <w:t>21.3</w:t>
            </w:r>
            <w:r w:rsidRPr="0028492A">
              <w:tab/>
              <w:t>Si toutes les enveloppes ne sont pas cachetées et marquées comme requis, le Maître de l’Ouvrage n’assumera aucune responsabilité si l’offre est égarée ou ouverte prématurément.</w:t>
            </w:r>
          </w:p>
        </w:tc>
      </w:tr>
      <w:tr w:rsidR="002F7426" w:rsidRPr="0028492A" w:rsidTr="005D044E">
        <w:tblPrEx>
          <w:tblCellMar>
            <w:top w:w="0" w:type="dxa"/>
            <w:bottom w:w="0" w:type="dxa"/>
          </w:tblCellMar>
        </w:tblPrEx>
        <w:trPr>
          <w:trHeight w:val="568"/>
        </w:trPr>
        <w:tc>
          <w:tcPr>
            <w:tcW w:w="2269" w:type="dxa"/>
          </w:tcPr>
          <w:p w:rsidR="002F7426" w:rsidRPr="0028492A" w:rsidRDefault="002F7426" w:rsidP="002A5F12">
            <w:pPr>
              <w:pStyle w:val="SecI2"/>
            </w:pPr>
            <w:bookmarkStart w:id="269" w:name="_Toc424009124"/>
            <w:bookmarkStart w:id="270" w:name="_Toc438438846"/>
            <w:bookmarkStart w:id="271" w:name="_Toc438532618"/>
            <w:bookmarkStart w:id="272" w:name="_Toc438733990"/>
            <w:bookmarkStart w:id="273" w:name="_Toc438907028"/>
            <w:bookmarkStart w:id="274" w:name="_Toc438907227"/>
            <w:bookmarkStart w:id="275" w:name="_Toc100032313"/>
            <w:bookmarkStart w:id="276" w:name="_Toc477188526"/>
            <w:bookmarkStart w:id="277" w:name="_Toc486861729"/>
            <w:bookmarkStart w:id="278" w:name="_Toc489020520"/>
            <w:r w:rsidRPr="0028492A">
              <w:t>Date et heure limite de remise des offres</w:t>
            </w:r>
            <w:bookmarkEnd w:id="269"/>
            <w:bookmarkEnd w:id="270"/>
            <w:bookmarkEnd w:id="271"/>
            <w:bookmarkEnd w:id="272"/>
            <w:bookmarkEnd w:id="273"/>
            <w:bookmarkEnd w:id="274"/>
            <w:bookmarkEnd w:id="275"/>
            <w:bookmarkEnd w:id="276"/>
            <w:bookmarkEnd w:id="277"/>
            <w:bookmarkEnd w:id="278"/>
          </w:p>
        </w:tc>
        <w:tc>
          <w:tcPr>
            <w:tcW w:w="7294" w:type="dxa"/>
          </w:tcPr>
          <w:p w:rsidR="002F7426" w:rsidRPr="0028492A" w:rsidRDefault="002F7426" w:rsidP="00F5199A">
            <w:pPr>
              <w:tabs>
                <w:tab w:val="left" w:pos="612"/>
              </w:tabs>
              <w:spacing w:after="120"/>
              <w:ind w:left="576" w:hanging="576"/>
            </w:pPr>
            <w:r w:rsidRPr="0028492A">
              <w:t>22.1</w:t>
            </w:r>
            <w:r w:rsidRPr="0028492A">
              <w:tab/>
              <w:t xml:space="preserve">Les offres doivent être reçues par le Maître de l’Ouvrage à l’adresse et au plus tard à la date et à l’heure </w:t>
            </w:r>
            <w:r w:rsidRPr="0028492A">
              <w:rPr>
                <w:b/>
                <w:bCs/>
              </w:rPr>
              <w:t>indiquées dans les DPAO. Lorsque les DPAO le prévoient,</w:t>
            </w:r>
            <w:r w:rsidRPr="0028492A">
              <w:t xml:space="preserve"> les Soumissionnaires devront avoir la possibilité de soumettre leur offre par voie électronique. Dans un tel cas, les Soumissionnaires devront suivre la procédure </w:t>
            </w:r>
            <w:r w:rsidRPr="0028492A">
              <w:rPr>
                <w:b/>
                <w:bCs/>
              </w:rPr>
              <w:t xml:space="preserve">prévue aux </w:t>
            </w:r>
            <w:r w:rsidRPr="0028492A">
              <w:rPr>
                <w:b/>
              </w:rPr>
              <w:t>DPAO</w:t>
            </w:r>
            <w:r w:rsidRPr="0028492A">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F5199A">
            <w:pPr>
              <w:tabs>
                <w:tab w:val="left" w:pos="612"/>
              </w:tabs>
              <w:spacing w:after="120"/>
              <w:ind w:left="576" w:hanging="576"/>
            </w:pPr>
            <w:r w:rsidRPr="0028492A">
              <w:t>22.2</w:t>
            </w:r>
            <w:r w:rsidRPr="0028492A">
              <w:tab/>
              <w:t>Le Maître de l’Ouvrage peut, à sa discrétion, reporter la date limite de remise des offres en modifiant le Dossier d’Appel d’Offres conformément à l’article 8 des IS, auquel cas tous les droits et obligations du Maître de l’Ouvrage et des Soumissionnaires précédemment régis par la date limite précédente, seront par la suite régis par la nouvelle date limite.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79" w:name="_Toc438438847"/>
            <w:bookmarkStart w:id="280" w:name="_Toc438532619"/>
            <w:bookmarkStart w:id="281" w:name="_Toc438733991"/>
            <w:bookmarkStart w:id="282" w:name="_Toc438907029"/>
            <w:bookmarkStart w:id="283" w:name="_Toc438907228"/>
            <w:bookmarkStart w:id="284" w:name="_Toc100032314"/>
            <w:bookmarkStart w:id="285" w:name="_Toc477188527"/>
            <w:bookmarkStart w:id="286" w:name="_Toc486861730"/>
            <w:bookmarkStart w:id="287" w:name="_Toc489020521"/>
            <w:r w:rsidRPr="0028492A">
              <w:t>Offres hors délai</w:t>
            </w:r>
            <w:bookmarkEnd w:id="279"/>
            <w:bookmarkEnd w:id="280"/>
            <w:bookmarkEnd w:id="281"/>
            <w:bookmarkEnd w:id="282"/>
            <w:bookmarkEnd w:id="283"/>
            <w:bookmarkEnd w:id="284"/>
            <w:bookmarkEnd w:id="285"/>
            <w:bookmarkEnd w:id="286"/>
            <w:bookmarkEnd w:id="287"/>
          </w:p>
        </w:tc>
        <w:tc>
          <w:tcPr>
            <w:tcW w:w="7294" w:type="dxa"/>
          </w:tcPr>
          <w:p w:rsidR="002F7426" w:rsidRPr="0028492A" w:rsidRDefault="002F7426" w:rsidP="00F5199A">
            <w:pPr>
              <w:tabs>
                <w:tab w:val="left" w:pos="612"/>
              </w:tabs>
              <w:spacing w:after="120"/>
              <w:ind w:left="576" w:hanging="576"/>
            </w:pPr>
            <w:r w:rsidRPr="0028492A">
              <w:t>23.1</w:t>
            </w:r>
            <w:r w:rsidRPr="0028492A">
              <w:tab/>
              <w:t>Le Maître d’Ouvrage n’acceptera aucune offre arrivée après l’expiration du délai de remise des offres, conformément à l’article 22 des IS. Toute offre reçue par le Maître d’Ouvrage après la date et l’heure limites de dépôt des offres sera déclarée hors délai, écartée et renvoyée au Soumissionnaire sans avoir été ouverte.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288" w:name="_Toc424009126"/>
            <w:bookmarkStart w:id="289" w:name="_Toc438438848"/>
            <w:bookmarkStart w:id="290" w:name="_Toc438532620"/>
            <w:bookmarkStart w:id="291" w:name="_Toc438733992"/>
            <w:bookmarkStart w:id="292" w:name="_Toc438907030"/>
            <w:bookmarkStart w:id="293" w:name="_Toc438907229"/>
            <w:bookmarkStart w:id="294" w:name="_Toc100032315"/>
            <w:bookmarkStart w:id="295" w:name="_Toc477188528"/>
            <w:bookmarkStart w:id="296" w:name="_Toc486861731"/>
            <w:bookmarkStart w:id="297" w:name="_Toc489020522"/>
            <w:r w:rsidRPr="0028492A">
              <w:t>Retrait, substitution et modification des offres</w:t>
            </w:r>
            <w:bookmarkEnd w:id="288"/>
            <w:bookmarkEnd w:id="289"/>
            <w:bookmarkEnd w:id="290"/>
            <w:bookmarkEnd w:id="291"/>
            <w:bookmarkEnd w:id="292"/>
            <w:bookmarkEnd w:id="293"/>
            <w:bookmarkEnd w:id="294"/>
            <w:bookmarkEnd w:id="295"/>
            <w:bookmarkEnd w:id="296"/>
            <w:bookmarkEnd w:id="297"/>
            <w:r w:rsidRPr="0028492A">
              <w:t xml:space="preserve"> </w:t>
            </w:r>
          </w:p>
        </w:tc>
        <w:tc>
          <w:tcPr>
            <w:tcW w:w="7294" w:type="dxa"/>
          </w:tcPr>
          <w:p w:rsidR="002F7426" w:rsidRPr="0028492A" w:rsidRDefault="002F7426" w:rsidP="000C56CF">
            <w:pPr>
              <w:numPr>
                <w:ilvl w:val="1"/>
                <w:numId w:val="62"/>
              </w:numPr>
              <w:tabs>
                <w:tab w:val="clear" w:pos="360"/>
                <w:tab w:val="left" w:pos="595"/>
              </w:tabs>
              <w:spacing w:after="180"/>
              <w:ind w:left="595" w:hanging="595"/>
            </w:pPr>
            <w:r w:rsidRPr="0028492A">
              <w:t>Un soumissionnaire peut retirer, remplacer, ou modifier son offre après l’avoir déposée, par voie de notification écrite, dûment signée par un représentant habilité, assortie d’une habilitation en application de l’article 20.</w:t>
            </w:r>
            <w:r w:rsidR="005B4995" w:rsidRPr="0028492A">
              <w:t>2</w:t>
            </w:r>
            <w:r w:rsidRPr="0028492A">
              <w:t xml:space="preserve"> des IS. La modification ou l’offre de remplacement correspondante doit être jointe à la notification écrite. Toutes les notifications doivent être : </w:t>
            </w:r>
          </w:p>
          <w:p w:rsidR="002F7426" w:rsidRPr="0028492A" w:rsidRDefault="002F7426" w:rsidP="000C56CF">
            <w:pPr>
              <w:numPr>
                <w:ilvl w:val="0"/>
                <w:numId w:val="61"/>
              </w:numPr>
              <w:tabs>
                <w:tab w:val="left" w:pos="1055"/>
              </w:tabs>
              <w:overflowPunct w:val="0"/>
              <w:autoSpaceDE w:val="0"/>
              <w:autoSpaceDN w:val="0"/>
              <w:adjustRightInd w:val="0"/>
              <w:spacing w:after="200"/>
              <w:textAlignment w:val="baseline"/>
              <w:rPr>
                <w:spacing w:val="-4"/>
              </w:rPr>
            </w:pPr>
            <w:r w:rsidRPr="0028492A">
              <w:rPr>
                <w:spacing w:val="-4"/>
              </w:rPr>
              <w:t>préparées et délivrées en application des articles 20 et 21 des IS (sauf pour ce qui est des notifications de retrait qui ne nécessitent pas de copies). Par ailleurs, les enveloppes doivent porter clairement, selon le cas, la mention « </w:t>
            </w:r>
            <w:r w:rsidRPr="0028492A">
              <w:rPr>
                <w:smallCaps/>
                <w:spacing w:val="-4"/>
              </w:rPr>
              <w:t>R</w:t>
            </w:r>
            <w:r w:rsidR="005B4995" w:rsidRPr="0028492A">
              <w:rPr>
                <w:smallCaps/>
                <w:spacing w:val="-4"/>
              </w:rPr>
              <w:t>etrait</w:t>
            </w:r>
            <w:r w:rsidRPr="0028492A">
              <w:rPr>
                <w:spacing w:val="-4"/>
              </w:rPr>
              <w:t> », « </w:t>
            </w:r>
            <w:r w:rsidR="005B4995" w:rsidRPr="0028492A">
              <w:rPr>
                <w:smallCaps/>
                <w:spacing w:val="-4"/>
              </w:rPr>
              <w:t>Offre de Remplacement</w:t>
            </w:r>
            <w:r w:rsidRPr="0028492A">
              <w:rPr>
                <w:spacing w:val="-4"/>
              </w:rPr>
              <w:t xml:space="preserve"> » ou </w:t>
            </w:r>
            <w:r w:rsidRPr="0028492A">
              <w:t>« </w:t>
            </w:r>
            <w:r w:rsidR="005B4995" w:rsidRPr="0028492A">
              <w:rPr>
                <w:smallCaps/>
              </w:rPr>
              <w:t>Modification</w:t>
            </w:r>
            <w:r w:rsidR="005B4995" w:rsidRPr="0028492A">
              <w:t> </w:t>
            </w:r>
            <w:r w:rsidRPr="0028492A">
              <w:t>»</w:t>
            </w:r>
            <w:r w:rsidRPr="0028492A">
              <w:rPr>
                <w:spacing w:val="-4"/>
              </w:rPr>
              <w:t xml:space="preserve"> ; et </w:t>
            </w:r>
          </w:p>
          <w:p w:rsidR="002F7426" w:rsidRPr="0028492A" w:rsidRDefault="002F7426" w:rsidP="000C56CF">
            <w:pPr>
              <w:numPr>
                <w:ilvl w:val="0"/>
                <w:numId w:val="61"/>
              </w:numPr>
              <w:tabs>
                <w:tab w:val="left" w:pos="1055"/>
              </w:tabs>
              <w:overflowPunct w:val="0"/>
              <w:autoSpaceDE w:val="0"/>
              <w:autoSpaceDN w:val="0"/>
              <w:adjustRightInd w:val="0"/>
              <w:spacing w:after="200"/>
              <w:textAlignment w:val="baseline"/>
            </w:pPr>
            <w:r w:rsidRPr="0028492A">
              <w:rPr>
                <w:spacing w:val="-4"/>
              </w:rPr>
              <w:t>reçues par le Maître d’Ouvrage avant la date et l’heure limites de remise des offres conformément à l’article 22 des IS</w:t>
            </w:r>
            <w:r w:rsidRPr="0028492A">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98" w:name="_Toc438532621"/>
            <w:bookmarkEnd w:id="298"/>
          </w:p>
        </w:tc>
        <w:tc>
          <w:tcPr>
            <w:tcW w:w="7294" w:type="dxa"/>
          </w:tcPr>
          <w:p w:rsidR="002F7426" w:rsidRPr="0028492A" w:rsidRDefault="002F7426" w:rsidP="005B4995">
            <w:pPr>
              <w:tabs>
                <w:tab w:val="left" w:pos="595"/>
              </w:tabs>
              <w:spacing w:after="200"/>
              <w:ind w:left="576" w:hanging="576"/>
              <w:rPr>
                <w:spacing w:val="-6"/>
              </w:rPr>
            </w:pPr>
            <w:r w:rsidRPr="0028492A">
              <w:rPr>
                <w:spacing w:val="-6"/>
              </w:rPr>
              <w:t>24.2</w:t>
            </w:r>
            <w:r w:rsidRPr="0028492A">
              <w:rPr>
                <w:spacing w:val="-6"/>
              </w:rPr>
              <w:tab/>
              <w:t>Les offres dont les soumissionnaires demandent le retrait en application de l’article 24.1 leur seront renvoyées sans avoir été ouvertes.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299" w:name="_Toc438532622"/>
            <w:bookmarkEnd w:id="299"/>
          </w:p>
        </w:tc>
        <w:tc>
          <w:tcPr>
            <w:tcW w:w="7294" w:type="dxa"/>
          </w:tcPr>
          <w:p w:rsidR="002F7426" w:rsidRPr="0028492A" w:rsidRDefault="002F7426" w:rsidP="00B306CC">
            <w:pPr>
              <w:tabs>
                <w:tab w:val="left" w:pos="595"/>
              </w:tabs>
              <w:spacing w:after="480"/>
              <w:ind w:left="576" w:hanging="576"/>
            </w:pPr>
            <w:r w:rsidRPr="0028492A">
              <w:t>24.3</w:t>
            </w:r>
            <w:r w:rsidRPr="0028492A">
              <w:tab/>
              <w:t xml:space="preserve">Une offre ne peut pas être retirée, remplacée ou modifiée entre la date et l’heure limites de dépôt des offres et la date d’expiration de la validité spécifiée par le Soumissionnaire sa Soumission, ou la date d’expiration de la période de prorogation de la validité. </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00" w:name="_Toc65476077"/>
            <w:bookmarkStart w:id="301" w:name="_Toc477188529"/>
            <w:bookmarkStart w:id="302" w:name="_Toc486861732"/>
            <w:bookmarkStart w:id="303" w:name="_Toc489020523"/>
            <w:r w:rsidRPr="0028492A">
              <w:t>Ouverture des plis</w:t>
            </w:r>
            <w:bookmarkEnd w:id="300"/>
            <w:bookmarkEnd w:id="301"/>
            <w:bookmarkEnd w:id="302"/>
            <w:bookmarkEnd w:id="303"/>
            <w:r w:rsidRPr="0028492A">
              <w:t xml:space="preserve"> </w:t>
            </w:r>
          </w:p>
        </w:tc>
        <w:tc>
          <w:tcPr>
            <w:tcW w:w="7294" w:type="dxa"/>
          </w:tcPr>
          <w:p w:rsidR="002F7426" w:rsidRPr="0028492A" w:rsidRDefault="002F7426" w:rsidP="00C55E30">
            <w:pPr>
              <w:tabs>
                <w:tab w:val="left" w:pos="574"/>
              </w:tabs>
              <w:spacing w:after="200"/>
              <w:ind w:left="576" w:hanging="576"/>
            </w:pPr>
            <w:r w:rsidRPr="0028492A">
              <w:t>25.1</w:t>
            </w:r>
            <w:r w:rsidRPr="0028492A">
              <w:tab/>
              <w:t xml:space="preserve">Sous réserve des dispositions figurant aux articles 23 et 24.2 des IS, à la date, heure et à l’adresse </w:t>
            </w:r>
            <w:r w:rsidRPr="0028492A">
              <w:rPr>
                <w:b/>
                <w:bCs/>
              </w:rPr>
              <w:t xml:space="preserve">indiquées dans les </w:t>
            </w:r>
            <w:r w:rsidRPr="0028492A">
              <w:rPr>
                <w:b/>
              </w:rPr>
              <w:t>DPAO</w:t>
            </w:r>
            <w:r w:rsidRPr="0028492A" w:rsidDel="00C03B1C">
              <w:t xml:space="preserve"> </w:t>
            </w:r>
            <w:r w:rsidRPr="0028492A">
              <w:t xml:space="preserve">le Maître d’Ouvrage procédera à l’ouverture en public de toutes les offres reçues </w:t>
            </w:r>
            <w:r w:rsidRPr="0028492A">
              <w:rPr>
                <w:spacing w:val="-4"/>
              </w:rPr>
              <w:t xml:space="preserve">avant la date et l’heure limites </w:t>
            </w:r>
            <w:r w:rsidRPr="0028492A">
              <w:t>(quel que soit le nombre d’offres reçues) en présence des représentants des Soumissionnaires et de toute autre personne qui souhaite être présente. Les procédures spécifiques à l’ouverture d’offres électroniques si de telles offres sont prévues à l’article 22.1 des IS seront</w:t>
            </w:r>
            <w:r w:rsidRPr="0028492A">
              <w:rPr>
                <w:b/>
                <w:bCs/>
              </w:rPr>
              <w:t xml:space="preserve"> détaillées dans les D</w:t>
            </w:r>
            <w:r w:rsidRPr="0028492A">
              <w:rPr>
                <w:b/>
              </w:rPr>
              <w:t>PAO</w:t>
            </w:r>
            <w:r w:rsidRPr="0028492A">
              <w:rPr>
                <w:rStyle w:val="StyleHeader2-SubClausesBoldCar"/>
                <w:lang w:val="fr-FR"/>
              </w:rPr>
              <w:t>.</w:t>
            </w:r>
          </w:p>
        </w:tc>
      </w:tr>
      <w:tr w:rsidR="002F7426" w:rsidRPr="0028492A" w:rsidTr="005D044E">
        <w:tblPrEx>
          <w:tblCellMar>
            <w:top w:w="0" w:type="dxa"/>
            <w:bottom w:w="0" w:type="dxa"/>
          </w:tblCellMar>
        </w:tblPrEx>
        <w:tc>
          <w:tcPr>
            <w:tcW w:w="2269" w:type="dxa"/>
          </w:tcPr>
          <w:p w:rsidR="002F7426" w:rsidRPr="0028492A" w:rsidRDefault="002F7426" w:rsidP="002F7426">
            <w:pPr>
              <w:pStyle w:val="StyleHeader1-ClausesLeft0Hanging03After0pt"/>
              <w:numPr>
                <w:ilvl w:val="0"/>
                <w:numId w:val="0"/>
              </w:numPr>
              <w:spacing w:after="200"/>
              <w:ind w:left="720" w:hanging="360"/>
              <w:rPr>
                <w:lang w:val="fr-FR"/>
              </w:rPr>
            </w:pPr>
          </w:p>
        </w:tc>
        <w:tc>
          <w:tcPr>
            <w:tcW w:w="7294" w:type="dxa"/>
          </w:tcPr>
          <w:p w:rsidR="002F7426" w:rsidRPr="0028492A" w:rsidRDefault="002F7426" w:rsidP="00B306CC">
            <w:pPr>
              <w:tabs>
                <w:tab w:val="left" w:pos="595"/>
              </w:tabs>
              <w:spacing w:after="200"/>
              <w:ind w:left="576" w:hanging="576"/>
            </w:pPr>
            <w:r w:rsidRPr="0028492A">
              <w:t>25.2</w:t>
            </w:r>
            <w:r w:rsidRPr="0028492A">
              <w:tab/>
              <w:t>Dans un premier temps, les enveloppes marquées « </w:t>
            </w:r>
            <w:r w:rsidR="00254E56" w:rsidRPr="0028492A">
              <w:rPr>
                <w:smallCaps/>
              </w:rPr>
              <w:t>Retrait</w:t>
            </w:r>
            <w:r w:rsidR="00254E56" w:rsidRPr="0028492A">
              <w:t> </w:t>
            </w:r>
            <w:r w:rsidRPr="0028492A">
              <w:t>»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w:t>
            </w:r>
            <w:r w:rsidR="00254E56" w:rsidRPr="0028492A">
              <w:rPr>
                <w:smallCaps/>
              </w:rPr>
              <w:t>Offre de Remplacement</w:t>
            </w:r>
            <w:r w:rsidRPr="0028492A">
              <w:t> » seront ouvertes et annoncées à haute voix et la nouvelle offre correspondante substituée à la précédente, qui elle-même sera renvoyée au Soumissionnaire concerné sans avoir été ouverte. Le remplacement d’offre ne sera autorisé que si la notification correspondante contient une habilitation valide du signataire à demander le remplacement et est lue à haute voix. Puis, les enveloppes marquées « </w:t>
            </w:r>
            <w:r w:rsidR="00254E56" w:rsidRPr="0028492A">
              <w:rPr>
                <w:smallCaps/>
              </w:rPr>
              <w:t>Modification</w:t>
            </w:r>
            <w:r w:rsidR="00254E56" w:rsidRPr="0028492A">
              <w:t> </w:t>
            </w:r>
            <w:r w:rsidRPr="0028492A">
              <w:t xml:space="preserve">» seront ouvertes et leur contenu lu à haute voix avec l’offre correspondante. La modification d’une offre ne sera autorisée que si la notification correspondante contient une habilitation valide du signataire à demander la modification et est lue à haute voix. </w:t>
            </w:r>
          </w:p>
        </w:tc>
      </w:tr>
      <w:tr w:rsidR="002F7426" w:rsidRPr="0028492A" w:rsidTr="005D044E">
        <w:tblPrEx>
          <w:tblCellMar>
            <w:top w:w="0" w:type="dxa"/>
            <w:bottom w:w="0" w:type="dxa"/>
          </w:tblCellMar>
        </w:tblPrEx>
        <w:tc>
          <w:tcPr>
            <w:tcW w:w="2269" w:type="dxa"/>
          </w:tcPr>
          <w:p w:rsidR="002F7426" w:rsidRPr="0028492A" w:rsidRDefault="002F7426" w:rsidP="00F5199A">
            <w:pPr>
              <w:pStyle w:val="StyleHeader1-ClausesLeft0Hanging03After0pt"/>
              <w:numPr>
                <w:ilvl w:val="0"/>
                <w:numId w:val="0"/>
              </w:numPr>
              <w:spacing w:after="200"/>
              <w:ind w:left="360"/>
              <w:rPr>
                <w:lang w:val="fr-FR"/>
              </w:rPr>
            </w:pPr>
          </w:p>
        </w:tc>
        <w:tc>
          <w:tcPr>
            <w:tcW w:w="7294" w:type="dxa"/>
          </w:tcPr>
          <w:p w:rsidR="002F7426" w:rsidRPr="0028492A" w:rsidRDefault="002F7426" w:rsidP="00F5199A">
            <w:pPr>
              <w:tabs>
                <w:tab w:val="left" w:pos="522"/>
              </w:tabs>
              <w:spacing w:after="200"/>
              <w:ind w:left="576" w:hanging="576"/>
              <w:rPr>
                <w:spacing w:val="-2"/>
              </w:rPr>
            </w:pPr>
            <w:r w:rsidRPr="0028492A">
              <w:rPr>
                <w:spacing w:val="-2"/>
              </w:rPr>
              <w:t>25.</w:t>
            </w:r>
            <w:r w:rsidR="00254E56" w:rsidRPr="0028492A">
              <w:rPr>
                <w:spacing w:val="-2"/>
              </w:rPr>
              <w:t>3</w:t>
            </w:r>
            <w:r w:rsidRPr="0028492A">
              <w:rPr>
                <w:spacing w:val="-2"/>
              </w:rPr>
              <w:tab/>
              <w:t xml:space="preserve">Toutes les enveloppes restantes seront ouvertes l’une après l’autre et le nom du soumissionnaire annoncé à haute voix, ainsi que la mention éventuelle d’une modification, le montant de l’offre par lot le cas échéant, y compris les rabais et </w:t>
            </w:r>
            <w:r w:rsidR="0028492A" w:rsidRPr="0028492A">
              <w:rPr>
                <w:spacing w:val="-2"/>
              </w:rPr>
              <w:t>leurs modalités</w:t>
            </w:r>
            <w:r w:rsidRPr="0028492A">
              <w:rPr>
                <w:spacing w:val="-2"/>
              </w:rPr>
              <w:t xml:space="preserve"> d’imputation, les variantes le cas échéant, l’existence d’une garantie d’offre si elle est exigée ou d’une déclaration de garantie de l’offre, et tout autre détail que le Maître d’Ouvrage peut juger utile de mentionner. Seuls les rabais et variantes de l’offre annoncés à haute voix lors de l’ouverture des plis seront soumis à évaluation. La Lettre de Soumission et le Bordereau des prix unitaires et du Détail quantitatif seront paraphées par les représentants du Maître de l’Ouvrage présents à la cérémonie d’ouverture des plis </w:t>
            </w:r>
            <w:r w:rsidRPr="0028492A">
              <w:rPr>
                <w:b/>
                <w:bCs/>
                <w:spacing w:val="-2"/>
              </w:rPr>
              <w:t xml:space="preserve">de la manière précisée dans les </w:t>
            </w:r>
            <w:r w:rsidRPr="0028492A">
              <w:rPr>
                <w:b/>
                <w:spacing w:val="-2"/>
              </w:rPr>
              <w:t>DPAO</w:t>
            </w:r>
            <w:r w:rsidRPr="0028492A">
              <w:rPr>
                <w:spacing w:val="-2"/>
              </w:rPr>
              <w:t>. Le Maître de l’Ouvrage ne doit ni se prononcer sur les mérites des offres ni rejeter aucune des offres (à l’exception des offres reçues hors délais et en conformité avec l’article 23.1 des IS).</w:t>
            </w:r>
          </w:p>
        </w:tc>
      </w:tr>
      <w:tr w:rsidR="002F7426" w:rsidRPr="0028492A" w:rsidTr="005D044E">
        <w:tblPrEx>
          <w:tblCellMar>
            <w:top w:w="0" w:type="dxa"/>
            <w:bottom w:w="0" w:type="dxa"/>
          </w:tblCellMar>
        </w:tblPrEx>
        <w:tc>
          <w:tcPr>
            <w:tcW w:w="2269" w:type="dxa"/>
          </w:tcPr>
          <w:p w:rsidR="002F7426" w:rsidRPr="0028492A" w:rsidRDefault="002F7426" w:rsidP="002F7426">
            <w:pPr>
              <w:pStyle w:val="StyleHeader1-ClausesLeft0Hanging03After0pt"/>
              <w:numPr>
                <w:ilvl w:val="0"/>
                <w:numId w:val="0"/>
              </w:numPr>
              <w:spacing w:after="200"/>
              <w:ind w:left="360"/>
              <w:rPr>
                <w:lang w:val="fr-FR"/>
              </w:rPr>
            </w:pPr>
          </w:p>
        </w:tc>
        <w:tc>
          <w:tcPr>
            <w:tcW w:w="7294" w:type="dxa"/>
          </w:tcPr>
          <w:p w:rsidR="002F7426" w:rsidRPr="0028492A" w:rsidRDefault="002F7426" w:rsidP="00F71755">
            <w:pPr>
              <w:tabs>
                <w:tab w:val="left" w:pos="612"/>
              </w:tabs>
              <w:spacing w:after="200"/>
              <w:ind w:left="576" w:hanging="576"/>
            </w:pPr>
            <w:r w:rsidRPr="0028492A">
              <w:t>25.</w:t>
            </w:r>
            <w:r w:rsidR="00254E56" w:rsidRPr="0028492A">
              <w:t>4</w:t>
            </w:r>
            <w:r w:rsidRPr="0028492A">
              <w:tab/>
              <w:t>Le Maître d’Ouvrage établira le procès-verbal de la séance d’ouverture des plis, qui comportera au minimum :</w:t>
            </w:r>
            <w:r w:rsidR="00F71755" w:rsidRPr="0028492A">
              <w:t xml:space="preserve"> </w:t>
            </w:r>
            <w:r w:rsidRPr="0028492A">
              <w:t>le nom du Soumissionnaire et, s’il y a retrait, remplacement de l’offre ou modification, le Montant de l’Offre, et de chaque lot le cas échéant, y compris les rabais, toute variante proposée, et l’existence ou l’absence d’une garantie d’offre lorsqu’une telle garantie est exigée. Il sera demandé aux représentants des soumissionnaires présents de signer le procès- verbal d’ouverture des plis. L’absence de la signature d’un Soumissionnaire ne porte pas atteinte à la validité et au contenu du Procès-verbal. Un exemplaire du Procès-verbal sera distribué à tous les Soumissionnaires.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304" w:name="_Toc438532624"/>
            <w:bookmarkStart w:id="305" w:name="_Toc438532625"/>
            <w:bookmarkEnd w:id="304"/>
            <w:bookmarkEnd w:id="305"/>
          </w:p>
        </w:tc>
        <w:tc>
          <w:tcPr>
            <w:tcW w:w="7294" w:type="dxa"/>
          </w:tcPr>
          <w:p w:rsidR="002F7426" w:rsidRPr="0028492A" w:rsidRDefault="002F7426" w:rsidP="002A5F12">
            <w:pPr>
              <w:pStyle w:val="SecI1"/>
            </w:pPr>
            <w:bookmarkStart w:id="306" w:name="_Toc438438850"/>
            <w:bookmarkStart w:id="307" w:name="_Toc438532629"/>
            <w:bookmarkStart w:id="308" w:name="_Toc438733994"/>
            <w:bookmarkStart w:id="309" w:name="_Toc438962076"/>
            <w:bookmarkStart w:id="310" w:name="_Toc461939620"/>
            <w:bookmarkStart w:id="311" w:name="_Toc100032317"/>
            <w:bookmarkStart w:id="312" w:name="_Toc477188530"/>
            <w:bookmarkStart w:id="313" w:name="_Toc486542019"/>
            <w:bookmarkStart w:id="314" w:name="_Toc486861733"/>
            <w:bookmarkStart w:id="315" w:name="_Toc489020524"/>
            <w:r w:rsidRPr="0028492A">
              <w:t>E. Evaluation et Comparaison des Offres</w:t>
            </w:r>
            <w:bookmarkEnd w:id="306"/>
            <w:bookmarkEnd w:id="307"/>
            <w:bookmarkEnd w:id="308"/>
            <w:bookmarkEnd w:id="309"/>
            <w:bookmarkEnd w:id="310"/>
            <w:bookmarkEnd w:id="311"/>
            <w:bookmarkEnd w:id="312"/>
            <w:bookmarkEnd w:id="313"/>
            <w:bookmarkEnd w:id="314"/>
            <w:bookmarkEnd w:id="315"/>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16" w:name="_Toc438532628"/>
            <w:bookmarkStart w:id="317" w:name="_Toc438438851"/>
            <w:bookmarkStart w:id="318" w:name="_Toc438532630"/>
            <w:bookmarkStart w:id="319" w:name="_Toc438733995"/>
            <w:bookmarkStart w:id="320" w:name="_Toc438907032"/>
            <w:bookmarkStart w:id="321" w:name="_Toc438907231"/>
            <w:bookmarkStart w:id="322" w:name="_Toc100032318"/>
            <w:bookmarkStart w:id="323" w:name="_Toc477188531"/>
            <w:bookmarkStart w:id="324" w:name="_Toc486861734"/>
            <w:bookmarkStart w:id="325" w:name="_Toc489020525"/>
            <w:bookmarkEnd w:id="316"/>
            <w:r w:rsidRPr="0028492A">
              <w:t>Confidentialit</w:t>
            </w:r>
            <w:bookmarkEnd w:id="317"/>
            <w:bookmarkEnd w:id="318"/>
            <w:bookmarkEnd w:id="319"/>
            <w:bookmarkEnd w:id="320"/>
            <w:bookmarkEnd w:id="321"/>
            <w:bookmarkEnd w:id="322"/>
            <w:r w:rsidRPr="0028492A">
              <w:t>é</w:t>
            </w:r>
            <w:bookmarkEnd w:id="323"/>
            <w:bookmarkEnd w:id="324"/>
            <w:bookmarkEnd w:id="325"/>
          </w:p>
        </w:tc>
        <w:tc>
          <w:tcPr>
            <w:tcW w:w="7294" w:type="dxa"/>
          </w:tcPr>
          <w:p w:rsidR="002F7426" w:rsidRPr="0028492A" w:rsidRDefault="002F7426" w:rsidP="00BC14FB">
            <w:pPr>
              <w:tabs>
                <w:tab w:val="left" w:pos="595"/>
              </w:tabs>
              <w:spacing w:after="200"/>
              <w:ind w:left="576" w:hanging="576"/>
            </w:pPr>
            <w:r w:rsidRPr="0028492A">
              <w:t>26.1</w:t>
            </w:r>
            <w:r w:rsidRPr="0028492A">
              <w:tab/>
              <w:t>Aucune information relative à l’évaluation des offres et à la recommandation d’attribution du Marché ne sera fournie aux soumissionnaires ni à toute autre personne non concernée par ladite procédure tant que la Notification de l’intention d’attribution du Marché n’aura pas été transmise à tous les Soumissionnaires conformément à l’article 41 des IS.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BC14FB">
            <w:pPr>
              <w:tabs>
                <w:tab w:val="left" w:pos="595"/>
              </w:tabs>
              <w:spacing w:after="200"/>
              <w:ind w:left="576" w:hanging="576"/>
            </w:pPr>
            <w:r w:rsidRPr="0028492A">
              <w:t>26.2</w:t>
            </w:r>
            <w:r w:rsidRPr="0028492A">
              <w:tab/>
              <w:t>Toute tentative faite par un Soumissionnaire pour influencer le Maître de l’Ouvrage lors de l’évaluation des offres ou lors d la décision d’attribution peut entrainer le rejet de son offre.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tabs>
                <w:tab w:val="left" w:pos="612"/>
              </w:tabs>
              <w:spacing w:after="200"/>
              <w:ind w:left="576" w:hanging="576"/>
            </w:pPr>
            <w:r w:rsidRPr="0028492A">
              <w:t>26.3</w:t>
            </w:r>
            <w:r w:rsidRPr="0028492A">
              <w:tab/>
              <w:t>Nonobstant les dispositions de l’article 26.2 des IS, entre le moment où les plis seront ouverts et celui où le Marché sera attribué, un soumissionnaire qui souhaite entrer en contact avec le Maître d’Ouvrage pour des motifs ayant trait à son offre devra le faire uniquement par écrit.</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ind w:right="-108"/>
            </w:pPr>
            <w:bookmarkStart w:id="326" w:name="_Toc424009129"/>
            <w:bookmarkStart w:id="327" w:name="_Toc438438852"/>
            <w:bookmarkStart w:id="328" w:name="_Toc438532631"/>
            <w:bookmarkStart w:id="329" w:name="_Toc438733996"/>
            <w:bookmarkStart w:id="330" w:name="_Toc438907033"/>
            <w:bookmarkStart w:id="331" w:name="_Toc438907232"/>
            <w:bookmarkStart w:id="332" w:name="_Toc65476080"/>
            <w:bookmarkStart w:id="333" w:name="_Toc477188532"/>
            <w:bookmarkStart w:id="334" w:name="_Toc486861735"/>
            <w:bookmarkStart w:id="335" w:name="_Toc489020526"/>
            <w:r w:rsidRPr="0028492A">
              <w:t>Éclaircissements concernant les offres</w:t>
            </w:r>
            <w:bookmarkEnd w:id="326"/>
            <w:bookmarkEnd w:id="327"/>
            <w:bookmarkEnd w:id="328"/>
            <w:bookmarkEnd w:id="329"/>
            <w:bookmarkEnd w:id="330"/>
            <w:bookmarkEnd w:id="331"/>
            <w:bookmarkEnd w:id="332"/>
            <w:bookmarkEnd w:id="333"/>
            <w:bookmarkEnd w:id="334"/>
            <w:bookmarkEnd w:id="335"/>
          </w:p>
        </w:tc>
        <w:tc>
          <w:tcPr>
            <w:tcW w:w="7294" w:type="dxa"/>
          </w:tcPr>
          <w:p w:rsidR="002F7426" w:rsidRPr="0028492A" w:rsidRDefault="002F7426" w:rsidP="000C56CF">
            <w:pPr>
              <w:numPr>
                <w:ilvl w:val="1"/>
                <w:numId w:val="63"/>
              </w:numPr>
              <w:tabs>
                <w:tab w:val="clear" w:pos="360"/>
                <w:tab w:val="num" w:pos="595"/>
              </w:tabs>
              <w:spacing w:after="200"/>
              <w:ind w:left="595" w:hanging="595"/>
              <w:rPr>
                <w:spacing w:val="-2"/>
              </w:rPr>
            </w:pPr>
            <w:r w:rsidRPr="0028492A">
              <w:rPr>
                <w:spacing w:val="-2"/>
              </w:rPr>
              <w:t>Pour faciliter l’examen, l’évaluation, la comparaison des offres et la vérification des qualifications des soumissionnaires, le Maître d’Ouvrage a toute latitude pour demander à un soumissionnaire des éclaircissements sur son offre. Aucun éclaircissement apporté par un soumissionnaire autrement qu’en réponse à une demande du Maître d’Ouvrage ne sera pris en compte. La demande d’éclaircissement du Maître d’Ouvrage, et la réponse apportée,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le Maître d’Ouvrage lors de l’évaluation des offres en application de l’article</w:t>
            </w:r>
            <w:r w:rsidR="00BC14FB" w:rsidRPr="0028492A">
              <w:rPr>
                <w:spacing w:val="-2"/>
              </w:rPr>
              <w:t> </w:t>
            </w:r>
            <w:r w:rsidRPr="0028492A">
              <w:rPr>
                <w:spacing w:val="-2"/>
              </w:rPr>
              <w:t>31 des IS.</w:t>
            </w:r>
          </w:p>
          <w:p w:rsidR="002F7426" w:rsidRPr="0028492A" w:rsidRDefault="002F7426" w:rsidP="000C56CF">
            <w:pPr>
              <w:numPr>
                <w:ilvl w:val="1"/>
                <w:numId w:val="63"/>
              </w:numPr>
              <w:tabs>
                <w:tab w:val="clear" w:pos="360"/>
                <w:tab w:val="left" w:pos="595"/>
              </w:tabs>
              <w:spacing w:after="200"/>
              <w:ind w:left="595" w:hanging="595"/>
            </w:pPr>
            <w:r w:rsidRPr="0028492A">
              <w:t>L’offre d’un soumissionnaire qui ne fournit pas les éclaircissements sur son Offre avant la date et l’heure spécifiée par le Maître de l’Ouvrage dans sa demande d’éclaircissement sera susceptible d’être rejetée.</w:t>
            </w:r>
          </w:p>
        </w:tc>
      </w:tr>
      <w:tr w:rsidR="002F7426" w:rsidRPr="0028492A" w:rsidTr="005D044E">
        <w:tblPrEx>
          <w:tblCellMar>
            <w:top w:w="0" w:type="dxa"/>
            <w:bottom w:w="0" w:type="dxa"/>
          </w:tblCellMar>
        </w:tblPrEx>
        <w:trPr>
          <w:cantSplit/>
        </w:trPr>
        <w:tc>
          <w:tcPr>
            <w:tcW w:w="2269" w:type="dxa"/>
          </w:tcPr>
          <w:p w:rsidR="002F7426" w:rsidRPr="0028492A" w:rsidRDefault="002F7426" w:rsidP="002A5F12">
            <w:pPr>
              <w:pStyle w:val="SecI2"/>
            </w:pPr>
            <w:bookmarkStart w:id="336" w:name="_Toc65476081"/>
            <w:bookmarkStart w:id="337" w:name="_Toc477188533"/>
            <w:bookmarkStart w:id="338" w:name="_Toc486861736"/>
            <w:bookmarkStart w:id="339" w:name="_Toc489020527"/>
            <w:r w:rsidRPr="0028492A">
              <w:t>Divergences, réserves ou omissions</w:t>
            </w:r>
            <w:bookmarkEnd w:id="336"/>
            <w:bookmarkEnd w:id="337"/>
            <w:bookmarkEnd w:id="338"/>
            <w:bookmarkEnd w:id="339"/>
            <w:r w:rsidRPr="0028492A">
              <w:t xml:space="preserve"> </w:t>
            </w:r>
          </w:p>
        </w:tc>
        <w:tc>
          <w:tcPr>
            <w:tcW w:w="7294" w:type="dxa"/>
          </w:tcPr>
          <w:p w:rsidR="002F7426" w:rsidRPr="0028492A" w:rsidRDefault="002F7426" w:rsidP="00BC14FB">
            <w:pPr>
              <w:tabs>
                <w:tab w:val="left" w:pos="595"/>
              </w:tabs>
              <w:spacing w:after="200"/>
              <w:ind w:left="576" w:hanging="576"/>
            </w:pPr>
            <w:r w:rsidRPr="0028492A">
              <w:t>28.1</w:t>
            </w:r>
            <w:r w:rsidRPr="0028492A">
              <w:tab/>
              <w:t>Aux fins de l’évaluation des offres, les définitions suivantes seront d’usage :</w:t>
            </w:r>
          </w:p>
          <w:p w:rsidR="002F7426" w:rsidRPr="0028492A" w:rsidRDefault="002F7426" w:rsidP="002E1351">
            <w:pPr>
              <w:numPr>
                <w:ilvl w:val="0"/>
                <w:numId w:val="48"/>
              </w:numPr>
              <w:tabs>
                <w:tab w:val="left" w:pos="1080"/>
              </w:tabs>
              <w:overflowPunct w:val="0"/>
              <w:autoSpaceDE w:val="0"/>
              <w:autoSpaceDN w:val="0"/>
              <w:adjustRightInd w:val="0"/>
              <w:spacing w:after="200"/>
              <w:ind w:hanging="485"/>
              <w:textAlignment w:val="baseline"/>
            </w:pPr>
            <w:r w:rsidRPr="0028492A">
              <w:t xml:space="preserve">Une « divergence » est un écart par rapport aux stipulations </w:t>
            </w:r>
            <w:r w:rsidR="00BC14FB" w:rsidRPr="0028492A">
              <w:br/>
            </w:r>
            <w:r w:rsidRPr="0028492A">
              <w:t>du Dossier d’Appel d’Offres ;</w:t>
            </w:r>
          </w:p>
          <w:p w:rsidR="002F7426" w:rsidRPr="0028492A" w:rsidRDefault="002F7426" w:rsidP="002E1351">
            <w:pPr>
              <w:numPr>
                <w:ilvl w:val="0"/>
                <w:numId w:val="48"/>
              </w:numPr>
              <w:tabs>
                <w:tab w:val="left" w:pos="1080"/>
              </w:tabs>
              <w:overflowPunct w:val="0"/>
              <w:autoSpaceDE w:val="0"/>
              <w:autoSpaceDN w:val="0"/>
              <w:adjustRightInd w:val="0"/>
              <w:spacing w:after="200"/>
              <w:ind w:hanging="485"/>
              <w:textAlignment w:val="baseline"/>
            </w:pPr>
            <w:r w:rsidRPr="0028492A">
              <w:t xml:space="preserve">Une « réserve » est la formulation d’une conditionnalité restrictive, ou la non acceptation d’une disposition requise </w:t>
            </w:r>
            <w:r w:rsidR="00BC14FB" w:rsidRPr="0028492A">
              <w:br/>
            </w:r>
            <w:r w:rsidRPr="0028492A">
              <w:t>par le Dossier d’Appel d’Offres ; et</w:t>
            </w:r>
          </w:p>
          <w:p w:rsidR="002F7426" w:rsidRPr="0028492A" w:rsidRDefault="002F7426" w:rsidP="002E1351">
            <w:pPr>
              <w:numPr>
                <w:ilvl w:val="0"/>
                <w:numId w:val="48"/>
              </w:numPr>
              <w:tabs>
                <w:tab w:val="left" w:pos="1080"/>
              </w:tabs>
              <w:overflowPunct w:val="0"/>
              <w:autoSpaceDE w:val="0"/>
              <w:autoSpaceDN w:val="0"/>
              <w:adjustRightInd w:val="0"/>
              <w:spacing w:after="200"/>
              <w:ind w:hanging="485"/>
              <w:textAlignment w:val="baseline"/>
            </w:pPr>
            <w:r w:rsidRPr="0028492A">
              <w:t xml:space="preserve">Une « omission » est l’absence totale ou partielle des renseignements et documents exigés par le Dossier </w:t>
            </w:r>
            <w:r w:rsidR="00BC14FB" w:rsidRPr="0028492A">
              <w:br/>
            </w:r>
            <w:r w:rsidRPr="0028492A">
              <w:t>d’Appel d’Offres.</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40" w:name="_Toc424009130"/>
            <w:bookmarkStart w:id="341" w:name="_Toc438438853"/>
            <w:bookmarkStart w:id="342" w:name="_Toc438532632"/>
            <w:bookmarkStart w:id="343" w:name="_Toc438733997"/>
            <w:bookmarkStart w:id="344" w:name="_Toc438907034"/>
            <w:bookmarkStart w:id="345" w:name="_Toc438907233"/>
            <w:bookmarkStart w:id="346" w:name="_Toc100032321"/>
            <w:bookmarkStart w:id="347" w:name="_Toc477188534"/>
            <w:bookmarkStart w:id="348" w:name="_Toc486861737"/>
            <w:bookmarkStart w:id="349" w:name="_Toc489020528"/>
            <w:r w:rsidRPr="0028492A">
              <w:t>Conformité des offres</w:t>
            </w:r>
            <w:bookmarkEnd w:id="340"/>
            <w:bookmarkEnd w:id="341"/>
            <w:bookmarkEnd w:id="342"/>
            <w:bookmarkEnd w:id="343"/>
            <w:bookmarkEnd w:id="344"/>
            <w:bookmarkEnd w:id="345"/>
            <w:bookmarkEnd w:id="346"/>
            <w:bookmarkEnd w:id="347"/>
            <w:bookmarkEnd w:id="348"/>
            <w:bookmarkEnd w:id="349"/>
            <w:r w:rsidRPr="0028492A">
              <w:t xml:space="preserve"> </w:t>
            </w:r>
          </w:p>
        </w:tc>
        <w:tc>
          <w:tcPr>
            <w:tcW w:w="7294" w:type="dxa"/>
          </w:tcPr>
          <w:p w:rsidR="002F7426" w:rsidRPr="0028492A" w:rsidRDefault="002F7426" w:rsidP="002F7426">
            <w:pPr>
              <w:tabs>
                <w:tab w:val="left" w:pos="612"/>
              </w:tabs>
              <w:spacing w:after="200"/>
              <w:ind w:left="576" w:hanging="576"/>
            </w:pPr>
            <w:r w:rsidRPr="0028492A">
              <w:t>29.1</w:t>
            </w:r>
            <w:r w:rsidRPr="0028492A">
              <w:tab/>
              <w:t>Le Maître d’Ouvrage établira la conformité de l’offre sur la base de son seul contenu, tel que défini à l’article 11 des IS.</w:t>
            </w:r>
          </w:p>
        </w:tc>
      </w:tr>
      <w:tr w:rsidR="002F7426" w:rsidRPr="0028492A" w:rsidTr="005D044E">
        <w:tblPrEx>
          <w:tblCellMar>
            <w:top w:w="0" w:type="dxa"/>
            <w:bottom w:w="0" w:type="dxa"/>
          </w:tblCellMar>
        </w:tblPrEx>
        <w:tc>
          <w:tcPr>
            <w:tcW w:w="2269" w:type="dxa"/>
          </w:tcPr>
          <w:p w:rsidR="002F7426" w:rsidRPr="0028492A" w:rsidRDefault="002F7426" w:rsidP="002F7426">
            <w:pPr>
              <w:pStyle w:val="explanatorynotes"/>
              <w:suppressAutoHyphens w:val="0"/>
              <w:spacing w:after="200" w:line="240" w:lineRule="auto"/>
              <w:rPr>
                <w:rFonts w:ascii="Times New Roman" w:hAnsi="Times New Roman"/>
              </w:rPr>
            </w:pPr>
            <w:bookmarkStart w:id="350" w:name="_Toc438532633"/>
            <w:bookmarkEnd w:id="350"/>
          </w:p>
        </w:tc>
        <w:tc>
          <w:tcPr>
            <w:tcW w:w="7294" w:type="dxa"/>
          </w:tcPr>
          <w:p w:rsidR="002F7426" w:rsidRPr="0028492A" w:rsidRDefault="002F7426" w:rsidP="002F7426">
            <w:pPr>
              <w:tabs>
                <w:tab w:val="left" w:pos="522"/>
              </w:tabs>
              <w:spacing w:after="200"/>
              <w:ind w:left="576" w:hanging="576"/>
            </w:pPr>
            <w:r w:rsidRPr="0028492A">
              <w:rPr>
                <w:spacing w:val="-4"/>
              </w:rPr>
              <w:t>29.2</w:t>
            </w:r>
            <w:r w:rsidRPr="0028492A">
              <w:rPr>
                <w:spacing w:val="-4"/>
              </w:rPr>
              <w:tab/>
              <w:t xml:space="preserve">Une offre conforme pour l’essentiel est une offre conforme aux dispositions du Dossier d’Appel d’Offres, sans divergence, réserve </w:t>
            </w:r>
            <w:r w:rsidRPr="0028492A">
              <w:t xml:space="preserve">ou </w:t>
            </w:r>
            <w:r w:rsidR="0028492A" w:rsidRPr="0028492A">
              <w:t>omissions importantes</w:t>
            </w:r>
            <w:r w:rsidRPr="0028492A">
              <w:rPr>
                <w:spacing w:val="-4"/>
              </w:rPr>
              <w:t xml:space="preserve">. Les divergences, réserves </w:t>
            </w:r>
            <w:r w:rsidRPr="0028492A">
              <w:t>ou omission importantes</w:t>
            </w:r>
            <w:r w:rsidRPr="0028492A">
              <w:rPr>
                <w:spacing w:val="-4"/>
              </w:rPr>
              <w:t xml:space="preserve"> sont celles qui : </w:t>
            </w:r>
          </w:p>
          <w:p w:rsidR="002F7426" w:rsidRPr="0028492A" w:rsidRDefault="002F7426" w:rsidP="002E1351">
            <w:pPr>
              <w:numPr>
                <w:ilvl w:val="0"/>
                <w:numId w:val="49"/>
              </w:numPr>
              <w:tabs>
                <w:tab w:val="left" w:pos="1080"/>
              </w:tabs>
              <w:overflowPunct w:val="0"/>
              <w:autoSpaceDE w:val="0"/>
              <w:autoSpaceDN w:val="0"/>
              <w:adjustRightInd w:val="0"/>
              <w:spacing w:after="200"/>
              <w:ind w:hanging="485"/>
              <w:textAlignment w:val="baseline"/>
            </w:pPr>
            <w:r w:rsidRPr="0028492A">
              <w:rPr>
                <w:spacing w:val="-4"/>
              </w:rPr>
              <w:t xml:space="preserve">si elles étaient acceptées, </w:t>
            </w:r>
          </w:p>
          <w:p w:rsidR="002F7426" w:rsidRPr="0028492A" w:rsidRDefault="002F7426" w:rsidP="002E1351">
            <w:pPr>
              <w:numPr>
                <w:ilvl w:val="0"/>
                <w:numId w:val="50"/>
              </w:numPr>
              <w:tabs>
                <w:tab w:val="left" w:pos="1446"/>
              </w:tabs>
              <w:overflowPunct w:val="0"/>
              <w:autoSpaceDE w:val="0"/>
              <w:autoSpaceDN w:val="0"/>
              <w:adjustRightInd w:val="0"/>
              <w:spacing w:after="200"/>
              <w:ind w:left="1446" w:hanging="425"/>
              <w:textAlignment w:val="baseline"/>
            </w:pPr>
            <w:r w:rsidRPr="0028492A">
              <w:rPr>
                <w:spacing w:val="-4"/>
              </w:rPr>
              <w:t xml:space="preserve">limiteraient de manière importante la portée, la qualité ou les performances </w:t>
            </w:r>
            <w:r w:rsidRPr="0028492A">
              <w:t>des travaux et services spécifiés dans le Marché ;</w:t>
            </w:r>
            <w:r w:rsidRPr="0028492A">
              <w:rPr>
                <w:spacing w:val="-4"/>
              </w:rPr>
              <w:t xml:space="preserve"> ou </w:t>
            </w:r>
          </w:p>
          <w:p w:rsidR="002F7426" w:rsidRPr="0028492A" w:rsidRDefault="002F7426" w:rsidP="002E1351">
            <w:pPr>
              <w:numPr>
                <w:ilvl w:val="0"/>
                <w:numId w:val="50"/>
              </w:numPr>
              <w:tabs>
                <w:tab w:val="left" w:pos="1446"/>
              </w:tabs>
              <w:overflowPunct w:val="0"/>
              <w:autoSpaceDE w:val="0"/>
              <w:autoSpaceDN w:val="0"/>
              <w:adjustRightInd w:val="0"/>
              <w:spacing w:after="200"/>
              <w:ind w:left="1446" w:hanging="425"/>
              <w:textAlignment w:val="baseline"/>
            </w:pPr>
            <w:r w:rsidRPr="0028492A">
              <w:rPr>
                <w:spacing w:val="-4"/>
              </w:rPr>
              <w:t xml:space="preserve">limiteraient, d’une manière importante et non conforme au Dossier d’appel d’offres, les droits du Maître d’Ouvrage ou les obligations du Soumissionnaire au titre du Marché ; ou </w:t>
            </w:r>
          </w:p>
          <w:p w:rsidR="002F7426" w:rsidRPr="0028492A" w:rsidRDefault="002F7426" w:rsidP="002E1351">
            <w:pPr>
              <w:numPr>
                <w:ilvl w:val="0"/>
                <w:numId w:val="49"/>
              </w:numPr>
              <w:tabs>
                <w:tab w:val="left" w:pos="1080"/>
              </w:tabs>
              <w:overflowPunct w:val="0"/>
              <w:autoSpaceDE w:val="0"/>
              <w:autoSpaceDN w:val="0"/>
              <w:adjustRightInd w:val="0"/>
              <w:spacing w:after="200"/>
              <w:ind w:hanging="485"/>
              <w:textAlignment w:val="baseline"/>
              <w:rPr>
                <w:spacing w:val="-4"/>
              </w:rPr>
            </w:pPr>
            <w:r w:rsidRPr="0028492A">
              <w:t xml:space="preserve">si elles étaient rectifiées, seraient préjudiciable aux autres Soumissionnaires ayant présenté des offres conformes </w:t>
            </w:r>
            <w:r w:rsidR="00BC14FB" w:rsidRPr="0028492A">
              <w:br/>
            </w:r>
            <w:r w:rsidRPr="0028492A">
              <w:t>pour l’essentiel.</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F5199A">
            <w:pPr>
              <w:tabs>
                <w:tab w:val="left" w:pos="522"/>
              </w:tabs>
              <w:spacing w:after="180"/>
              <w:ind w:left="576" w:hanging="576"/>
            </w:pPr>
            <w:r w:rsidRPr="0028492A">
              <w:t>29.3</w:t>
            </w:r>
            <w:r w:rsidRPr="0028492A">
              <w:tab/>
              <w:t>Le Maître d’ouvrage examinera les aspects techniques de l’offre en application de l’article 16 des IS, notamment pour s’assurer que toute</w:t>
            </w:r>
            <w:r w:rsidR="003163DB" w:rsidRPr="0028492A">
              <w:t>s les exigences de la Section V</w:t>
            </w:r>
            <w:r w:rsidRPr="0028492A">
              <w:t xml:space="preserve">I (Spécifications pour les Travaux et </w:t>
            </w:r>
            <w:r w:rsidRPr="0028492A">
              <w:rPr>
                <w:iCs/>
              </w:rPr>
              <w:t>Services</w:t>
            </w:r>
            <w:r w:rsidRPr="0028492A">
              <w:t xml:space="preserve">) ont été satisfaites sans divergence, réserve ou omission importante.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351" w:name="_Toc438532634"/>
            <w:bookmarkStart w:id="352" w:name="_Toc438532635"/>
            <w:bookmarkEnd w:id="351"/>
            <w:bookmarkEnd w:id="352"/>
          </w:p>
        </w:tc>
        <w:tc>
          <w:tcPr>
            <w:tcW w:w="7294" w:type="dxa"/>
          </w:tcPr>
          <w:p w:rsidR="002F7426" w:rsidRPr="0028492A" w:rsidRDefault="002F7426" w:rsidP="00B306CC">
            <w:pPr>
              <w:tabs>
                <w:tab w:val="left" w:pos="522"/>
              </w:tabs>
              <w:spacing w:after="480"/>
              <w:ind w:left="576" w:hanging="576"/>
            </w:pPr>
            <w:r w:rsidRPr="0028492A">
              <w:t>29.4</w:t>
            </w:r>
            <w:r w:rsidRPr="0028492A">
              <w:tab/>
              <w:t xml:space="preserve">Le Maître d’Ouvrage écartera toute offre qui n’est pas </w:t>
            </w:r>
            <w:r w:rsidR="003163DB" w:rsidRPr="0028492A">
              <w:br/>
            </w:r>
            <w:r w:rsidRPr="0028492A">
              <w:t>conforme pour l’essentiel au Dossier d’Appel d’Offres et le Soumissionnaire ne pourra pas, par la suite, la rendre conforme en apportant des corrections à une divergence, réserve ou omission importante</w:t>
            </w:r>
            <w:r w:rsidR="003163DB" w:rsidRPr="0028492A">
              <w:t> </w:t>
            </w:r>
            <w:r w:rsidRPr="0028492A">
              <w:t>constatée.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53" w:name="_Toc438438854"/>
            <w:bookmarkStart w:id="354" w:name="_Toc438532636"/>
            <w:bookmarkStart w:id="355" w:name="_Toc438733998"/>
            <w:bookmarkStart w:id="356" w:name="_Toc438907035"/>
            <w:bookmarkStart w:id="357" w:name="_Toc438907234"/>
            <w:bookmarkStart w:id="358" w:name="_Toc100032322"/>
            <w:bookmarkStart w:id="359" w:name="_Toc65476083"/>
            <w:bookmarkStart w:id="360" w:name="_Toc477188535"/>
            <w:bookmarkStart w:id="361" w:name="_Toc486861738"/>
            <w:bookmarkStart w:id="362" w:name="_Toc489020529"/>
            <w:r w:rsidRPr="0028492A">
              <w:t>Non-conformité, erreurs et omissions</w:t>
            </w:r>
            <w:bookmarkStart w:id="363" w:name="_Hlt438533232"/>
            <w:bookmarkEnd w:id="353"/>
            <w:bookmarkEnd w:id="354"/>
            <w:bookmarkEnd w:id="355"/>
            <w:bookmarkEnd w:id="356"/>
            <w:bookmarkEnd w:id="357"/>
            <w:bookmarkEnd w:id="358"/>
            <w:bookmarkEnd w:id="359"/>
            <w:bookmarkEnd w:id="360"/>
            <w:bookmarkEnd w:id="361"/>
            <w:bookmarkEnd w:id="362"/>
            <w:bookmarkEnd w:id="363"/>
          </w:p>
        </w:tc>
        <w:tc>
          <w:tcPr>
            <w:tcW w:w="7294" w:type="dxa"/>
          </w:tcPr>
          <w:p w:rsidR="002F7426" w:rsidRPr="0028492A" w:rsidRDefault="002F7426" w:rsidP="00F5199A">
            <w:pPr>
              <w:tabs>
                <w:tab w:val="left" w:pos="612"/>
              </w:tabs>
              <w:spacing w:after="180"/>
              <w:ind w:left="576" w:hanging="576"/>
            </w:pPr>
            <w:r w:rsidRPr="0028492A">
              <w:t>30.1</w:t>
            </w:r>
            <w:r w:rsidRPr="0028492A">
              <w:tab/>
              <w:t>Lorsqu’une offre est conforme pour l’essentiel, le Maître d’Ouvrage peut tolérer toute non-conformité ou omission qui ne constitue pas une divergence importante par rapport aux conditions de l’appel d’offres.</w:t>
            </w:r>
          </w:p>
        </w:tc>
      </w:tr>
      <w:tr w:rsidR="002F7426" w:rsidRPr="0028492A" w:rsidTr="005D044E">
        <w:tblPrEx>
          <w:tblCellMar>
            <w:top w:w="0" w:type="dxa"/>
            <w:bottom w:w="0" w:type="dxa"/>
          </w:tblCellMar>
        </w:tblPrEx>
        <w:tc>
          <w:tcPr>
            <w:tcW w:w="2269" w:type="dxa"/>
          </w:tcPr>
          <w:p w:rsidR="002F7426" w:rsidRPr="0028492A" w:rsidRDefault="002F7426" w:rsidP="002F7426">
            <w:pPr>
              <w:pStyle w:val="explanatorynotes"/>
              <w:suppressAutoHyphens w:val="0"/>
              <w:spacing w:after="200" w:line="240" w:lineRule="auto"/>
              <w:rPr>
                <w:rFonts w:ascii="Times New Roman" w:hAnsi="Times New Roman"/>
              </w:rPr>
            </w:pPr>
            <w:bookmarkStart w:id="364" w:name="_Toc438532637"/>
            <w:bookmarkEnd w:id="364"/>
          </w:p>
        </w:tc>
        <w:tc>
          <w:tcPr>
            <w:tcW w:w="7294" w:type="dxa"/>
          </w:tcPr>
          <w:p w:rsidR="002F7426" w:rsidRPr="0028492A" w:rsidRDefault="002F7426" w:rsidP="00F5199A">
            <w:pPr>
              <w:tabs>
                <w:tab w:val="left" w:pos="612"/>
              </w:tabs>
              <w:spacing w:after="180"/>
              <w:ind w:left="576" w:hanging="576"/>
            </w:pPr>
            <w:r w:rsidRPr="0028492A">
              <w:t>30.2</w:t>
            </w:r>
            <w:r w:rsidRPr="0028492A">
              <w:tab/>
              <w:t xml:space="preserve">Lorsqu’une offre est conforme pour l’essentiel, le Maître d’Ouvrage peut demander au Soumissionnaire de présenter, dans un délai raisonnable, les informations ou la documentation nécessaires pour remédier à la non-conformité mineure constatée dans l’Offre en comparaison avec la documentation requise par le Dossier d’Appel d’Offres. Une telle demande ne peut, en aucun cas, porter sur un élément reflété dans le Montant de l’Offre. Le Soumissionnaire qui ne donnerait pas suite à cette demande peut voir son offre écartée. </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bookmarkStart w:id="365" w:name="_Toc438532638"/>
            <w:bookmarkEnd w:id="365"/>
          </w:p>
        </w:tc>
        <w:tc>
          <w:tcPr>
            <w:tcW w:w="7294" w:type="dxa"/>
          </w:tcPr>
          <w:p w:rsidR="002F7426" w:rsidRPr="0028492A" w:rsidRDefault="002F7426" w:rsidP="00F5199A">
            <w:pPr>
              <w:tabs>
                <w:tab w:val="left" w:pos="612"/>
              </w:tabs>
              <w:spacing w:after="180"/>
              <w:ind w:left="576" w:hanging="576"/>
              <w:rPr>
                <w:i/>
              </w:rPr>
            </w:pPr>
            <w:r w:rsidRPr="0028492A">
              <w:t>30.3</w:t>
            </w:r>
            <w:r w:rsidRPr="0028492A">
              <w:tab/>
              <w:t xml:space="preserve">Lorsqu’une offre est conforme pour l’essentiel aux dispositions du Dossier d’Appel d’Offres, le Maître d’Ouvrage rectifiera les non-conformités ou omissions mineures qui affectent le Montant de l’offre. À cet effet, le Montant de l’offre sera ajusté, uniquement aux fins de l’évaluation, pour tenir compte de l’élément manquant ou non conforme de la manière indiquée dans les </w:t>
            </w:r>
            <w:r w:rsidRPr="0028492A">
              <w:rPr>
                <w:bCs/>
              </w:rPr>
              <w:t>DPAO</w:t>
            </w:r>
            <w:r w:rsidRPr="0028492A">
              <w:t>.</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66" w:name="_Toc438532639"/>
            <w:bookmarkStart w:id="367" w:name="_Toc65476084"/>
            <w:bookmarkStart w:id="368" w:name="_Toc477188536"/>
            <w:bookmarkStart w:id="369" w:name="_Toc486861739"/>
            <w:bookmarkStart w:id="370" w:name="_Toc489020530"/>
            <w:bookmarkEnd w:id="366"/>
            <w:r w:rsidRPr="0028492A">
              <w:t xml:space="preserve">Correction </w:t>
            </w:r>
            <w:r w:rsidR="00B306CC" w:rsidRPr="0028492A">
              <w:br/>
            </w:r>
            <w:r w:rsidRPr="0028492A">
              <w:t>des erreurs arithmétiques</w:t>
            </w:r>
            <w:bookmarkEnd w:id="367"/>
            <w:bookmarkEnd w:id="368"/>
            <w:bookmarkEnd w:id="369"/>
            <w:bookmarkEnd w:id="370"/>
          </w:p>
        </w:tc>
        <w:tc>
          <w:tcPr>
            <w:tcW w:w="7294" w:type="dxa"/>
          </w:tcPr>
          <w:p w:rsidR="002F7426" w:rsidRPr="0028492A" w:rsidRDefault="002F7426" w:rsidP="00F5199A">
            <w:pPr>
              <w:tabs>
                <w:tab w:val="left" w:pos="612"/>
              </w:tabs>
              <w:spacing w:after="180"/>
              <w:ind w:left="576" w:hanging="576"/>
              <w:rPr>
                <w:spacing w:val="-2"/>
              </w:rPr>
            </w:pPr>
            <w:r w:rsidRPr="0028492A">
              <w:rPr>
                <w:spacing w:val="-2"/>
              </w:rPr>
              <w:t>31.1</w:t>
            </w:r>
            <w:r w:rsidRPr="0028492A">
              <w:rPr>
                <w:spacing w:val="-2"/>
              </w:rPr>
              <w:tab/>
              <w:t>Lorsqu’une offre est conforme pour l’essentiel, le Maître d’Ouvrage en rectifiera les erreurs arithmétiques sur la base suivante :</w:t>
            </w:r>
          </w:p>
          <w:p w:rsidR="002F7426" w:rsidRPr="0028492A" w:rsidRDefault="002F7426" w:rsidP="002E1351">
            <w:pPr>
              <w:numPr>
                <w:ilvl w:val="0"/>
                <w:numId w:val="51"/>
              </w:numPr>
              <w:tabs>
                <w:tab w:val="left" w:pos="1021"/>
              </w:tabs>
              <w:overflowPunct w:val="0"/>
              <w:autoSpaceDE w:val="0"/>
              <w:autoSpaceDN w:val="0"/>
              <w:adjustRightInd w:val="0"/>
              <w:spacing w:after="180"/>
              <w:ind w:left="1021" w:hanging="445"/>
              <w:textAlignment w:val="baseline"/>
            </w:pPr>
            <w:r w:rsidRPr="0028492A">
              <w:t xml:space="preserve">S’il existe une contradiction entre le prix unitaire et le prix total obtenu en multipliant le prix unitaire par la quantité correspondante, le prix unitaire fera foi et le prix total sera rectifié, à moins que, de l’avis du Maître d’Ouvrage, la virgule des décimales du prix unitaire soit manifestement mal placée, auquel cas le prix total indiqué prévaudra et le prix unitaire sera rectifié ; </w:t>
            </w:r>
          </w:p>
          <w:p w:rsidR="002F7426" w:rsidRPr="0028492A" w:rsidRDefault="002F7426" w:rsidP="002E1351">
            <w:pPr>
              <w:numPr>
                <w:ilvl w:val="0"/>
                <w:numId w:val="51"/>
              </w:numPr>
              <w:tabs>
                <w:tab w:val="left" w:pos="1021"/>
              </w:tabs>
              <w:overflowPunct w:val="0"/>
              <w:autoSpaceDE w:val="0"/>
              <w:autoSpaceDN w:val="0"/>
              <w:adjustRightInd w:val="0"/>
              <w:spacing w:after="200"/>
              <w:ind w:left="1021" w:hanging="445"/>
              <w:textAlignment w:val="baseline"/>
            </w:pPr>
            <w:r w:rsidRPr="0028492A">
              <w:t>Si le total obtenu par addition ou soustraction des sous totaux n’est pas exact, les sous totaux feront foi et le total sera rectifié ; et</w:t>
            </w:r>
          </w:p>
          <w:p w:rsidR="002F7426" w:rsidRPr="0028492A" w:rsidRDefault="002F7426" w:rsidP="002E1351">
            <w:pPr>
              <w:numPr>
                <w:ilvl w:val="0"/>
                <w:numId w:val="51"/>
              </w:numPr>
              <w:tabs>
                <w:tab w:val="left" w:pos="1021"/>
              </w:tabs>
              <w:overflowPunct w:val="0"/>
              <w:autoSpaceDE w:val="0"/>
              <w:autoSpaceDN w:val="0"/>
              <w:adjustRightInd w:val="0"/>
              <w:spacing w:after="200"/>
              <w:ind w:left="1021" w:hanging="445"/>
              <w:textAlignment w:val="baseline"/>
            </w:pPr>
            <w:r w:rsidRPr="0028492A">
              <w:t>S’il existe une contradiction entre le montant indiqué en lettres et en chiffres, le montant en lettres fera foi, à moins que ce montant ne entaché d’une erreur arithmétique, auquel cas le montant en chiffres prévaudra sous réserve des alinéas (a) et (b) ci-dessus.</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F7426">
            <w:pPr>
              <w:tabs>
                <w:tab w:val="left" w:pos="612"/>
              </w:tabs>
              <w:spacing w:after="200"/>
              <w:ind w:left="576" w:hanging="576"/>
            </w:pPr>
            <w:r w:rsidRPr="0028492A">
              <w:t>31.2</w:t>
            </w:r>
            <w:r w:rsidRPr="0028492A">
              <w:tab/>
              <w:t>Il sera demandé au Soumissionnaire d’accepter la correction des erreurs arithmétiques. Si le Soumissionnaire n’accepte pas les corrections apportées en conformité avec l’article 31.1, son offre sera écartée.</w:t>
            </w:r>
          </w:p>
        </w:tc>
      </w:tr>
      <w:tr w:rsidR="002F7426" w:rsidRPr="0028492A" w:rsidTr="005D044E">
        <w:tblPrEx>
          <w:tblCellMar>
            <w:top w:w="0" w:type="dxa"/>
            <w:bottom w:w="0" w:type="dxa"/>
          </w:tblCellMar>
        </w:tblPrEx>
        <w:tc>
          <w:tcPr>
            <w:tcW w:w="2269" w:type="dxa"/>
          </w:tcPr>
          <w:p w:rsidR="002F7426" w:rsidRPr="0028492A" w:rsidRDefault="002F7426" w:rsidP="002A5F12">
            <w:pPr>
              <w:pStyle w:val="SecI2"/>
            </w:pPr>
            <w:bookmarkStart w:id="371" w:name="_Toc100032324"/>
            <w:bookmarkStart w:id="372" w:name="_Toc477188537"/>
            <w:bookmarkStart w:id="373" w:name="_Toc486861740"/>
            <w:bookmarkStart w:id="374" w:name="_Toc489020531"/>
            <w:r w:rsidRPr="0028492A">
              <w:t xml:space="preserve">Conversion </w:t>
            </w:r>
            <w:r w:rsidR="008B7258" w:rsidRPr="0028492A">
              <w:br/>
            </w:r>
            <w:r w:rsidRPr="0028492A">
              <w:t>en une seule monnaie</w:t>
            </w:r>
            <w:bookmarkEnd w:id="371"/>
            <w:bookmarkEnd w:id="372"/>
            <w:bookmarkEnd w:id="373"/>
            <w:bookmarkEnd w:id="374"/>
            <w:r w:rsidRPr="0028492A">
              <w:t xml:space="preserve"> </w:t>
            </w:r>
          </w:p>
        </w:tc>
        <w:tc>
          <w:tcPr>
            <w:tcW w:w="7294" w:type="dxa"/>
          </w:tcPr>
          <w:p w:rsidR="002F7426" w:rsidRPr="0028492A" w:rsidRDefault="002F7426" w:rsidP="002F7426">
            <w:pPr>
              <w:tabs>
                <w:tab w:val="left" w:pos="612"/>
              </w:tabs>
              <w:spacing w:after="200"/>
              <w:ind w:left="576" w:hanging="576"/>
            </w:pPr>
            <w:r w:rsidRPr="0028492A">
              <w:t>32.1</w:t>
            </w:r>
            <w:r w:rsidRPr="0028492A">
              <w:tab/>
              <w:t xml:space="preserve">Aux fins d’évaluation et de comparaison des offres, le Maître de l’Ouvrage convertira tous les prix des offres exprimés en diverses monnaies dans la monnaie </w:t>
            </w:r>
            <w:r w:rsidRPr="0028492A">
              <w:rPr>
                <w:b/>
                <w:bCs/>
              </w:rPr>
              <w:t>spécifiée dans les D</w:t>
            </w:r>
            <w:r w:rsidRPr="0028492A">
              <w:rPr>
                <w:b/>
              </w:rPr>
              <w:t>PAO</w:t>
            </w:r>
            <w:r w:rsidRPr="0028492A">
              <w:t xml:space="preserve">. </w:t>
            </w:r>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375" w:name="_Toc438438858"/>
            <w:bookmarkStart w:id="376" w:name="_Toc438532647"/>
            <w:bookmarkStart w:id="377" w:name="_Toc438734002"/>
            <w:bookmarkStart w:id="378" w:name="_Toc438907039"/>
            <w:bookmarkStart w:id="379" w:name="_Toc438907238"/>
            <w:bookmarkStart w:id="380" w:name="_Toc100032325"/>
            <w:bookmarkStart w:id="381" w:name="_Toc477188538"/>
            <w:bookmarkStart w:id="382" w:name="_Toc486861741"/>
            <w:bookmarkStart w:id="383" w:name="_Toc489020532"/>
            <w:r w:rsidRPr="0028492A">
              <w:t>Marge de préférence</w:t>
            </w:r>
            <w:bookmarkEnd w:id="375"/>
            <w:bookmarkEnd w:id="376"/>
            <w:bookmarkEnd w:id="377"/>
            <w:bookmarkEnd w:id="378"/>
            <w:bookmarkEnd w:id="379"/>
            <w:bookmarkEnd w:id="380"/>
            <w:bookmarkEnd w:id="381"/>
            <w:bookmarkEnd w:id="382"/>
            <w:bookmarkEnd w:id="383"/>
          </w:p>
        </w:tc>
        <w:tc>
          <w:tcPr>
            <w:tcW w:w="7294" w:type="dxa"/>
          </w:tcPr>
          <w:p w:rsidR="002F7426" w:rsidRPr="0028492A" w:rsidRDefault="002F7426" w:rsidP="002F7426">
            <w:pPr>
              <w:tabs>
                <w:tab w:val="left" w:pos="612"/>
              </w:tabs>
              <w:spacing w:after="200"/>
              <w:ind w:left="576" w:hanging="576"/>
            </w:pPr>
            <w:r w:rsidRPr="0028492A">
              <w:rPr>
                <w:bCs/>
              </w:rPr>
              <w:t>33.1</w:t>
            </w:r>
            <w:r w:rsidRPr="0028492A">
              <w:rPr>
                <w:bCs/>
              </w:rPr>
              <w:tab/>
            </w:r>
            <w:r w:rsidRPr="0028492A">
              <w:rPr>
                <w:b/>
                <w:bCs/>
              </w:rPr>
              <w:t xml:space="preserve">Sauf stipulation contraire dans les </w:t>
            </w:r>
            <w:r w:rsidRPr="0028492A">
              <w:rPr>
                <w:b/>
              </w:rPr>
              <w:t>DPAO</w:t>
            </w:r>
            <w:r w:rsidRPr="0028492A">
              <w:t>, aucune marge de préférence ne sera accordée.</w:t>
            </w:r>
          </w:p>
        </w:tc>
      </w:tr>
      <w:tr w:rsidR="002F7426" w:rsidRPr="0028492A" w:rsidTr="005D044E">
        <w:tblPrEx>
          <w:tblCellMar>
            <w:top w:w="0" w:type="dxa"/>
            <w:bottom w:w="0" w:type="dxa"/>
          </w:tblCellMar>
        </w:tblPrEx>
        <w:tc>
          <w:tcPr>
            <w:tcW w:w="2269" w:type="dxa"/>
            <w:tcBorders>
              <w:bottom w:val="nil"/>
            </w:tcBorders>
          </w:tcPr>
          <w:p w:rsidR="002F7426" w:rsidRPr="0028492A" w:rsidRDefault="002F7426" w:rsidP="008B7258">
            <w:pPr>
              <w:pStyle w:val="SecI2"/>
            </w:pPr>
            <w:bookmarkStart w:id="384" w:name="_Hlt438533055"/>
            <w:bookmarkStart w:id="385" w:name="_Toc438532649"/>
            <w:bookmarkStart w:id="386" w:name="_Toc438438859"/>
            <w:bookmarkStart w:id="387" w:name="_Toc438532648"/>
            <w:bookmarkStart w:id="388" w:name="_Toc438734003"/>
            <w:bookmarkStart w:id="389" w:name="_Toc438907040"/>
            <w:bookmarkStart w:id="390" w:name="_Toc438907239"/>
            <w:bookmarkStart w:id="391" w:name="_Toc65476087"/>
            <w:bookmarkStart w:id="392" w:name="_Toc477188539"/>
            <w:bookmarkStart w:id="393" w:name="_Toc486861742"/>
            <w:bookmarkStart w:id="394" w:name="_Toc489020533"/>
            <w:bookmarkEnd w:id="384"/>
            <w:bookmarkEnd w:id="385"/>
            <w:r w:rsidRPr="0028492A">
              <w:t xml:space="preserve">Évaluation </w:t>
            </w:r>
            <w:r w:rsidR="00B306CC" w:rsidRPr="0028492A">
              <w:br/>
            </w:r>
            <w:r w:rsidRPr="0028492A">
              <w:t>des offres</w:t>
            </w:r>
            <w:bookmarkEnd w:id="386"/>
            <w:bookmarkEnd w:id="387"/>
            <w:bookmarkEnd w:id="388"/>
            <w:bookmarkEnd w:id="389"/>
            <w:bookmarkEnd w:id="390"/>
            <w:bookmarkEnd w:id="391"/>
            <w:bookmarkEnd w:id="392"/>
            <w:bookmarkEnd w:id="393"/>
            <w:bookmarkEnd w:id="394"/>
          </w:p>
        </w:tc>
        <w:tc>
          <w:tcPr>
            <w:tcW w:w="7294" w:type="dxa"/>
          </w:tcPr>
          <w:p w:rsidR="002F7426" w:rsidRPr="0028492A" w:rsidRDefault="00335F75" w:rsidP="002E1351">
            <w:pPr>
              <w:numPr>
                <w:ilvl w:val="0"/>
                <w:numId w:val="52"/>
              </w:numPr>
              <w:tabs>
                <w:tab w:val="left" w:pos="576"/>
              </w:tabs>
              <w:overflowPunct w:val="0"/>
              <w:autoSpaceDE w:val="0"/>
              <w:autoSpaceDN w:val="0"/>
              <w:adjustRightInd w:val="0"/>
              <w:spacing w:after="200"/>
              <w:ind w:left="600"/>
              <w:textAlignment w:val="baseline"/>
            </w:pPr>
            <w:r w:rsidRPr="0028492A">
              <w:t>Pour évaluer les offres, le Maître de l’Ouvrage n’utilisera que les critères et méthodes définis dans la présente clause et dans la Section III, Critères d’évaluation et de qualification. Le recours à tous autre critères et/ou méthodes ne sera pas permis. Par le moyen de ces critères et méthodes, le Maître de l’Ouvrage déterminera l’Offre la plus avantageuse en conformité avec l’article 39 des IS.</w:t>
            </w:r>
          </w:p>
        </w:tc>
      </w:tr>
      <w:tr w:rsidR="002F7426" w:rsidRPr="0028492A" w:rsidTr="005D044E">
        <w:tblPrEx>
          <w:tblCellMar>
            <w:top w:w="0" w:type="dxa"/>
            <w:bottom w:w="0" w:type="dxa"/>
          </w:tblCellMar>
        </w:tblPrEx>
        <w:tc>
          <w:tcPr>
            <w:tcW w:w="2269" w:type="dxa"/>
            <w:tcBorders>
              <w:bottom w:val="nil"/>
            </w:tcBorders>
          </w:tcPr>
          <w:p w:rsidR="002F7426" w:rsidRPr="0028492A" w:rsidRDefault="002F7426" w:rsidP="002F7426">
            <w:pPr>
              <w:pStyle w:val="StyleHeader1-ClausesLeft0Hanging03After0pt"/>
              <w:numPr>
                <w:ilvl w:val="0"/>
                <w:numId w:val="0"/>
              </w:numPr>
              <w:spacing w:after="200"/>
              <w:ind w:left="720" w:hanging="360"/>
              <w:rPr>
                <w:lang w:val="fr-FR"/>
              </w:rPr>
            </w:pPr>
          </w:p>
        </w:tc>
        <w:tc>
          <w:tcPr>
            <w:tcW w:w="7294" w:type="dxa"/>
          </w:tcPr>
          <w:p w:rsidR="002F7426" w:rsidRPr="0028492A" w:rsidRDefault="002F7426" w:rsidP="002E1351">
            <w:pPr>
              <w:numPr>
                <w:ilvl w:val="0"/>
                <w:numId w:val="52"/>
              </w:numPr>
              <w:tabs>
                <w:tab w:val="left" w:pos="576"/>
              </w:tabs>
              <w:overflowPunct w:val="0"/>
              <w:autoSpaceDE w:val="0"/>
              <w:autoSpaceDN w:val="0"/>
              <w:adjustRightInd w:val="0"/>
              <w:spacing w:after="200"/>
              <w:ind w:left="576"/>
              <w:textAlignment w:val="baseline"/>
            </w:pPr>
            <w:r w:rsidRPr="0028492A">
              <w:t>Pour évaluer une offre, le Maître d’Ouvrage prendra en compte les éléments ci-après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200"/>
              <w:ind w:left="1021" w:hanging="445"/>
              <w:textAlignment w:val="baseline"/>
            </w:pPr>
            <w:r w:rsidRPr="0028492A">
              <w:t>le Montant de l’offre, en excluant les sommes provisionnelles et, le cas échéant, les provisions pour imprévus figurant dans le récapitulatif du Détail quantitatif et estimatif récapitulatif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200"/>
              <w:ind w:left="1021" w:hanging="445"/>
              <w:textAlignment w:val="baseline"/>
            </w:pPr>
            <w:r w:rsidRPr="0028492A">
              <w:t>les ajustements apportés au prix pour rectifier les erreurs arithmétiques en application de l’article 31.1 des IS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200"/>
              <w:ind w:left="1021" w:hanging="445"/>
              <w:textAlignment w:val="baseline"/>
            </w:pPr>
            <w:r w:rsidRPr="0028492A">
              <w:t>les ajustements du prix imputables aux rabais offerts en application de l’article 14.4 des IS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120"/>
              <w:ind w:left="1021" w:hanging="445"/>
              <w:textAlignment w:val="baseline"/>
            </w:pPr>
            <w:r w:rsidRPr="0028492A">
              <w:t>la conversion en une seule monnaie des montants résultant des opérations (a), (b) et (c) ci-dessus, conformément aux dispositions de l’article 32 des IS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200"/>
              <w:ind w:left="1021" w:hanging="445"/>
              <w:textAlignment w:val="baseline"/>
            </w:pPr>
            <w:r w:rsidRPr="0028492A">
              <w:t>les ajustements résultant de toute autre modification, divergence ou réserve quantifiable conformément à l’article</w:t>
            </w:r>
            <w:r w:rsidR="00E129D5" w:rsidRPr="0028492A">
              <w:t> </w:t>
            </w:r>
            <w:r w:rsidRPr="0028492A">
              <w:t>30.3 des IS ;</w:t>
            </w:r>
          </w:p>
          <w:p w:rsidR="002F7426" w:rsidRPr="0028492A" w:rsidRDefault="002F7426" w:rsidP="002E1351">
            <w:pPr>
              <w:numPr>
                <w:ilvl w:val="0"/>
                <w:numId w:val="53"/>
              </w:numPr>
              <w:tabs>
                <w:tab w:val="left" w:pos="504"/>
                <w:tab w:val="left" w:pos="1021"/>
              </w:tabs>
              <w:overflowPunct w:val="0"/>
              <w:autoSpaceDE w:val="0"/>
              <w:autoSpaceDN w:val="0"/>
              <w:adjustRightInd w:val="0"/>
              <w:spacing w:after="200"/>
              <w:ind w:left="1021" w:hanging="445"/>
              <w:textAlignment w:val="baseline"/>
            </w:pPr>
            <w:r w:rsidRPr="0028492A">
              <w:t xml:space="preserve">les ajustements résultant de l’utilisation des facteurs d’évaluation additionnels stipulés aux </w:t>
            </w:r>
            <w:r w:rsidRPr="0028492A">
              <w:rPr>
                <w:bCs/>
              </w:rPr>
              <w:t>DPAO</w:t>
            </w:r>
            <w:r w:rsidRPr="0028492A">
              <w:t xml:space="preserve"> à la Section III, Critères d’évaluation et de qualification.</w:t>
            </w:r>
          </w:p>
        </w:tc>
      </w:tr>
      <w:tr w:rsidR="002F7426" w:rsidRPr="0028492A" w:rsidTr="00F5199A">
        <w:tblPrEx>
          <w:tblCellMar>
            <w:top w:w="0" w:type="dxa"/>
            <w:bottom w:w="0" w:type="dxa"/>
          </w:tblCellMar>
        </w:tblPrEx>
        <w:trPr>
          <w:cantSplit/>
        </w:trPr>
        <w:tc>
          <w:tcPr>
            <w:tcW w:w="2269" w:type="dxa"/>
            <w:tcBorders>
              <w:bottom w:val="nil"/>
            </w:tcBorders>
          </w:tcPr>
          <w:p w:rsidR="002F7426" w:rsidRPr="0028492A" w:rsidRDefault="002F7426" w:rsidP="002F7426">
            <w:pPr>
              <w:pStyle w:val="StyleHeader1-ClausesLeft0Hanging03After0pt"/>
              <w:numPr>
                <w:ilvl w:val="0"/>
                <w:numId w:val="0"/>
              </w:numPr>
              <w:spacing w:after="200"/>
              <w:ind w:left="720" w:hanging="360"/>
              <w:rPr>
                <w:lang w:val="fr-FR"/>
              </w:rPr>
            </w:pPr>
          </w:p>
        </w:tc>
        <w:tc>
          <w:tcPr>
            <w:tcW w:w="7294" w:type="dxa"/>
          </w:tcPr>
          <w:p w:rsidR="002F7426" w:rsidRPr="0028492A" w:rsidRDefault="002F7426" w:rsidP="002E1351">
            <w:pPr>
              <w:numPr>
                <w:ilvl w:val="0"/>
                <w:numId w:val="52"/>
              </w:numPr>
              <w:tabs>
                <w:tab w:val="left" w:pos="576"/>
              </w:tabs>
              <w:overflowPunct w:val="0"/>
              <w:autoSpaceDE w:val="0"/>
              <w:autoSpaceDN w:val="0"/>
              <w:adjustRightInd w:val="0"/>
              <w:spacing w:after="200"/>
              <w:ind w:left="576"/>
              <w:textAlignment w:val="baseline"/>
            </w:pPr>
            <w:r w:rsidRPr="0028492A">
              <w:t>L’effet estimé des formules de révision des prix figurant dans les CCAG et CCAP qui seront appliquées durant la période d’exécution du Marché, ne sera pas pris en considération lors de l’évaluation des offres.</w:t>
            </w:r>
          </w:p>
        </w:tc>
      </w:tr>
      <w:tr w:rsidR="002F7426" w:rsidRPr="0028492A" w:rsidTr="005D044E">
        <w:tblPrEx>
          <w:tblCellMar>
            <w:top w:w="0" w:type="dxa"/>
            <w:bottom w:w="0" w:type="dxa"/>
          </w:tblCellMar>
        </w:tblPrEx>
        <w:tc>
          <w:tcPr>
            <w:tcW w:w="2269" w:type="dxa"/>
            <w:tcBorders>
              <w:bottom w:val="nil"/>
            </w:tcBorders>
          </w:tcPr>
          <w:p w:rsidR="002F7426" w:rsidRPr="0028492A" w:rsidRDefault="002F7426" w:rsidP="002F7426">
            <w:pPr>
              <w:pStyle w:val="StyleHeader1-ClausesLeft0Hanging03After0pt"/>
              <w:numPr>
                <w:ilvl w:val="0"/>
                <w:numId w:val="0"/>
              </w:numPr>
              <w:spacing w:after="200"/>
              <w:ind w:left="720" w:hanging="360"/>
              <w:rPr>
                <w:lang w:val="fr-FR"/>
              </w:rPr>
            </w:pPr>
          </w:p>
        </w:tc>
        <w:tc>
          <w:tcPr>
            <w:tcW w:w="7294" w:type="dxa"/>
          </w:tcPr>
          <w:p w:rsidR="002F7426" w:rsidRPr="0028492A" w:rsidRDefault="002F7426" w:rsidP="002E1351">
            <w:pPr>
              <w:numPr>
                <w:ilvl w:val="0"/>
                <w:numId w:val="52"/>
              </w:numPr>
              <w:tabs>
                <w:tab w:val="left" w:pos="576"/>
              </w:tabs>
              <w:overflowPunct w:val="0"/>
              <w:autoSpaceDE w:val="0"/>
              <w:autoSpaceDN w:val="0"/>
              <w:adjustRightInd w:val="0"/>
              <w:spacing w:after="200"/>
              <w:ind w:left="576"/>
              <w:textAlignment w:val="baseline"/>
            </w:pPr>
            <w:r w:rsidRPr="0028492A">
              <w:t>Lorsque le Dossier d’Appel d’Offres prévoit que les Soumissionnaires pourront indiquer le montant de chaque lot séparément, la méthode d’évaluation permettant de déterminer la combinaison des offres de moindre coût pour l’ensemble des lots compte tenu de tous les rabais offerts dans le Formulaire de Soumission, sera précisée dans la Section III, Critères d’évaluation et de qualification.</w:t>
            </w:r>
          </w:p>
        </w:tc>
      </w:tr>
      <w:tr w:rsidR="000F2886" w:rsidRPr="0028492A" w:rsidTr="005D044E">
        <w:tblPrEx>
          <w:tblCellMar>
            <w:top w:w="0" w:type="dxa"/>
            <w:bottom w:w="0" w:type="dxa"/>
          </w:tblCellMar>
        </w:tblPrEx>
        <w:tc>
          <w:tcPr>
            <w:tcW w:w="2269" w:type="dxa"/>
            <w:tcBorders>
              <w:bottom w:val="nil"/>
            </w:tcBorders>
          </w:tcPr>
          <w:p w:rsidR="000F2886" w:rsidRPr="0028492A" w:rsidRDefault="000F2886" w:rsidP="002F7426">
            <w:pPr>
              <w:pStyle w:val="StyleHeader1-ClausesLeft0Hanging03After0pt"/>
              <w:numPr>
                <w:ilvl w:val="0"/>
                <w:numId w:val="0"/>
              </w:numPr>
              <w:spacing w:after="200"/>
              <w:ind w:left="720" w:hanging="360"/>
              <w:rPr>
                <w:lang w:val="fr-FR"/>
              </w:rPr>
            </w:pPr>
          </w:p>
        </w:tc>
        <w:tc>
          <w:tcPr>
            <w:tcW w:w="7294" w:type="dxa"/>
          </w:tcPr>
          <w:p w:rsidR="000F2886" w:rsidRPr="0028492A" w:rsidRDefault="00335F75" w:rsidP="002E1351">
            <w:pPr>
              <w:numPr>
                <w:ilvl w:val="0"/>
                <w:numId w:val="52"/>
              </w:numPr>
              <w:tabs>
                <w:tab w:val="left" w:pos="576"/>
              </w:tabs>
              <w:overflowPunct w:val="0"/>
              <w:autoSpaceDE w:val="0"/>
              <w:autoSpaceDN w:val="0"/>
              <w:adjustRightInd w:val="0"/>
              <w:spacing w:after="200"/>
              <w:ind w:left="600"/>
              <w:textAlignment w:val="baseline"/>
            </w:pPr>
            <w:r w:rsidRPr="0028492A">
              <w:t xml:space="preserve">Le prix des Travaux de réhabilitation et d’amélioration inclus dans l’offre ne sera pas plus élevé que le plafond indiqué dans les </w:t>
            </w:r>
            <w:r w:rsidRPr="0028492A">
              <w:rPr>
                <w:b/>
                <w:bCs/>
              </w:rPr>
              <w:t>DPAO</w:t>
            </w:r>
            <w:r w:rsidRPr="0028492A">
              <w:t xml:space="preserve">. Si le Soumissionnaire estime que son coût pour les Travaux de réhabilitation et d’amélioration est plus élevé que le seuil indiqué dans les DPAO, il devra inclure la part au dessus du plafond dans son prix pour les Services d’Entretien. Si l’offre évaluée la plus avantageuse propose des prix pour les Travaux de réhabilitation et d’amélioration supérieurs au plafond indiqué dans les </w:t>
            </w:r>
            <w:r w:rsidRPr="0028492A">
              <w:rPr>
                <w:b/>
                <w:bCs/>
              </w:rPr>
              <w:t>DPAO</w:t>
            </w:r>
            <w:r w:rsidRPr="0028492A">
              <w:t>, le Maître de l’Ouvrage peut rejeter l’offre.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2E1351">
            <w:pPr>
              <w:numPr>
                <w:ilvl w:val="0"/>
                <w:numId w:val="52"/>
              </w:numPr>
              <w:tabs>
                <w:tab w:val="left" w:pos="576"/>
              </w:tabs>
              <w:overflowPunct w:val="0"/>
              <w:autoSpaceDE w:val="0"/>
              <w:autoSpaceDN w:val="0"/>
              <w:adjustRightInd w:val="0"/>
              <w:spacing w:after="200"/>
              <w:ind w:left="576"/>
              <w:textAlignment w:val="baseline"/>
            </w:pPr>
            <w:r w:rsidRPr="0028492A">
              <w:t xml:space="preserve">Le prix des Travaux de réhabilitation et d’amélioration inclus dans l’offre ne sera pas plus élevé que le plafond </w:t>
            </w:r>
            <w:r w:rsidRPr="0028492A">
              <w:rPr>
                <w:b/>
                <w:bCs/>
              </w:rPr>
              <w:t xml:space="preserve">indiqué dans les </w:t>
            </w:r>
            <w:r w:rsidRPr="0028492A">
              <w:rPr>
                <w:b/>
              </w:rPr>
              <w:t>DPAO</w:t>
            </w:r>
            <w:r w:rsidRPr="0028492A">
              <w:t xml:space="preserve">. Si le Soumissionnaire estime que son coût pour les Travaux de réhabilitation et d’Amélioration est plus élevé que le seuil indiqué dans les DPAO, il devra inclure la part au dessus du plafond dans son prix pour les Services d’Entretien. Si l’offre évaluée la moins-disante propose des prix pour les Travaux de réhabilitation et d’amélioration supérieurs au plafond indiqué dans les </w:t>
            </w:r>
            <w:r w:rsidRPr="0028492A">
              <w:rPr>
                <w:bCs/>
              </w:rPr>
              <w:t>DPAO</w:t>
            </w:r>
            <w:r w:rsidRPr="0028492A">
              <w:t xml:space="preserve">, le Maître de l’Ouvrage peut rejeter l’offre. </w:t>
            </w:r>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395" w:name="_Toc438438860"/>
            <w:bookmarkStart w:id="396" w:name="_Toc438532654"/>
            <w:bookmarkStart w:id="397" w:name="_Toc438734004"/>
            <w:bookmarkStart w:id="398" w:name="_Toc438907041"/>
            <w:bookmarkStart w:id="399" w:name="_Toc438907240"/>
            <w:bookmarkStart w:id="400" w:name="_Toc100032327"/>
            <w:bookmarkStart w:id="401" w:name="_Toc477188540"/>
            <w:bookmarkStart w:id="402" w:name="_Toc486861743"/>
            <w:bookmarkStart w:id="403" w:name="_Toc489020534"/>
            <w:r w:rsidRPr="0028492A">
              <w:t>Comparaison des offres</w:t>
            </w:r>
            <w:bookmarkEnd w:id="395"/>
            <w:bookmarkEnd w:id="396"/>
            <w:bookmarkEnd w:id="397"/>
            <w:bookmarkEnd w:id="398"/>
            <w:bookmarkEnd w:id="399"/>
            <w:bookmarkEnd w:id="400"/>
            <w:bookmarkEnd w:id="401"/>
            <w:bookmarkEnd w:id="402"/>
            <w:bookmarkEnd w:id="403"/>
          </w:p>
        </w:tc>
        <w:tc>
          <w:tcPr>
            <w:tcW w:w="7294" w:type="dxa"/>
          </w:tcPr>
          <w:p w:rsidR="002F7426" w:rsidRPr="0028492A" w:rsidRDefault="002F7426" w:rsidP="00B50502">
            <w:pPr>
              <w:pageBreakBefore/>
              <w:tabs>
                <w:tab w:val="left" w:pos="595"/>
              </w:tabs>
              <w:spacing w:after="200"/>
              <w:ind w:left="576" w:hanging="576"/>
            </w:pPr>
            <w:r w:rsidRPr="0028492A">
              <w:t>35.1</w:t>
            </w:r>
            <w:r w:rsidRPr="0028492A">
              <w:tab/>
              <w:t>Le Maître d’Ouvrage comparera toutes les offres substantiellement conformes pour déterminer l’offre évaluée de moindre coût, en application de l’article 34.2 des IS.</w:t>
            </w:r>
          </w:p>
          <w:p w:rsidR="002F7426" w:rsidRPr="0028492A" w:rsidRDefault="002F7426" w:rsidP="00B50502">
            <w:pPr>
              <w:pageBreakBefore/>
              <w:tabs>
                <w:tab w:val="left" w:pos="595"/>
              </w:tabs>
              <w:spacing w:after="200"/>
              <w:ind w:left="576" w:hanging="576"/>
            </w:pPr>
            <w:r w:rsidRPr="0028492A">
              <w:t>35.2</w:t>
            </w:r>
            <w:r w:rsidRPr="0028492A">
              <w:tab/>
              <w:t>Après l’application des critères établis dans les articles 34.1 à 34.</w:t>
            </w:r>
            <w:r w:rsidR="00B50502" w:rsidRPr="0028492A">
              <w:t>6</w:t>
            </w:r>
            <w:r w:rsidRPr="0028492A">
              <w:t>, le Prix évalué de l’offre pour la comparaison sera :</w:t>
            </w:r>
          </w:p>
          <w:p w:rsidR="002F7426" w:rsidRPr="0028492A" w:rsidRDefault="002F7426" w:rsidP="002E1351">
            <w:pPr>
              <w:pageBreakBefore/>
              <w:numPr>
                <w:ilvl w:val="0"/>
                <w:numId w:val="12"/>
              </w:numPr>
              <w:tabs>
                <w:tab w:val="left" w:pos="540"/>
              </w:tabs>
              <w:suppressAutoHyphens/>
              <w:spacing w:after="200"/>
              <w:ind w:left="907" w:right="-72"/>
            </w:pPr>
            <w:r w:rsidRPr="0028492A">
              <w:t>Le prix forfaitaire offert par le Soumissionnaire pour les Services d’Entretien ; plus</w:t>
            </w:r>
          </w:p>
          <w:p w:rsidR="002F7426" w:rsidRPr="0028492A" w:rsidRDefault="002F7426" w:rsidP="002E1351">
            <w:pPr>
              <w:pageBreakBefore/>
              <w:numPr>
                <w:ilvl w:val="0"/>
                <w:numId w:val="12"/>
              </w:numPr>
              <w:tabs>
                <w:tab w:val="left" w:pos="540"/>
              </w:tabs>
              <w:suppressAutoHyphens/>
              <w:spacing w:after="200"/>
              <w:ind w:left="907" w:right="-72"/>
            </w:pPr>
            <w:r w:rsidRPr="0028492A">
              <w:t>Le prix forfaitaire offert par le Soumissionnaire pour les Travaux de réhabilitation, si le dossier d’appel d’offres exige des prix pour ce type de travaux ; plus</w:t>
            </w:r>
          </w:p>
          <w:p w:rsidR="002F7426" w:rsidRPr="0028492A" w:rsidRDefault="002F7426" w:rsidP="002E1351">
            <w:pPr>
              <w:pageBreakBefore/>
              <w:numPr>
                <w:ilvl w:val="0"/>
                <w:numId w:val="12"/>
              </w:numPr>
              <w:tabs>
                <w:tab w:val="left" w:pos="540"/>
              </w:tabs>
              <w:suppressAutoHyphens/>
              <w:spacing w:after="200"/>
              <w:ind w:left="907" w:right="-72"/>
            </w:pPr>
            <w:r w:rsidRPr="0028492A">
              <w:t xml:space="preserve">Le coût total du Détail quantitatif et estimatif pour les Travaux d’amélioration, si le dossier d’appel d’offres exige des prix pour ce type de travaux, plus </w:t>
            </w:r>
          </w:p>
          <w:p w:rsidR="002F7426" w:rsidRPr="0028492A" w:rsidRDefault="002F7426" w:rsidP="002E1351">
            <w:pPr>
              <w:pageBreakBefore/>
              <w:numPr>
                <w:ilvl w:val="0"/>
                <w:numId w:val="12"/>
              </w:numPr>
              <w:tabs>
                <w:tab w:val="left" w:pos="540"/>
              </w:tabs>
              <w:suppressAutoHyphens/>
              <w:spacing w:after="200"/>
              <w:ind w:left="907" w:right="-72"/>
            </w:pPr>
            <w:r w:rsidRPr="0028492A">
              <w:t>Le coût total du Détail quantitatif et estimatif pour les Travaux d’urgence.</w:t>
            </w:r>
          </w:p>
        </w:tc>
      </w:tr>
      <w:tr w:rsidR="00B306CC" w:rsidRPr="0028492A" w:rsidTr="005D044E">
        <w:tblPrEx>
          <w:tblCellMar>
            <w:top w:w="0" w:type="dxa"/>
            <w:bottom w:w="0" w:type="dxa"/>
          </w:tblCellMar>
        </w:tblPrEx>
        <w:tc>
          <w:tcPr>
            <w:tcW w:w="2269" w:type="dxa"/>
          </w:tcPr>
          <w:p w:rsidR="00B306CC" w:rsidRPr="0028492A" w:rsidRDefault="00103CBE" w:rsidP="008B7258">
            <w:pPr>
              <w:pStyle w:val="SecI2"/>
            </w:pPr>
            <w:bookmarkStart w:id="404" w:name="_Toc454440813"/>
            <w:bookmarkStart w:id="405" w:name="_Toc477188541"/>
            <w:bookmarkStart w:id="406" w:name="_Toc489020535"/>
            <w:r w:rsidRPr="0028492A">
              <w:t>Offres anormalement basse</w:t>
            </w:r>
            <w:bookmarkEnd w:id="404"/>
            <w:bookmarkEnd w:id="405"/>
            <w:bookmarkEnd w:id="406"/>
          </w:p>
        </w:tc>
        <w:tc>
          <w:tcPr>
            <w:tcW w:w="7294" w:type="dxa"/>
          </w:tcPr>
          <w:p w:rsidR="00103CBE" w:rsidRPr="0028492A" w:rsidRDefault="00103CBE" w:rsidP="00103CBE">
            <w:pPr>
              <w:tabs>
                <w:tab w:val="left" w:pos="612"/>
              </w:tabs>
              <w:spacing w:after="200"/>
              <w:ind w:left="576" w:hanging="576"/>
            </w:pPr>
            <w:r w:rsidRPr="0028492A">
              <w:t>36.1</w:t>
            </w:r>
            <w:r w:rsidRPr="0028492A">
              <w:tab/>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rsidR="00103CBE" w:rsidRPr="0028492A" w:rsidRDefault="00103CBE" w:rsidP="00103CBE">
            <w:pPr>
              <w:tabs>
                <w:tab w:val="left" w:pos="612"/>
              </w:tabs>
              <w:spacing w:after="200"/>
              <w:ind w:left="576" w:hanging="576"/>
            </w:pPr>
            <w:r w:rsidRPr="0028492A">
              <w:t>36.2</w:t>
            </w:r>
            <w:r w:rsidRPr="0028492A">
              <w:tab/>
              <w:t xml:space="preserve">S’il considère que l’offre est anormalement basse, le Maître </w:t>
            </w:r>
            <w:r w:rsidRPr="0028492A">
              <w:br/>
              <w:t xml:space="preserve">de l’Ouvrage devra demander au Soumissionnaire des éclaircissements par écrit, y compris une analyse détaillée du prix en relation avec l’objet du Marché, sa portée, le calendrier de réalisation, l’allocation des risques et responsabilités, et toute autre exigence contenue dans le Dossier d’Appel d’Offres.  </w:t>
            </w:r>
          </w:p>
          <w:p w:rsidR="00B306CC" w:rsidRPr="0028492A" w:rsidRDefault="00103CBE" w:rsidP="00103CBE">
            <w:pPr>
              <w:tabs>
                <w:tab w:val="left" w:pos="612"/>
              </w:tabs>
              <w:spacing w:after="200"/>
              <w:ind w:left="576" w:hanging="576"/>
              <w:rPr>
                <w:bCs/>
              </w:rPr>
            </w:pPr>
            <w:r w:rsidRPr="0028492A">
              <w:t>36.3</w:t>
            </w:r>
            <w:r w:rsidRPr="0028492A">
              <w:tab/>
              <w:t>Après avoir vérifié les informations et le détail du prix fournis par le Soumissionnaire, dans le cas où le Maître de l’Ouvrage établit que le Soumissionnaire n’a pas démontré sa capacité à réaliser le Marché pour le prix proposé, il écartera l’Offre.</w:t>
            </w:r>
          </w:p>
        </w:tc>
      </w:tr>
      <w:tr w:rsidR="00B306CC" w:rsidRPr="0028492A" w:rsidTr="005D044E">
        <w:tblPrEx>
          <w:tblCellMar>
            <w:top w:w="0" w:type="dxa"/>
            <w:bottom w:w="0" w:type="dxa"/>
          </w:tblCellMar>
        </w:tblPrEx>
        <w:tc>
          <w:tcPr>
            <w:tcW w:w="2269" w:type="dxa"/>
          </w:tcPr>
          <w:p w:rsidR="00B306CC" w:rsidRPr="0028492A" w:rsidRDefault="00103CBE" w:rsidP="008B7258">
            <w:pPr>
              <w:pStyle w:val="SecI2"/>
            </w:pPr>
            <w:bookmarkStart w:id="407" w:name="_Toc454440814"/>
            <w:bookmarkStart w:id="408" w:name="_Toc477188542"/>
            <w:bookmarkStart w:id="409" w:name="_Toc489020536"/>
            <w:r w:rsidRPr="0028492A">
              <w:t>Offre déséquilibrée</w:t>
            </w:r>
            <w:bookmarkEnd w:id="407"/>
            <w:bookmarkEnd w:id="408"/>
            <w:bookmarkEnd w:id="409"/>
          </w:p>
        </w:tc>
        <w:tc>
          <w:tcPr>
            <w:tcW w:w="7294" w:type="dxa"/>
          </w:tcPr>
          <w:p w:rsidR="00103CBE" w:rsidRPr="0028492A" w:rsidRDefault="00103CBE" w:rsidP="00103CBE">
            <w:pPr>
              <w:tabs>
                <w:tab w:val="left" w:pos="579"/>
              </w:tabs>
              <w:spacing w:after="200"/>
              <w:ind w:left="576" w:hanging="576"/>
            </w:pPr>
            <w:r w:rsidRPr="0028492A">
              <w:t>37.1</w:t>
            </w:r>
            <w:r w:rsidRPr="0028492A">
              <w:tab/>
              <w:t xml:space="preserve">Si l’offre évaluée de moindre coût est fortement déséquilibrée par rapport à l’estimation faite par le Maître de l’Ouvrage de l’échéancier de </w:t>
            </w:r>
            <w:r w:rsidR="0028492A" w:rsidRPr="0028492A">
              <w:t>paiement des</w:t>
            </w:r>
            <w:r w:rsidRPr="0028492A">
              <w:t xml:space="preserve"> travaux à exécuter, le Maître de l’Ouvrage peut demander au Soumissionnaire de fournir des éclaircissements par écrit. Les demandes d’éclaircissements pourront porter sur le sous détail de prix pour tout élément du Détail quantitatif et estimatif, aux fins d’établir que ces prix sont compatibles avec les méthodes de construction et l’échéancier proposé.  </w:t>
            </w:r>
          </w:p>
          <w:p w:rsidR="00103CBE" w:rsidRPr="0028492A" w:rsidRDefault="00103CBE" w:rsidP="00103CBE">
            <w:pPr>
              <w:tabs>
                <w:tab w:val="left" w:pos="612"/>
              </w:tabs>
              <w:spacing w:after="200"/>
              <w:ind w:left="576" w:hanging="576"/>
            </w:pPr>
            <w:r w:rsidRPr="0028492A">
              <w:t>37.2</w:t>
            </w:r>
            <w:r w:rsidRPr="0028492A">
              <w:tab/>
              <w:t>Après avoir examiné les informations et le sous détail de prix fourni par le Soumissionnaire, le Maître de l’Ouvrage peut selon le cas :</w:t>
            </w:r>
          </w:p>
          <w:p w:rsidR="00103CBE" w:rsidRPr="0028492A" w:rsidRDefault="00103CBE" w:rsidP="00103CBE">
            <w:pPr>
              <w:pStyle w:val="Header2-SubClauses"/>
              <w:tabs>
                <w:tab w:val="left" w:pos="915"/>
              </w:tabs>
              <w:spacing w:before="0" w:after="200"/>
              <w:ind w:left="915" w:hanging="360"/>
              <w:rPr>
                <w:lang w:val="fr-FR"/>
              </w:rPr>
            </w:pPr>
            <w:r w:rsidRPr="0028492A">
              <w:rPr>
                <w:lang w:val="fr-FR"/>
              </w:rPr>
              <w:t>(a) accepter l’Offre, ou</w:t>
            </w:r>
          </w:p>
          <w:p w:rsidR="00103CBE" w:rsidRPr="0028492A" w:rsidRDefault="00103CBE" w:rsidP="00103CBE">
            <w:pPr>
              <w:pStyle w:val="Header2-SubClauses"/>
              <w:tabs>
                <w:tab w:val="left" w:pos="915"/>
              </w:tabs>
              <w:spacing w:before="0" w:after="200"/>
              <w:ind w:left="915" w:hanging="360"/>
              <w:rPr>
                <w:lang w:val="fr-FR"/>
              </w:rPr>
            </w:pPr>
            <w:r w:rsidRPr="0028492A">
              <w:rPr>
                <w:lang w:val="fr-FR"/>
              </w:rPr>
              <w:t>(b) demander que le montant de la Garantie de bonne exécution soit porté, aux frais de l’Attributaire du Marché, à un niveau qui ne pourra pas dépasser 20% du Montant du Marché, ou</w:t>
            </w:r>
          </w:p>
          <w:p w:rsidR="00B306CC" w:rsidRPr="0028492A" w:rsidRDefault="00103CBE" w:rsidP="00103CBE">
            <w:pPr>
              <w:pStyle w:val="Header2-SubClauses"/>
              <w:tabs>
                <w:tab w:val="left" w:pos="915"/>
              </w:tabs>
              <w:spacing w:before="0" w:after="200"/>
              <w:ind w:left="915" w:hanging="360"/>
              <w:rPr>
                <w:bCs/>
                <w:lang w:val="fr-FR"/>
              </w:rPr>
            </w:pPr>
            <w:r w:rsidRPr="0028492A">
              <w:rPr>
                <w:lang w:val="fr-FR"/>
              </w:rPr>
              <w:t>(c) écarter l’Offre.</w:t>
            </w:r>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410" w:name="_Toc438438861"/>
            <w:bookmarkStart w:id="411" w:name="_Toc438532655"/>
            <w:bookmarkStart w:id="412" w:name="_Toc438734005"/>
            <w:bookmarkStart w:id="413" w:name="_Toc438907042"/>
            <w:bookmarkStart w:id="414" w:name="_Toc438907241"/>
            <w:bookmarkStart w:id="415" w:name="_Toc100032328"/>
            <w:bookmarkStart w:id="416" w:name="_Toc477188543"/>
            <w:bookmarkStart w:id="417" w:name="_Toc486861744"/>
            <w:bookmarkStart w:id="418" w:name="_Toc489020537"/>
            <w:r w:rsidRPr="0028492A">
              <w:t>Qualification du Soumissionnaire</w:t>
            </w:r>
            <w:bookmarkEnd w:id="410"/>
            <w:bookmarkEnd w:id="411"/>
            <w:bookmarkEnd w:id="412"/>
            <w:bookmarkEnd w:id="413"/>
            <w:bookmarkEnd w:id="414"/>
            <w:bookmarkEnd w:id="415"/>
            <w:bookmarkEnd w:id="416"/>
            <w:bookmarkEnd w:id="417"/>
            <w:bookmarkEnd w:id="418"/>
          </w:p>
        </w:tc>
        <w:tc>
          <w:tcPr>
            <w:tcW w:w="7294" w:type="dxa"/>
          </w:tcPr>
          <w:p w:rsidR="002F7426" w:rsidRPr="0028492A" w:rsidRDefault="002F7426" w:rsidP="00103CBE">
            <w:pPr>
              <w:tabs>
                <w:tab w:val="left" w:pos="612"/>
              </w:tabs>
              <w:spacing w:after="360"/>
              <w:ind w:left="576" w:hanging="576"/>
            </w:pPr>
            <w:r w:rsidRPr="0028492A">
              <w:rPr>
                <w:bCs/>
              </w:rPr>
              <w:t>3</w:t>
            </w:r>
            <w:r w:rsidR="00103CBE" w:rsidRPr="0028492A">
              <w:rPr>
                <w:bCs/>
              </w:rPr>
              <w:t>8</w:t>
            </w:r>
            <w:r w:rsidRPr="0028492A">
              <w:rPr>
                <w:bCs/>
              </w:rPr>
              <w:t>.1</w:t>
            </w:r>
            <w:r w:rsidRPr="0028492A">
              <w:rPr>
                <w:bCs/>
              </w:rPr>
              <w:tab/>
              <w:t xml:space="preserve">Le Maître d’Ouvrage s’assurera que le Soumissionnaire ayant soumis </w:t>
            </w:r>
            <w:r w:rsidRPr="0028492A">
              <w:t>l’offre</w:t>
            </w:r>
            <w:r w:rsidRPr="0028492A">
              <w:rPr>
                <w:bCs/>
              </w:rPr>
              <w:t xml:space="preserve"> évaluée </w:t>
            </w:r>
            <w:r w:rsidRPr="0028492A">
              <w:t>de moindre coût et conforme pour l’essentiel aux dispositions du Dossier d’Appel d’Offres, continue de satisfaire aux critères de qualification stipulés dans la Section III, Critères d’évaluation et de qualification (dans le cas d’une pré-qualification) ou (dans le cas d’une détermination a posteriori de la qualification) a démontré dans son Offre qu’il possède les qualifications requises pour exécuter le Marché de façon satisfaisante et ce, conformément à cette même section</w:t>
            </w:r>
            <w:r w:rsidRPr="0028492A">
              <w:rPr>
                <w:bCs/>
              </w:rPr>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103CBE">
            <w:pPr>
              <w:tabs>
                <w:tab w:val="left" w:pos="612"/>
              </w:tabs>
              <w:spacing w:after="200"/>
              <w:ind w:left="576" w:hanging="576"/>
              <w:rPr>
                <w:bCs/>
              </w:rPr>
            </w:pPr>
            <w:r w:rsidRPr="0028492A">
              <w:rPr>
                <w:bCs/>
              </w:rPr>
              <w:t>3</w:t>
            </w:r>
            <w:r w:rsidR="00103CBE" w:rsidRPr="0028492A">
              <w:rPr>
                <w:bCs/>
              </w:rPr>
              <w:t>8</w:t>
            </w:r>
            <w:r w:rsidRPr="0028492A">
              <w:rPr>
                <w:bCs/>
              </w:rPr>
              <w:t>.2</w:t>
            </w:r>
            <w:r w:rsidRPr="0028492A">
              <w:rPr>
                <w:bCs/>
              </w:rPr>
              <w:tab/>
            </w:r>
            <w:r w:rsidR="00103CBE" w:rsidRPr="0028492A">
              <w:rPr>
                <w:bCs/>
              </w:rPr>
              <w:t xml:space="preserve">Cette </w:t>
            </w:r>
            <w:r w:rsidR="00103CBE" w:rsidRPr="0028492A">
              <w:t>détermination</w:t>
            </w:r>
            <w:r w:rsidR="00103CBE" w:rsidRPr="0028492A">
              <w:rPr>
                <w:bCs/>
              </w:rPr>
              <w:t xml:space="preserve"> sera fondée sur l’examen des pièces attestant les qualifications du soumissionnaire et soumises par lui en application de l’article 17.2 des IS. </w:t>
            </w:r>
            <w:r w:rsidR="00103CBE" w:rsidRPr="0028492A">
              <w:t xml:space="preserve">La détermination ne tiendra pas compte des qualifications d’autres entreprises telles que les filiales, maison-mère, sous-traitants (autres que des sous-traitants spécialisés si cela est permis dans les </w:t>
            </w:r>
            <w:r w:rsidR="00103CBE" w:rsidRPr="0028492A">
              <w:rPr>
                <w:b/>
              </w:rPr>
              <w:t>DPAO</w:t>
            </w:r>
            <w:r w:rsidR="00103CBE" w:rsidRPr="0028492A">
              <w:t xml:space="preserve"> lorsqu’une pré-qualification n’a pas eu lieu) du Soumissionnaire, ou de toute autre entreprise distincte du Soumissionnaire</w:t>
            </w:r>
            <w:r w:rsidR="00103CBE" w:rsidRPr="0028492A">
              <w:rPr>
                <w:bCs/>
              </w:rPr>
              <w:t>.</w:t>
            </w:r>
          </w:p>
          <w:p w:rsidR="002F7426" w:rsidRPr="0028492A" w:rsidRDefault="002F7426" w:rsidP="00103CBE">
            <w:pPr>
              <w:tabs>
                <w:tab w:val="left" w:pos="612"/>
              </w:tabs>
              <w:spacing w:after="200"/>
              <w:ind w:left="576" w:hanging="576"/>
              <w:rPr>
                <w:bCs/>
              </w:rPr>
            </w:pPr>
            <w:r w:rsidRPr="0028492A">
              <w:rPr>
                <w:bCs/>
              </w:rPr>
              <w:t>3</w:t>
            </w:r>
            <w:r w:rsidR="00103CBE" w:rsidRPr="0028492A">
              <w:rPr>
                <w:bCs/>
              </w:rPr>
              <w:t>8</w:t>
            </w:r>
            <w:r w:rsidRPr="0028492A">
              <w:rPr>
                <w:bCs/>
              </w:rPr>
              <w:t>.3</w:t>
            </w:r>
            <w:r w:rsidRPr="0028492A">
              <w:rPr>
                <w:bCs/>
              </w:rPr>
              <w:tab/>
              <w:t xml:space="preserve">L’attribution du Marché au Soumissionnaire est subordonnée </w:t>
            </w:r>
            <w:r w:rsidR="000B2DC8" w:rsidRPr="0028492A">
              <w:rPr>
                <w:bCs/>
              </w:rPr>
              <w:br/>
            </w:r>
            <w:r w:rsidRPr="0028492A">
              <w:rPr>
                <w:bCs/>
              </w:rPr>
              <w:t xml:space="preserve">à la </w:t>
            </w:r>
            <w:r w:rsidRPr="0028492A">
              <w:t>vérification</w:t>
            </w:r>
            <w:r w:rsidRPr="0028492A">
              <w:rPr>
                <w:bCs/>
              </w:rPr>
              <w:t xml:space="preserve"> que le soumissionnaire satisfait ou continue </w:t>
            </w:r>
            <w:r w:rsidR="000B2DC8" w:rsidRPr="0028492A">
              <w:rPr>
                <w:bCs/>
              </w:rPr>
              <w:br/>
            </w:r>
            <w:r w:rsidRPr="0028492A">
              <w:rPr>
                <w:bCs/>
              </w:rPr>
              <w:t xml:space="preserve">de satisfaire aux critères de qualification. Dans le cas contraire, l’offre sera rejetée et le Maître d’Ouvrage procédera à l’examen </w:t>
            </w:r>
            <w:r w:rsidR="000B2DC8" w:rsidRPr="0028492A">
              <w:rPr>
                <w:bCs/>
              </w:rPr>
              <w:br/>
            </w:r>
            <w:r w:rsidRPr="0028492A">
              <w:rPr>
                <w:bCs/>
              </w:rPr>
              <w:t xml:space="preserve">de la seconde offre évaluée de moindre coût afin d’établir de </w:t>
            </w:r>
            <w:r w:rsidR="000B2DC8" w:rsidRPr="0028492A">
              <w:rPr>
                <w:bCs/>
              </w:rPr>
              <w:br/>
            </w:r>
            <w:r w:rsidRPr="0028492A">
              <w:rPr>
                <w:bCs/>
              </w:rPr>
              <w:t xml:space="preserve">la même manière si le Soumissionnaire est qualifié pour exécuter </w:t>
            </w:r>
            <w:r w:rsidR="000B2DC8" w:rsidRPr="0028492A">
              <w:rPr>
                <w:bCs/>
              </w:rPr>
              <w:br/>
            </w:r>
            <w:r w:rsidRPr="0028492A">
              <w:rPr>
                <w:bCs/>
              </w:rPr>
              <w:t>le Marché.</w:t>
            </w:r>
          </w:p>
          <w:p w:rsidR="00103CBE" w:rsidRPr="0028492A" w:rsidRDefault="00103CBE" w:rsidP="00103CBE">
            <w:pPr>
              <w:tabs>
                <w:tab w:val="left" w:pos="612"/>
              </w:tabs>
              <w:spacing w:after="200"/>
              <w:ind w:left="576" w:hanging="576"/>
            </w:pPr>
            <w:r w:rsidRPr="0028492A">
              <w:t>38.4</w:t>
            </w:r>
            <w:r w:rsidRPr="0028492A">
              <w:rPr>
                <w:bCs/>
              </w:rPr>
              <w:tab/>
            </w:r>
            <w:r w:rsidRPr="0028492A">
              <w:t>Après avoir évalué le coût des Offres, le Maître de l’Ouvrage détermine l’Offre la plus avantageuse. Il s’agit de l’Offre présentée par le Soumissionnaire satisfaisant aux critères de qualification et</w:t>
            </w:r>
          </w:p>
          <w:p w:rsidR="00103CBE" w:rsidRPr="0028492A" w:rsidRDefault="00103CBE" w:rsidP="00103CBE">
            <w:pPr>
              <w:spacing w:after="200"/>
              <w:ind w:left="1275" w:hanging="720"/>
            </w:pPr>
            <w:r w:rsidRPr="0028492A">
              <w:t>(a) qui est conforme pour l’essentiel au DAO, et</w:t>
            </w:r>
          </w:p>
          <w:p w:rsidR="00103CBE" w:rsidRPr="0028492A" w:rsidRDefault="00103CBE" w:rsidP="00103CBE">
            <w:pPr>
              <w:spacing w:after="200"/>
              <w:ind w:left="1275" w:hanging="720"/>
            </w:pPr>
            <w:r w:rsidRPr="0028492A">
              <w:t>(b) dont le coût évalué est le moindre.</w:t>
            </w:r>
          </w:p>
        </w:tc>
      </w:tr>
      <w:tr w:rsidR="002F7426" w:rsidRPr="0028492A" w:rsidTr="00F5199A">
        <w:tblPrEx>
          <w:tblCellMar>
            <w:top w:w="0" w:type="dxa"/>
            <w:bottom w:w="0" w:type="dxa"/>
          </w:tblCellMar>
        </w:tblPrEx>
        <w:trPr>
          <w:cantSplit/>
          <w:trHeight w:val="709"/>
        </w:trPr>
        <w:tc>
          <w:tcPr>
            <w:tcW w:w="2269" w:type="dxa"/>
          </w:tcPr>
          <w:p w:rsidR="002F7426" w:rsidRPr="0028492A" w:rsidRDefault="002F7426" w:rsidP="008B7258">
            <w:pPr>
              <w:pStyle w:val="SecI2"/>
            </w:pPr>
            <w:bookmarkStart w:id="419" w:name="_Toc438438862"/>
            <w:bookmarkStart w:id="420" w:name="_Toc438532656"/>
            <w:bookmarkStart w:id="421" w:name="_Toc438734006"/>
            <w:bookmarkStart w:id="422" w:name="_Toc438907043"/>
            <w:bookmarkStart w:id="423" w:name="_Toc438907242"/>
            <w:bookmarkStart w:id="424" w:name="_Toc100032329"/>
            <w:bookmarkStart w:id="425" w:name="_Toc65476090"/>
            <w:bookmarkStart w:id="426" w:name="_Toc477188545"/>
            <w:bookmarkStart w:id="427" w:name="_Toc486861745"/>
            <w:bookmarkStart w:id="428" w:name="_Toc489020538"/>
            <w:r w:rsidRPr="0028492A">
              <w:t>Droit du Maître d’Ouvrage d’accepter l’une quelconque des offres et de rejeter une ou toutes les offres</w:t>
            </w:r>
            <w:bookmarkEnd w:id="425"/>
            <w:bookmarkEnd w:id="426"/>
            <w:bookmarkEnd w:id="427"/>
            <w:bookmarkEnd w:id="428"/>
            <w:r w:rsidRPr="0028492A">
              <w:t xml:space="preserve"> </w:t>
            </w:r>
            <w:bookmarkEnd w:id="419"/>
            <w:bookmarkEnd w:id="420"/>
            <w:bookmarkEnd w:id="421"/>
            <w:bookmarkEnd w:id="422"/>
            <w:bookmarkEnd w:id="423"/>
            <w:bookmarkEnd w:id="424"/>
          </w:p>
        </w:tc>
        <w:tc>
          <w:tcPr>
            <w:tcW w:w="7294" w:type="dxa"/>
          </w:tcPr>
          <w:p w:rsidR="002F7426" w:rsidRPr="0028492A" w:rsidRDefault="000B2DC8" w:rsidP="002F7426">
            <w:pPr>
              <w:tabs>
                <w:tab w:val="left" w:pos="612"/>
              </w:tabs>
              <w:spacing w:after="200"/>
              <w:ind w:left="576" w:hanging="576"/>
            </w:pPr>
            <w:r w:rsidRPr="0028492A">
              <w:rPr>
                <w:bCs/>
              </w:rPr>
              <w:t>37</w:t>
            </w:r>
            <w:r w:rsidR="002F7426" w:rsidRPr="0028492A">
              <w:rPr>
                <w:bCs/>
              </w:rPr>
              <w:t>.1</w:t>
            </w:r>
            <w:r w:rsidR="002F7426" w:rsidRPr="0028492A">
              <w:rPr>
                <w:bCs/>
              </w:rPr>
              <w:tab/>
              <w:t xml:space="preserve">Le </w:t>
            </w:r>
            <w:r w:rsidR="002F7426" w:rsidRPr="0028492A">
              <w:t>Maître</w:t>
            </w:r>
            <w:r w:rsidR="002F7426" w:rsidRPr="0028492A">
              <w:rPr>
                <w:bCs/>
              </w:rPr>
              <w:t xml:space="preserve"> d’Ouvrage se réserve le droit d’accepter ou d’écarter toute offre, et d’annuler la procédure d’appel d’offres et de rejeter toutes les offres à tout moment avant l’attribution du Marché, sans encourir de ce fait une responsabilité quelconque vis-à-vis des soumissionnaires. Dans le cas d’annulation, les offres </w:t>
            </w:r>
            <w:r w:rsidR="002F7426" w:rsidRPr="0028492A">
              <w:t>et les garanties de soumission seront renvoyées sans délai</w:t>
            </w:r>
            <w:r w:rsidR="002F7426" w:rsidRPr="0028492A" w:rsidDel="00D65E4A">
              <w:rPr>
                <w:bCs/>
              </w:rPr>
              <w:t xml:space="preserve"> </w:t>
            </w:r>
            <w:r w:rsidR="002F7426" w:rsidRPr="0028492A">
              <w:rPr>
                <w:bCs/>
              </w:rPr>
              <w:t>aux Soumissionnaires.</w:t>
            </w:r>
          </w:p>
        </w:tc>
      </w:tr>
      <w:tr w:rsidR="00103CBE" w:rsidRPr="0028492A" w:rsidTr="00F5199A">
        <w:tblPrEx>
          <w:tblCellMar>
            <w:top w:w="0" w:type="dxa"/>
            <w:bottom w:w="0" w:type="dxa"/>
          </w:tblCellMar>
        </w:tblPrEx>
        <w:trPr>
          <w:cantSplit/>
          <w:trHeight w:val="709"/>
        </w:trPr>
        <w:tc>
          <w:tcPr>
            <w:tcW w:w="2269" w:type="dxa"/>
          </w:tcPr>
          <w:p w:rsidR="00103CBE" w:rsidRPr="0028492A" w:rsidRDefault="00103CBE" w:rsidP="008B7258">
            <w:pPr>
              <w:pStyle w:val="SecI2"/>
            </w:pPr>
            <w:bookmarkStart w:id="429" w:name="_Toc489020539"/>
            <w:r w:rsidRPr="0028492A">
              <w:t>Période d’attente</w:t>
            </w:r>
            <w:bookmarkEnd w:id="429"/>
          </w:p>
        </w:tc>
        <w:tc>
          <w:tcPr>
            <w:tcW w:w="7294" w:type="dxa"/>
          </w:tcPr>
          <w:p w:rsidR="00103CBE" w:rsidRPr="0028492A" w:rsidRDefault="00103CBE" w:rsidP="00103CBE">
            <w:pPr>
              <w:tabs>
                <w:tab w:val="left" w:pos="612"/>
              </w:tabs>
              <w:spacing w:after="200"/>
              <w:ind w:left="576" w:hanging="576"/>
              <w:rPr>
                <w:bCs/>
              </w:rPr>
            </w:pPr>
            <w:r w:rsidRPr="0028492A">
              <w:rPr>
                <w:bCs/>
              </w:rPr>
              <w:t>40.1</w:t>
            </w:r>
            <w:r w:rsidRPr="0028492A">
              <w:rPr>
                <w:bCs/>
              </w:rPr>
              <w:tab/>
              <w:t>Le Marché ne sera pas attribué avant l’achèvement de la période d’attente. La Période d’attente est indiquée dans les DPAO. Lorsqu’une seule offre a été déposée, la période d’attente ne sera pas applicable.</w:t>
            </w:r>
          </w:p>
        </w:tc>
      </w:tr>
      <w:tr w:rsidR="00103CBE" w:rsidRPr="0028492A" w:rsidTr="00103CBE">
        <w:tblPrEx>
          <w:tblCellMar>
            <w:top w:w="0" w:type="dxa"/>
            <w:bottom w:w="0" w:type="dxa"/>
          </w:tblCellMar>
        </w:tblPrEx>
        <w:trPr>
          <w:trHeight w:val="709"/>
        </w:trPr>
        <w:tc>
          <w:tcPr>
            <w:tcW w:w="2269" w:type="dxa"/>
          </w:tcPr>
          <w:p w:rsidR="00103CBE" w:rsidRPr="0028492A" w:rsidRDefault="00103CBE" w:rsidP="008B7258">
            <w:pPr>
              <w:pStyle w:val="SecI2"/>
            </w:pPr>
            <w:bookmarkStart w:id="430" w:name="_Toc489020540"/>
            <w:r w:rsidRPr="0028492A">
              <w:t xml:space="preserve">Notification </w:t>
            </w:r>
            <w:r w:rsidRPr="0028492A">
              <w:br/>
              <w:t>de l’intention d’attribution</w:t>
            </w:r>
            <w:bookmarkEnd w:id="430"/>
          </w:p>
        </w:tc>
        <w:tc>
          <w:tcPr>
            <w:tcW w:w="7294" w:type="dxa"/>
          </w:tcPr>
          <w:p w:rsidR="00103CBE" w:rsidRPr="0028492A" w:rsidRDefault="00103CBE" w:rsidP="00103CBE">
            <w:pPr>
              <w:tabs>
                <w:tab w:val="left" w:pos="612"/>
              </w:tabs>
              <w:spacing w:after="200"/>
              <w:ind w:left="576" w:hanging="576"/>
            </w:pPr>
            <w:r w:rsidRPr="0028492A">
              <w:t>41.1</w:t>
            </w:r>
            <w:r w:rsidRPr="0028492A">
              <w:tab/>
              <w:t>Lorsque la période d’attente est applicable, ce délai commence lorsque le Maître de l’Ouvrage aura transmis à tous les Soumissionnaires la Notification de son intention d’attribution du Marché au soumissionnaire retenu. La Notification de l’intention d’attribution du Marché doit au minimum contenir les renseignements ci-après :</w:t>
            </w:r>
          </w:p>
          <w:p w:rsidR="00103CBE" w:rsidRPr="0028492A" w:rsidRDefault="00103CBE" w:rsidP="00103CBE">
            <w:pPr>
              <w:tabs>
                <w:tab w:val="left" w:pos="1224"/>
              </w:tabs>
              <w:spacing w:after="200"/>
              <w:ind w:left="1224" w:hanging="567"/>
            </w:pPr>
            <w:r w:rsidRPr="0028492A">
              <w:t>(a)</w:t>
            </w:r>
            <w:r w:rsidRPr="0028492A">
              <w:tab/>
              <w:t xml:space="preserve">le nom et l’adresse du Soumissionnaire dont l’offre est retenue ; </w:t>
            </w:r>
          </w:p>
          <w:p w:rsidR="00103CBE" w:rsidRPr="0028492A" w:rsidRDefault="00103CBE" w:rsidP="00103CBE">
            <w:pPr>
              <w:tabs>
                <w:tab w:val="left" w:pos="1224"/>
              </w:tabs>
              <w:spacing w:after="200"/>
              <w:ind w:left="1224" w:hanging="567"/>
            </w:pPr>
            <w:r w:rsidRPr="0028492A">
              <w:t>(b)</w:t>
            </w:r>
            <w:r w:rsidRPr="0028492A">
              <w:tab/>
              <w:t>le Montant du Marché de ce Soumissionnaire ;</w:t>
            </w:r>
          </w:p>
          <w:p w:rsidR="00103CBE" w:rsidRPr="0028492A" w:rsidRDefault="00103CBE" w:rsidP="00103CBE">
            <w:pPr>
              <w:tabs>
                <w:tab w:val="left" w:pos="1224"/>
              </w:tabs>
              <w:spacing w:after="200"/>
              <w:ind w:left="1224" w:hanging="567"/>
            </w:pPr>
            <w:r w:rsidRPr="0028492A">
              <w:t>(c)</w:t>
            </w:r>
            <w:r w:rsidRPr="0028492A">
              <w:tab/>
              <w:t>le nom de tous les Soumissionnaires ayant remis une offre, le prix de leurs offres tel qu’annoncé lors de l’ouverture des plis et le coût évalué de chacune des offres ;</w:t>
            </w:r>
          </w:p>
          <w:p w:rsidR="00103CBE" w:rsidRPr="0028492A" w:rsidRDefault="00103CBE" w:rsidP="00103CBE">
            <w:pPr>
              <w:tabs>
                <w:tab w:val="left" w:pos="1224"/>
              </w:tabs>
              <w:spacing w:after="200"/>
              <w:ind w:left="1224" w:hanging="567"/>
            </w:pPr>
            <w:r w:rsidRPr="0028492A">
              <w:t>(d)</w:t>
            </w:r>
            <w:r w:rsidRPr="0028492A">
              <w:tab/>
              <w:t xml:space="preserve">une déclaration indiquant le(s) motif(s) pour le(s)quel(s) l’Offre du Soumissionnaire non retenu, destinataire de la notification, n’a pas été retenue, sauf si l’information en (c) ci-dessus ne révèle le motif; </w:t>
            </w:r>
          </w:p>
          <w:p w:rsidR="00103CBE" w:rsidRPr="0028492A" w:rsidRDefault="00103CBE" w:rsidP="00103CBE">
            <w:pPr>
              <w:tabs>
                <w:tab w:val="left" w:pos="1224"/>
              </w:tabs>
              <w:spacing w:after="200"/>
              <w:ind w:left="1224" w:hanging="567"/>
            </w:pPr>
            <w:r w:rsidRPr="0028492A">
              <w:t>(e)</w:t>
            </w:r>
            <w:r w:rsidRPr="0028492A">
              <w:tab/>
              <w:t>la date d’expiration de la période d’attente ; et</w:t>
            </w:r>
          </w:p>
          <w:p w:rsidR="00103CBE" w:rsidRPr="0028492A" w:rsidRDefault="00103CBE" w:rsidP="00103CBE">
            <w:pPr>
              <w:tabs>
                <w:tab w:val="left" w:pos="1224"/>
              </w:tabs>
              <w:spacing w:after="200"/>
              <w:ind w:left="1224" w:hanging="567"/>
              <w:rPr>
                <w:bCs/>
              </w:rPr>
            </w:pPr>
            <w:r w:rsidRPr="0028492A">
              <w:rPr>
                <w:bCs/>
              </w:rPr>
              <w:t>f)</w:t>
            </w:r>
            <w:r w:rsidRPr="0028492A">
              <w:t xml:space="preserve"> </w:t>
            </w:r>
            <w:r w:rsidRPr="0028492A">
              <w:tab/>
            </w:r>
            <w:r w:rsidRPr="0028492A">
              <w:rPr>
                <w:bCs/>
              </w:rPr>
              <w:t>les</w:t>
            </w:r>
            <w:r w:rsidRPr="0028492A">
              <w:t xml:space="preserve"> instructions concernant la présentation d’une demande de débriefing</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2F7426" w:rsidP="008B7258">
            <w:pPr>
              <w:pStyle w:val="SecI1"/>
            </w:pPr>
            <w:bookmarkStart w:id="431" w:name="_Toc438438863"/>
            <w:bookmarkStart w:id="432" w:name="_Toc438532657"/>
            <w:bookmarkStart w:id="433" w:name="_Toc438734007"/>
            <w:bookmarkStart w:id="434" w:name="_Toc438962089"/>
            <w:bookmarkStart w:id="435" w:name="_Toc461939621"/>
            <w:bookmarkStart w:id="436" w:name="_Toc100032330"/>
            <w:bookmarkStart w:id="437" w:name="_Toc477188548"/>
            <w:bookmarkStart w:id="438" w:name="_Toc486542020"/>
            <w:bookmarkStart w:id="439" w:name="_Toc486861746"/>
            <w:bookmarkStart w:id="440" w:name="_Toc489020541"/>
            <w:r w:rsidRPr="0028492A">
              <w:t>F. Attribution du Marché</w:t>
            </w:r>
            <w:bookmarkEnd w:id="437"/>
            <w:bookmarkEnd w:id="438"/>
            <w:bookmarkEnd w:id="439"/>
            <w:bookmarkEnd w:id="440"/>
            <w:r w:rsidRPr="0028492A">
              <w:t xml:space="preserve"> </w:t>
            </w:r>
            <w:bookmarkEnd w:id="431"/>
            <w:bookmarkEnd w:id="432"/>
            <w:bookmarkEnd w:id="433"/>
            <w:bookmarkEnd w:id="434"/>
            <w:bookmarkEnd w:id="435"/>
            <w:bookmarkEnd w:id="436"/>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441" w:name="_Toc438438864"/>
            <w:bookmarkStart w:id="442" w:name="_Toc438532658"/>
            <w:bookmarkStart w:id="443" w:name="_Toc438734008"/>
            <w:bookmarkStart w:id="444" w:name="_Toc438907044"/>
            <w:bookmarkStart w:id="445" w:name="_Toc438907243"/>
            <w:bookmarkStart w:id="446" w:name="_Toc65476092"/>
            <w:bookmarkStart w:id="447" w:name="_Toc477188549"/>
            <w:bookmarkStart w:id="448" w:name="_Toc486861747"/>
            <w:bookmarkStart w:id="449" w:name="_Toc489020542"/>
            <w:r w:rsidRPr="0028492A">
              <w:t>Critères d’attribution</w:t>
            </w:r>
            <w:bookmarkEnd w:id="441"/>
            <w:bookmarkEnd w:id="442"/>
            <w:bookmarkEnd w:id="443"/>
            <w:bookmarkEnd w:id="444"/>
            <w:bookmarkEnd w:id="445"/>
            <w:bookmarkEnd w:id="446"/>
            <w:bookmarkEnd w:id="447"/>
            <w:bookmarkEnd w:id="448"/>
            <w:bookmarkEnd w:id="449"/>
          </w:p>
        </w:tc>
        <w:tc>
          <w:tcPr>
            <w:tcW w:w="7294" w:type="dxa"/>
          </w:tcPr>
          <w:p w:rsidR="002F7426" w:rsidRPr="0028492A" w:rsidRDefault="00103CBE" w:rsidP="002F7426">
            <w:pPr>
              <w:tabs>
                <w:tab w:val="left" w:pos="612"/>
              </w:tabs>
              <w:spacing w:after="200"/>
              <w:ind w:left="576" w:hanging="576"/>
            </w:pPr>
            <w:r w:rsidRPr="0028492A">
              <w:t>42</w:t>
            </w:r>
            <w:r w:rsidR="000B2DC8" w:rsidRPr="0028492A">
              <w:t>.1</w:t>
            </w:r>
            <w:r w:rsidR="000B2DC8" w:rsidRPr="0028492A">
              <w:tab/>
            </w:r>
            <w:r w:rsidR="00335F75" w:rsidRPr="0028492A">
              <w:t>Sous réserve des dispositions de l’article 40.1 des IS, le Maître de l’Ouvrage attribuera le Marché au Soumissionnaire dont l’Offre aura été évaluée la plus avantageuse, dans la mesure où le Soumissionnaire est qualifié pour exécuter le marché d’une manière satisfaisante.</w:t>
            </w:r>
          </w:p>
        </w:tc>
      </w:tr>
      <w:tr w:rsidR="002F7426" w:rsidRPr="0028492A" w:rsidTr="005D044E">
        <w:tblPrEx>
          <w:tblCellMar>
            <w:top w:w="0" w:type="dxa"/>
            <w:bottom w:w="0" w:type="dxa"/>
          </w:tblCellMar>
        </w:tblPrEx>
        <w:trPr>
          <w:trHeight w:val="450"/>
        </w:trPr>
        <w:tc>
          <w:tcPr>
            <w:tcW w:w="2269" w:type="dxa"/>
          </w:tcPr>
          <w:p w:rsidR="002F7426" w:rsidRPr="0028492A" w:rsidRDefault="002F7426" w:rsidP="008B7258">
            <w:pPr>
              <w:pStyle w:val="SecI2"/>
            </w:pPr>
            <w:bookmarkStart w:id="450" w:name="_Toc438438866"/>
            <w:bookmarkStart w:id="451" w:name="_Toc438532660"/>
            <w:bookmarkStart w:id="452" w:name="_Toc438734010"/>
            <w:bookmarkStart w:id="453" w:name="_Toc438907046"/>
            <w:bookmarkStart w:id="454" w:name="_Toc438907245"/>
            <w:bookmarkStart w:id="455" w:name="_Toc100032332"/>
            <w:bookmarkStart w:id="456" w:name="_Toc65476093"/>
            <w:bookmarkStart w:id="457" w:name="_Toc477188550"/>
            <w:bookmarkStart w:id="458" w:name="_Toc486861748"/>
            <w:bookmarkStart w:id="459" w:name="_Toc489020543"/>
            <w:r w:rsidRPr="0028492A">
              <w:t>Notification de l’attribution du Marché</w:t>
            </w:r>
            <w:bookmarkEnd w:id="450"/>
            <w:bookmarkEnd w:id="451"/>
            <w:bookmarkEnd w:id="452"/>
            <w:bookmarkEnd w:id="453"/>
            <w:bookmarkEnd w:id="454"/>
            <w:bookmarkEnd w:id="455"/>
            <w:bookmarkEnd w:id="456"/>
            <w:bookmarkEnd w:id="457"/>
            <w:bookmarkEnd w:id="458"/>
            <w:bookmarkEnd w:id="459"/>
          </w:p>
        </w:tc>
        <w:tc>
          <w:tcPr>
            <w:tcW w:w="7294" w:type="dxa"/>
          </w:tcPr>
          <w:p w:rsidR="002F7426" w:rsidRPr="0028492A" w:rsidRDefault="00103CBE" w:rsidP="00F4284E">
            <w:pPr>
              <w:tabs>
                <w:tab w:val="left" w:pos="612"/>
              </w:tabs>
              <w:spacing w:after="200"/>
              <w:ind w:left="576" w:hanging="576"/>
              <w:rPr>
                <w:bCs/>
              </w:rPr>
            </w:pPr>
            <w:r w:rsidRPr="0028492A">
              <w:t>43</w:t>
            </w:r>
            <w:r w:rsidR="002F7426" w:rsidRPr="0028492A">
              <w:t>.1</w:t>
            </w:r>
            <w:r w:rsidR="002F7426" w:rsidRPr="0028492A">
              <w:tab/>
            </w:r>
            <w:r w:rsidR="00335F75" w:rsidRPr="0028492A">
              <w:rPr>
                <w:bCs/>
              </w:rPr>
              <w:t>Avant l’expiration du délai de validité des offres, le Maître d’Ouvrage adressera au Soumissionnaire retenu, la lettre de notification de l’attribution. La lettre de notification à laquelle il est fait référence ci-après et dans le Marché sous l’intitulé « Lettre de Marché » comportera le montant que le Maître de l’Ouvrage devra régler à l’Entrepreneur pour l’exécution du Marché et la reprise des malfaçons éventuelles, montant auquel il est fait référence ci-après et dans les documents contractuels sous le terme de « Montant du Marché ».</w:t>
            </w:r>
          </w:p>
          <w:p w:rsidR="00335F75" w:rsidRPr="0028492A" w:rsidRDefault="00103CBE" w:rsidP="00103CBE">
            <w:pPr>
              <w:tabs>
                <w:tab w:val="left" w:pos="600"/>
              </w:tabs>
              <w:spacing w:after="200"/>
              <w:ind w:left="600" w:hanging="600"/>
            </w:pPr>
            <w:r w:rsidRPr="0028492A">
              <w:t>43</w:t>
            </w:r>
            <w:r w:rsidR="00335F75" w:rsidRPr="0028492A">
              <w:t>.2</w:t>
            </w:r>
            <w:r w:rsidRPr="0028492A">
              <w:tab/>
            </w:r>
            <w:r w:rsidR="00335F75" w:rsidRPr="0028492A">
              <w:t xml:space="preserve">Simultanément, le Maître de l’Ouvrage publiera la notification d’attribution qui devra contenir, au minimum, les renseignements ci-après : </w:t>
            </w:r>
          </w:p>
          <w:p w:rsidR="00335F75" w:rsidRPr="0028492A" w:rsidRDefault="00335F75" w:rsidP="000C56CF">
            <w:pPr>
              <w:numPr>
                <w:ilvl w:val="0"/>
                <w:numId w:val="82"/>
              </w:numPr>
              <w:tabs>
                <w:tab w:val="left" w:pos="1026"/>
              </w:tabs>
              <w:spacing w:after="200"/>
              <w:ind w:left="1026" w:hanging="502"/>
            </w:pPr>
            <w:r w:rsidRPr="0028492A">
              <w:t xml:space="preserve">le nom et l’adresse du Maître de l’Ouvrage ; </w:t>
            </w:r>
          </w:p>
          <w:p w:rsidR="00335F75" w:rsidRPr="0028492A" w:rsidRDefault="00335F75" w:rsidP="000C56CF">
            <w:pPr>
              <w:numPr>
                <w:ilvl w:val="0"/>
                <w:numId w:val="82"/>
              </w:numPr>
              <w:tabs>
                <w:tab w:val="left" w:pos="1026"/>
              </w:tabs>
              <w:spacing w:after="200"/>
              <w:ind w:left="1026" w:hanging="502"/>
            </w:pPr>
            <w:r w:rsidRPr="0028492A">
              <w:t xml:space="preserve">l’intitulé et la référence du marché faisant </w:t>
            </w:r>
            <w:r w:rsidRPr="0028492A">
              <w:br/>
              <w:t>l’objet de l’attribution, ainsi que la méthode d’attribution utilisée ;</w:t>
            </w:r>
          </w:p>
          <w:p w:rsidR="00335F75" w:rsidRPr="0028492A" w:rsidRDefault="00335F75" w:rsidP="000C56CF">
            <w:pPr>
              <w:numPr>
                <w:ilvl w:val="0"/>
                <w:numId w:val="82"/>
              </w:numPr>
              <w:tabs>
                <w:tab w:val="left" w:pos="1026"/>
              </w:tabs>
              <w:spacing w:after="480"/>
              <w:ind w:left="1026" w:hanging="502"/>
            </w:pPr>
            <w:r w:rsidRPr="0028492A">
              <w:t xml:space="preserve">le nom de tous les Soumissionnaires ayant remis une offre, le prix de leurs offres tel qu’annoncé lors de l’ouverture des plis et le coût évalué de chacune des offres ; </w:t>
            </w:r>
          </w:p>
          <w:p w:rsidR="00335F75" w:rsidRPr="0028492A" w:rsidRDefault="00335F75" w:rsidP="000C56CF">
            <w:pPr>
              <w:numPr>
                <w:ilvl w:val="0"/>
                <w:numId w:val="82"/>
              </w:numPr>
              <w:tabs>
                <w:tab w:val="left" w:pos="1026"/>
              </w:tabs>
              <w:spacing w:after="200"/>
              <w:ind w:left="1026" w:hanging="502"/>
            </w:pPr>
            <w:r w:rsidRPr="0028492A">
              <w:t xml:space="preserve">les noms des soumissionnaires dont l’offre a été écartée pour non-conformité ou n’ayant pas satisfait aux conditions de qualification, ou dont l’offre n’a pas été évaluée et le motif correspondant ; et </w:t>
            </w:r>
          </w:p>
          <w:p w:rsidR="00335F75" w:rsidRPr="0028492A" w:rsidRDefault="00335F75" w:rsidP="000C56CF">
            <w:pPr>
              <w:numPr>
                <w:ilvl w:val="0"/>
                <w:numId w:val="82"/>
              </w:numPr>
              <w:tabs>
                <w:tab w:val="left" w:pos="1026"/>
              </w:tabs>
              <w:spacing w:after="200"/>
              <w:ind w:left="1026" w:hanging="502"/>
            </w:pPr>
            <w:r w:rsidRPr="0028492A">
              <w:t>le nom et l’adresse du Soumissionnaire dont l’offre est retenue, le montant total final du Marché, la durée d’exécution et un résumé de l’objet du Marché</w:t>
            </w:r>
            <w:r w:rsidRPr="0028492A">
              <w:rPr>
                <w:bCs/>
              </w:rPr>
              <w: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103CBE" w:rsidP="00F4284E">
            <w:pPr>
              <w:tabs>
                <w:tab w:val="left" w:pos="595"/>
              </w:tabs>
              <w:spacing w:after="200"/>
              <w:ind w:left="576" w:hanging="576"/>
              <w:rPr>
                <w:bCs/>
              </w:rPr>
            </w:pPr>
            <w:r w:rsidRPr="0028492A">
              <w:t>43</w:t>
            </w:r>
            <w:r w:rsidR="00F4284E" w:rsidRPr="0028492A">
              <w:t>.2</w:t>
            </w:r>
            <w:r w:rsidR="002F7426" w:rsidRPr="0028492A">
              <w:tab/>
            </w:r>
            <w:r w:rsidR="00335F75" w:rsidRPr="0028492A">
              <w:t>La notification d’attribution sera publiée sur le site du Maître de l’Ouvrage d’accès libre s’il existe, ou dans au minimum un journal national de grande diffusion dans le pays du Maître de l’Ouvrage, ou dans le journal officiel.  Le Maître de l’Ouvrage publiera la notification d’attribution également dans UNDB en ligne.</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103CBE" w:rsidP="00103CBE">
            <w:pPr>
              <w:tabs>
                <w:tab w:val="left" w:pos="595"/>
              </w:tabs>
              <w:spacing w:after="200"/>
              <w:ind w:left="576" w:hanging="576"/>
            </w:pPr>
            <w:r w:rsidRPr="0028492A">
              <w:t>43</w:t>
            </w:r>
            <w:r w:rsidR="00F4284E" w:rsidRPr="0028492A">
              <w:t>.3</w:t>
            </w:r>
            <w:r w:rsidR="00F4284E" w:rsidRPr="0028492A">
              <w:tab/>
            </w:r>
            <w:r w:rsidR="00335F75" w:rsidRPr="0028492A">
              <w:t>Jusqu’à la rédaction et l’approbation de la version officielle et définitive du Marché, la Notification d’attribution constituera l’engagement réciproque du Maître de l’Ouvrage et de l’Attributaire.</w:t>
            </w:r>
          </w:p>
        </w:tc>
      </w:tr>
      <w:tr w:rsidR="00103CBE" w:rsidRPr="0028492A" w:rsidTr="005D044E">
        <w:tblPrEx>
          <w:tblCellMar>
            <w:top w:w="0" w:type="dxa"/>
            <w:bottom w:w="0" w:type="dxa"/>
          </w:tblCellMar>
        </w:tblPrEx>
        <w:tc>
          <w:tcPr>
            <w:tcW w:w="2269" w:type="dxa"/>
          </w:tcPr>
          <w:p w:rsidR="00103CBE" w:rsidRPr="0028492A" w:rsidRDefault="00103CBE" w:rsidP="008B7258">
            <w:pPr>
              <w:pStyle w:val="SecI2"/>
            </w:pPr>
            <w:bookmarkStart w:id="460" w:name="_Toc489020544"/>
            <w:r w:rsidRPr="0028492A">
              <w:t>Débriefing par le Maître de l’Ouvrage</w:t>
            </w:r>
            <w:bookmarkEnd w:id="460"/>
          </w:p>
        </w:tc>
        <w:tc>
          <w:tcPr>
            <w:tcW w:w="7294" w:type="dxa"/>
          </w:tcPr>
          <w:p w:rsidR="00103CBE" w:rsidRPr="0028492A" w:rsidRDefault="00103CBE" w:rsidP="00103CBE">
            <w:pPr>
              <w:tabs>
                <w:tab w:val="left" w:pos="612"/>
              </w:tabs>
              <w:spacing w:after="200"/>
              <w:ind w:left="576" w:hanging="576"/>
            </w:pPr>
            <w:r w:rsidRPr="0028492A">
              <w:t>44.1</w:t>
            </w:r>
            <w:r w:rsidRPr="0028492A">
              <w:tab/>
              <w:t>Après avoir reçu du Maître de l’Ouvrage, la Notification de l’intention d’attribution du Marché mentionnée à l’article 42.1 des IS, tout soumissionnaire non retenu dispose de trois (3) jours ouvrables pour solliciter un débriefing, par demande écrite adressée au Maître de l’Ouvrage. Le Maître de l’Ouvrage devra accorder un débriefing à tout soumissionnaire non retenu qui en aura fait la demande dans ce délai.</w:t>
            </w:r>
          </w:p>
          <w:p w:rsidR="00103CBE" w:rsidRPr="0028492A" w:rsidRDefault="00103CBE" w:rsidP="00103CBE">
            <w:pPr>
              <w:tabs>
                <w:tab w:val="left" w:pos="612"/>
              </w:tabs>
              <w:spacing w:after="200"/>
              <w:ind w:left="576" w:hanging="576"/>
            </w:pPr>
            <w:r w:rsidRPr="0028492A">
              <w:t>44.2</w:t>
            </w:r>
            <w:r w:rsidRPr="0028492A">
              <w:tab/>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justifié. Dans un tel cas, la période d’attente sera automatiquement prorogée jusqu’à cinq (5) jours ouvrables après que le débriefing aura eu lieu. Si plusieurs débriefings sont ainsi retardés, la période d’attente sera prolongée jusqu’à cinq (5) jours ouvrables après que le dernier débriefing aura eu lieu. Le Maître de l’Ouvrage informera tous les soumissionnaires par le moyen le plus rapide de la prolongation de la période d’attente. </w:t>
            </w:r>
          </w:p>
          <w:p w:rsidR="00103CBE" w:rsidRPr="0028492A" w:rsidRDefault="00103CBE" w:rsidP="00103CBE">
            <w:pPr>
              <w:tabs>
                <w:tab w:val="left" w:pos="612"/>
              </w:tabs>
              <w:ind w:left="576" w:hanging="576"/>
            </w:pPr>
            <w:r w:rsidRPr="0028492A">
              <w:t>44.3</w:t>
            </w:r>
            <w:r w:rsidRPr="0028492A">
              <w:tab/>
              <w:t>Lorsque la demande de débriefing par écrit est reçue par le Maître de l’Ouvrage après le délai de trois (3) jours ouvrables, le Maître de l’Ouvrage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période d’attente.</w:t>
            </w:r>
          </w:p>
          <w:p w:rsidR="00103CBE" w:rsidRPr="0028492A" w:rsidRDefault="00103CBE" w:rsidP="00103CBE">
            <w:pPr>
              <w:tabs>
                <w:tab w:val="left" w:pos="612"/>
              </w:tabs>
              <w:spacing w:after="200"/>
              <w:ind w:left="576" w:hanging="576"/>
            </w:pPr>
            <w:r w:rsidRPr="0028492A">
              <w:t>44.4</w:t>
            </w:r>
            <w:r w:rsidRPr="0028492A">
              <w:tab/>
              <w:t>Le débriefing peut être oral ou par écrit. Un soumissionnaire réclamant un débriefing devra prendre à sa charge toute dépense y afférente.</w:t>
            </w:r>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461" w:name="_Toc438438867"/>
            <w:bookmarkStart w:id="462" w:name="_Toc438532661"/>
            <w:bookmarkStart w:id="463" w:name="_Toc438734011"/>
            <w:bookmarkStart w:id="464" w:name="_Toc438907047"/>
            <w:bookmarkStart w:id="465" w:name="_Toc438907246"/>
            <w:bookmarkStart w:id="466" w:name="_Toc100032333"/>
            <w:bookmarkStart w:id="467" w:name="_Toc65476094"/>
            <w:bookmarkStart w:id="468" w:name="_Toc477188552"/>
            <w:bookmarkStart w:id="469" w:name="_Toc486861749"/>
            <w:bookmarkStart w:id="470" w:name="_Toc489020545"/>
            <w:r w:rsidRPr="0028492A">
              <w:t>Signature du Marché</w:t>
            </w:r>
            <w:bookmarkEnd w:id="461"/>
            <w:bookmarkEnd w:id="462"/>
            <w:bookmarkEnd w:id="463"/>
            <w:bookmarkEnd w:id="464"/>
            <w:bookmarkEnd w:id="465"/>
            <w:bookmarkEnd w:id="466"/>
            <w:bookmarkEnd w:id="467"/>
            <w:bookmarkEnd w:id="468"/>
            <w:bookmarkEnd w:id="469"/>
            <w:bookmarkEnd w:id="470"/>
          </w:p>
        </w:tc>
        <w:tc>
          <w:tcPr>
            <w:tcW w:w="7294" w:type="dxa"/>
          </w:tcPr>
          <w:p w:rsidR="002F7426" w:rsidRPr="0028492A" w:rsidRDefault="00195894" w:rsidP="002F7426">
            <w:pPr>
              <w:tabs>
                <w:tab w:val="left" w:pos="612"/>
              </w:tabs>
              <w:spacing w:after="200"/>
              <w:ind w:left="576" w:hanging="576"/>
            </w:pPr>
            <w:r w:rsidRPr="0028492A">
              <w:t>45</w:t>
            </w:r>
            <w:r w:rsidR="002F7426" w:rsidRPr="0028492A">
              <w:t>.1</w:t>
            </w:r>
            <w:r w:rsidR="002F7426" w:rsidRPr="0028492A">
              <w:tab/>
              <w:t>Dans les meilleurs délais après la notification de l’attribution, le Maître d’Ouvrage enverra au Soumissionnaire retenu l’Acte d’Engagement.</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195894" w:rsidP="002F7426">
            <w:pPr>
              <w:tabs>
                <w:tab w:val="left" w:pos="612"/>
              </w:tabs>
              <w:spacing w:after="200"/>
              <w:ind w:left="576" w:hanging="576"/>
            </w:pPr>
            <w:r w:rsidRPr="0028492A">
              <w:t>45</w:t>
            </w:r>
            <w:r w:rsidR="002F7426" w:rsidRPr="0028492A">
              <w:t>.2</w:t>
            </w:r>
            <w:r w:rsidR="002F7426" w:rsidRPr="0028492A">
              <w:tab/>
              <w:t>Dans les vingt-huit (28) jours suivant la réception de l’Acte d’Engagement, le Soumissionnaire retenu le signera, le datera et le renverra au Maître d’Ouvrage.</w:t>
            </w:r>
          </w:p>
        </w:tc>
      </w:tr>
      <w:tr w:rsidR="002F7426" w:rsidRPr="0028492A" w:rsidTr="005D044E">
        <w:tblPrEx>
          <w:tblCellMar>
            <w:top w:w="0" w:type="dxa"/>
            <w:bottom w:w="0" w:type="dxa"/>
          </w:tblCellMar>
        </w:tblPrEx>
        <w:tc>
          <w:tcPr>
            <w:tcW w:w="2269" w:type="dxa"/>
          </w:tcPr>
          <w:p w:rsidR="002F7426" w:rsidRPr="0028492A" w:rsidRDefault="002F7426" w:rsidP="008B7258">
            <w:pPr>
              <w:pStyle w:val="SecI2"/>
            </w:pPr>
            <w:bookmarkStart w:id="471" w:name="_Toc438438868"/>
            <w:bookmarkStart w:id="472" w:name="_Toc438532662"/>
            <w:bookmarkStart w:id="473" w:name="_Toc438734012"/>
            <w:bookmarkStart w:id="474" w:name="_Toc438907048"/>
            <w:bookmarkStart w:id="475" w:name="_Toc438907247"/>
            <w:bookmarkStart w:id="476" w:name="_Toc100032334"/>
            <w:bookmarkStart w:id="477" w:name="_Toc65476095"/>
            <w:bookmarkStart w:id="478" w:name="_Toc477188553"/>
            <w:bookmarkStart w:id="479" w:name="_Toc486861750"/>
            <w:bookmarkStart w:id="480" w:name="_Toc489020546"/>
            <w:r w:rsidRPr="0028492A">
              <w:t>Garantie de bonne exécution</w:t>
            </w:r>
            <w:bookmarkEnd w:id="471"/>
            <w:bookmarkEnd w:id="472"/>
            <w:bookmarkEnd w:id="473"/>
            <w:bookmarkEnd w:id="474"/>
            <w:bookmarkEnd w:id="475"/>
            <w:bookmarkEnd w:id="476"/>
            <w:bookmarkEnd w:id="477"/>
            <w:bookmarkEnd w:id="478"/>
            <w:bookmarkEnd w:id="479"/>
            <w:bookmarkEnd w:id="480"/>
          </w:p>
        </w:tc>
        <w:tc>
          <w:tcPr>
            <w:tcW w:w="7294" w:type="dxa"/>
          </w:tcPr>
          <w:p w:rsidR="002F7426" w:rsidRPr="0028492A" w:rsidRDefault="00195894" w:rsidP="002F7426">
            <w:pPr>
              <w:tabs>
                <w:tab w:val="left" w:pos="612"/>
              </w:tabs>
              <w:spacing w:after="200"/>
              <w:ind w:left="576" w:hanging="576"/>
            </w:pPr>
            <w:r w:rsidRPr="0028492A">
              <w:t>46</w:t>
            </w:r>
            <w:r w:rsidR="002F7426" w:rsidRPr="0028492A">
              <w:t>.1</w:t>
            </w:r>
            <w:r w:rsidR="002F7426" w:rsidRPr="0028492A">
              <w:tab/>
              <w:t xml:space="preserve">Dans les vingt-huit (28) jours suivant la réception de la lettre de notification de l’attribution du Marché effectuée par le Maître d’Ouvrage, le Soumissionnaire retenu fournira la garantie de bonne exécution (sous réserve des dispositions de l’article </w:t>
            </w:r>
            <w:r w:rsidR="00CC3496" w:rsidRPr="0028492A">
              <w:t>34</w:t>
            </w:r>
            <w:r w:rsidR="002F7426" w:rsidRPr="0028492A">
              <w:t>.</w:t>
            </w:r>
            <w:r w:rsidR="00CC3496" w:rsidRPr="0028492A">
              <w:t>5</w:t>
            </w:r>
            <w:r w:rsidR="002F7426" w:rsidRPr="0028492A">
              <w:t xml:space="preserve"> des IS) et si cela est stipulé dans les DPAO, la garantie de performance environnementale, sociale, hygiène et sécurité (ESHS) conformément au CCAG en utilisant le modèle de garantie de bonne exécution et le modèle de garantie de performance ESHS figurant à la Section </w:t>
            </w:r>
            <w:r w:rsidR="00CC3496" w:rsidRPr="0028492A">
              <w:t>I</w:t>
            </w:r>
            <w:r w:rsidR="002F7426" w:rsidRPr="0028492A">
              <w:t>X-Formulaires du Marché ou tout autre modèle jugé acceptable par le Maître d’Ouvrage. Si la garantie de bonne exécution fournie par le Soumissionnaire est sous la forme d’un cautionnement, ce dernier devra être émise par un organisme de cautionnement ou d’une compagnie d’assurance acceptable au Maître d’Ouvrage. Un organisme de cautionnement ou une compagnie d’assurance situé en dehors du pays du Maître d’Ouvrage devra avoir un correspondant dans le pays du Maître d’Ouvrage à moins que le Maître de l’Ouvrage n’ait donné son accord par écrit pour que le correspondant ne soit pas exigé.</w:t>
            </w:r>
          </w:p>
        </w:tc>
      </w:tr>
      <w:tr w:rsidR="002F7426" w:rsidRPr="0028492A" w:rsidTr="005D044E">
        <w:tblPrEx>
          <w:tblCellMar>
            <w:top w:w="0" w:type="dxa"/>
            <w:bottom w:w="0" w:type="dxa"/>
          </w:tblCellMar>
        </w:tblPrEx>
        <w:tc>
          <w:tcPr>
            <w:tcW w:w="2269" w:type="dxa"/>
          </w:tcPr>
          <w:p w:rsidR="002F7426" w:rsidRPr="0028492A" w:rsidRDefault="002F7426" w:rsidP="002F7426">
            <w:pPr>
              <w:spacing w:after="200"/>
            </w:pPr>
          </w:p>
        </w:tc>
        <w:tc>
          <w:tcPr>
            <w:tcW w:w="7294" w:type="dxa"/>
          </w:tcPr>
          <w:p w:rsidR="002F7426" w:rsidRPr="0028492A" w:rsidRDefault="00195894" w:rsidP="002F7426">
            <w:pPr>
              <w:tabs>
                <w:tab w:val="left" w:pos="612"/>
              </w:tabs>
              <w:spacing w:after="200"/>
              <w:ind w:left="576" w:hanging="576"/>
            </w:pPr>
            <w:r w:rsidRPr="0028492A">
              <w:t>46</w:t>
            </w:r>
            <w:r w:rsidR="002F7426" w:rsidRPr="0028492A">
              <w:t>.2</w:t>
            </w:r>
            <w:r w:rsidR="002F7426" w:rsidRPr="0028492A">
              <w:tab/>
              <w:t>Le défaut de fourniture par le Soumissionnaire retenu de la garantie de bonne exécution et si cela est stipulé dans les DPAO, la garantie de performance environnementale, sociale, hygiène et sécurité (ESHS) susmentionnées ou le fait qu’il ne signe pas l’Acte d’Engagement, constituera un motif suffisant d’annulation de l’attribution du Marché et de saisie de la garantie d’offre, auquel cas le Maître d’Ouvrage pourra attribuer le Marché au Soumissionnaire dont l’offre est jugée conforme pour l’essentiel au dossier d’appel d’offres et classée la deuxième moins-disante.</w:t>
            </w:r>
          </w:p>
        </w:tc>
      </w:tr>
      <w:tr w:rsidR="00195894" w:rsidRPr="0028492A" w:rsidTr="005D044E">
        <w:tblPrEx>
          <w:tblCellMar>
            <w:top w:w="0" w:type="dxa"/>
            <w:bottom w:w="0" w:type="dxa"/>
          </w:tblCellMar>
        </w:tblPrEx>
        <w:tc>
          <w:tcPr>
            <w:tcW w:w="2269" w:type="dxa"/>
          </w:tcPr>
          <w:p w:rsidR="00195894" w:rsidRPr="0028492A" w:rsidRDefault="00195894" w:rsidP="008B7258">
            <w:pPr>
              <w:pStyle w:val="SecI2"/>
            </w:pPr>
            <w:bookmarkStart w:id="481" w:name="_Toc489020547"/>
            <w:r w:rsidRPr="0028492A">
              <w:t>Réclamation sur la Passation des Marchés</w:t>
            </w:r>
            <w:bookmarkEnd w:id="481"/>
          </w:p>
        </w:tc>
        <w:tc>
          <w:tcPr>
            <w:tcW w:w="7294" w:type="dxa"/>
          </w:tcPr>
          <w:p w:rsidR="00195894" w:rsidRPr="0028492A" w:rsidRDefault="00195894" w:rsidP="00195894">
            <w:pPr>
              <w:tabs>
                <w:tab w:val="left" w:pos="612"/>
              </w:tabs>
              <w:spacing w:after="200"/>
              <w:ind w:left="576" w:hanging="576"/>
            </w:pPr>
            <w:r w:rsidRPr="0028492A">
              <w:t>47.1</w:t>
            </w:r>
            <w:r w:rsidRPr="0028492A">
              <w:tab/>
              <w:t xml:space="preserve">Les procédures applicables pour formuler une réclamation relative à la passation de marché sont indiquées dans les </w:t>
            </w:r>
            <w:r w:rsidRPr="0028492A">
              <w:rPr>
                <w:b/>
              </w:rPr>
              <w:t>DPP</w:t>
            </w:r>
            <w:r w:rsidRPr="0028492A">
              <w:t>.</w:t>
            </w:r>
          </w:p>
        </w:tc>
      </w:tr>
    </w:tbl>
    <w:p w:rsidR="006309F7" w:rsidRPr="0028492A" w:rsidRDefault="006309F7" w:rsidP="007E1F41">
      <w:pPr>
        <w:spacing w:before="60" w:after="60"/>
        <w:ind w:left="180"/>
      </w:pPr>
    </w:p>
    <w:p w:rsidR="00E559F2" w:rsidRPr="0028492A" w:rsidRDefault="00E559F2" w:rsidP="007E1F41">
      <w:pPr>
        <w:spacing w:before="60" w:after="60"/>
        <w:sectPr w:rsidR="00E559F2" w:rsidRPr="0028492A" w:rsidSect="00823D47">
          <w:headerReference w:type="even" r:id="rId14"/>
          <w:headerReference w:type="default" r:id="rId15"/>
          <w:headerReference w:type="first" r:id="rId16"/>
          <w:endnotePr>
            <w:numFmt w:val="decimal"/>
          </w:endnotePr>
          <w:pgSz w:w="12240" w:h="15840" w:code="1"/>
          <w:pgMar w:top="1440" w:right="1440" w:bottom="1440" w:left="1440" w:header="720" w:footer="720" w:gutter="0"/>
          <w:cols w:space="720"/>
          <w:titlePg/>
        </w:sectPr>
      </w:pP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560"/>
        <w:gridCol w:w="7938"/>
        <w:tblGridChange w:id="482">
          <w:tblGrid>
            <w:gridCol w:w="1560"/>
            <w:gridCol w:w="7938"/>
          </w:tblGrid>
        </w:tblGridChange>
      </w:tblGrid>
      <w:tr w:rsidR="005074B5" w:rsidRPr="0028492A" w:rsidTr="00A10019">
        <w:tblPrEx>
          <w:tblCellMar>
            <w:top w:w="0" w:type="dxa"/>
            <w:bottom w:w="0" w:type="dxa"/>
          </w:tblCellMar>
        </w:tblPrEx>
        <w:tc>
          <w:tcPr>
            <w:tcW w:w="9498" w:type="dxa"/>
            <w:gridSpan w:val="2"/>
            <w:tcBorders>
              <w:top w:val="nil"/>
              <w:left w:val="nil"/>
              <w:bottom w:val="single" w:sz="12" w:space="0" w:color="000000"/>
              <w:right w:val="nil"/>
            </w:tcBorders>
            <w:vAlign w:val="center"/>
          </w:tcPr>
          <w:p w:rsidR="005074B5" w:rsidRPr="0028492A" w:rsidRDefault="005074B5" w:rsidP="00333206">
            <w:pPr>
              <w:pStyle w:val="Secgral2"/>
            </w:pPr>
            <w:bookmarkStart w:id="483" w:name="_Toc486541289"/>
            <w:bookmarkStart w:id="484" w:name="_Toc486874099"/>
            <w:bookmarkStart w:id="485" w:name="_Toc489020856"/>
            <w:r w:rsidRPr="0028492A">
              <w:t>Section II. Données particulières de l’appel d’offres</w:t>
            </w:r>
            <w:bookmarkEnd w:id="483"/>
            <w:bookmarkEnd w:id="484"/>
            <w:bookmarkEnd w:id="485"/>
          </w:p>
          <w:p w:rsidR="006B4B93" w:rsidRPr="0028492A" w:rsidRDefault="006B4B93" w:rsidP="006B4B93">
            <w:pPr>
              <w:rPr>
                <w:bCs/>
                <w:szCs w:val="24"/>
              </w:rPr>
            </w:pPr>
          </w:p>
          <w:p w:rsidR="00195894" w:rsidRPr="0028492A" w:rsidRDefault="00195894" w:rsidP="00195894">
            <w:pPr>
              <w:spacing w:before="60" w:after="60"/>
              <w:rPr>
                <w:i/>
              </w:rPr>
            </w:pPr>
            <w:r w:rsidRPr="0028492A">
              <w:rPr>
                <w:i/>
              </w:rPr>
              <w:t>Les données particulières qui suivent, relatives à la passation des marchés de travaux, complètent, précisent, ou amendent les articles des Instructions aux Soumissionnaires (IS). En cas de conflit, les clauses ci-dessous prévalent sur celles des IS.</w:t>
            </w:r>
          </w:p>
          <w:p w:rsidR="00195894" w:rsidRPr="0028492A" w:rsidRDefault="00195894" w:rsidP="00195894">
            <w:pPr>
              <w:spacing w:before="60" w:after="60"/>
              <w:rPr>
                <w:i/>
              </w:rPr>
            </w:pPr>
            <w:r w:rsidRPr="0028492A">
              <w:rPr>
                <w:i/>
              </w:rPr>
              <w:t>[Lorsque l’utilisation d’un système électronique est prévue, modifier les parties pertinentes des DPAO afin de refléter le recours à ce système électronique]</w:t>
            </w:r>
          </w:p>
          <w:p w:rsidR="006B4B93" w:rsidRPr="0028492A" w:rsidRDefault="00195894" w:rsidP="00195894">
            <w:pPr>
              <w:spacing w:before="60" w:after="60"/>
              <w:rPr>
                <w:bCs/>
                <w:szCs w:val="24"/>
              </w:rPr>
            </w:pPr>
            <w:r w:rsidRPr="0028492A">
              <w:rPr>
                <w:i/>
              </w:rPr>
              <w:t>[Les notes en italiques qui accompagnent les clauses ci-dessous sont destinées à faciliter l’établissement des données particulières correspondantes]</w:t>
            </w:r>
            <w:r w:rsidR="006B4B93" w:rsidRPr="0028492A">
              <w:rPr>
                <w:bCs/>
                <w:szCs w:val="24"/>
              </w:rPr>
              <w:t xml:space="preserve"> </w:t>
            </w:r>
          </w:p>
          <w:p w:rsidR="005074B5" w:rsidRPr="0028492A" w:rsidRDefault="005074B5" w:rsidP="007E1F41">
            <w:pPr>
              <w:pStyle w:val="Sous-titre"/>
              <w:spacing w:before="60" w:after="60"/>
            </w:pPr>
          </w:p>
        </w:tc>
      </w:tr>
      <w:tr w:rsidR="005074B5" w:rsidRPr="0028492A" w:rsidTr="00A10019">
        <w:tblPrEx>
          <w:tblCellMar>
            <w:top w:w="0" w:type="dxa"/>
            <w:bottom w:w="0" w:type="dxa"/>
          </w:tblCellMar>
        </w:tblPrEx>
        <w:tc>
          <w:tcPr>
            <w:tcW w:w="9498" w:type="dxa"/>
            <w:gridSpan w:val="2"/>
            <w:tcBorders>
              <w:bottom w:val="single" w:sz="12" w:space="0" w:color="000000"/>
            </w:tcBorders>
            <w:vAlign w:val="center"/>
          </w:tcPr>
          <w:p w:rsidR="005074B5" w:rsidRPr="0028492A" w:rsidRDefault="005074B5" w:rsidP="00A10019">
            <w:pPr>
              <w:spacing w:before="60" w:after="60"/>
              <w:jc w:val="center"/>
              <w:rPr>
                <w:b/>
                <w:szCs w:val="24"/>
              </w:rPr>
            </w:pPr>
            <w:r w:rsidRPr="0028492A">
              <w:rPr>
                <w:b/>
                <w:szCs w:val="24"/>
              </w:rPr>
              <w:t>A.</w:t>
            </w:r>
            <w:r w:rsidR="00C33069" w:rsidRPr="0028492A">
              <w:rPr>
                <w:b/>
                <w:szCs w:val="24"/>
              </w:rPr>
              <w:t xml:space="preserve"> </w:t>
            </w:r>
            <w:r w:rsidRPr="0028492A">
              <w:rPr>
                <w:b/>
                <w:szCs w:val="24"/>
              </w:rPr>
              <w:t>Introduction</w:t>
            </w:r>
          </w:p>
        </w:tc>
      </w:tr>
      <w:tr w:rsidR="005074B5" w:rsidRPr="0028492A" w:rsidTr="00A10019">
        <w:tblPrEx>
          <w:tblCellMar>
            <w:top w:w="0" w:type="dxa"/>
            <w:bottom w:w="0" w:type="dxa"/>
          </w:tblCellMar>
        </w:tblPrEx>
        <w:tc>
          <w:tcPr>
            <w:tcW w:w="1560" w:type="dxa"/>
            <w:tcBorders>
              <w:bottom w:val="nil"/>
            </w:tcBorders>
          </w:tcPr>
          <w:p w:rsidR="005074B5" w:rsidRPr="0028492A" w:rsidRDefault="005074B5" w:rsidP="00A10019">
            <w:pPr>
              <w:spacing w:before="60" w:after="60"/>
              <w:rPr>
                <w:b/>
              </w:rPr>
            </w:pPr>
            <w:r w:rsidRPr="0028492A">
              <w:rPr>
                <w:b/>
              </w:rPr>
              <w:t>IS 1.1</w:t>
            </w:r>
          </w:p>
        </w:tc>
        <w:tc>
          <w:tcPr>
            <w:tcW w:w="7938" w:type="dxa"/>
            <w:tcBorders>
              <w:bottom w:val="nil"/>
            </w:tcBorders>
          </w:tcPr>
          <w:p w:rsidR="00A10019" w:rsidRPr="0028492A" w:rsidRDefault="005074B5" w:rsidP="00A10019">
            <w:pPr>
              <w:pStyle w:val="Pieddepage"/>
              <w:tabs>
                <w:tab w:val="right" w:pos="7696"/>
              </w:tabs>
              <w:spacing w:before="60" w:after="60"/>
              <w:rPr>
                <w:sz w:val="24"/>
                <w:szCs w:val="24"/>
              </w:rPr>
            </w:pPr>
            <w:r w:rsidRPr="0028492A">
              <w:rPr>
                <w:sz w:val="24"/>
                <w:szCs w:val="24"/>
              </w:rPr>
              <w:t>Numéro de l’Avis d’Appel d’Offres</w:t>
            </w:r>
            <w:r w:rsidR="009D402B" w:rsidRPr="0028492A">
              <w:rPr>
                <w:sz w:val="24"/>
                <w:szCs w:val="24"/>
              </w:rPr>
              <w:t> :</w:t>
            </w:r>
            <w:r w:rsidR="00C777E9" w:rsidRPr="0028492A">
              <w:rPr>
                <w:sz w:val="24"/>
                <w:szCs w:val="24"/>
              </w:rPr>
              <w:t xml:space="preserve"> </w:t>
            </w:r>
            <w:r w:rsidR="00A10019" w:rsidRPr="0028492A">
              <w:rPr>
                <w:sz w:val="24"/>
                <w:szCs w:val="24"/>
                <w:u w:val="single"/>
              </w:rPr>
              <w:tab/>
            </w:r>
          </w:p>
          <w:p w:rsidR="005074B5" w:rsidRPr="0028492A" w:rsidRDefault="00C777E9" w:rsidP="00A10019">
            <w:pPr>
              <w:pStyle w:val="Pieddepage"/>
              <w:tabs>
                <w:tab w:val="right" w:pos="7254"/>
              </w:tabs>
              <w:spacing w:before="60" w:after="60"/>
              <w:rPr>
                <w:sz w:val="24"/>
                <w:szCs w:val="24"/>
              </w:rPr>
            </w:pPr>
            <w:r w:rsidRPr="0028492A">
              <w:rPr>
                <w:i/>
                <w:iCs/>
                <w:sz w:val="24"/>
                <w:szCs w:val="24"/>
              </w:rPr>
              <w:t>[</w:t>
            </w:r>
            <w:r w:rsidR="005074B5" w:rsidRPr="0028492A">
              <w:rPr>
                <w:i/>
                <w:iCs/>
                <w:sz w:val="24"/>
                <w:szCs w:val="24"/>
              </w:rPr>
              <w:t>i</w:t>
            </w:r>
            <w:r w:rsidR="005074B5" w:rsidRPr="0028492A">
              <w:rPr>
                <w:i/>
                <w:sz w:val="24"/>
                <w:szCs w:val="24"/>
              </w:rPr>
              <w:t>nsérer le numéro de l’AAO].</w:t>
            </w:r>
          </w:p>
        </w:tc>
      </w:tr>
      <w:tr w:rsidR="005074B5" w:rsidRPr="0028492A" w:rsidTr="00A10019">
        <w:tblPrEx>
          <w:tblCellMar>
            <w:top w:w="0" w:type="dxa"/>
            <w:bottom w:w="0" w:type="dxa"/>
          </w:tblCellMar>
        </w:tblPrEx>
        <w:tc>
          <w:tcPr>
            <w:tcW w:w="1560" w:type="dxa"/>
            <w:tcBorders>
              <w:top w:val="single" w:sz="12" w:space="0" w:color="000000"/>
              <w:left w:val="single" w:sz="12" w:space="0" w:color="000000"/>
              <w:bottom w:val="nil"/>
              <w:right w:val="single" w:sz="8" w:space="0" w:color="000000"/>
            </w:tcBorders>
          </w:tcPr>
          <w:p w:rsidR="005074B5" w:rsidRPr="0028492A" w:rsidRDefault="005074B5" w:rsidP="00A10019">
            <w:pPr>
              <w:spacing w:before="60" w:after="60"/>
              <w:rPr>
                <w:b/>
              </w:rPr>
            </w:pPr>
            <w:r w:rsidRPr="0028492A">
              <w:rPr>
                <w:b/>
              </w:rPr>
              <w:t>IS 1.1</w:t>
            </w:r>
          </w:p>
        </w:tc>
        <w:tc>
          <w:tcPr>
            <w:tcW w:w="7938" w:type="dxa"/>
            <w:tcBorders>
              <w:top w:val="single" w:sz="12" w:space="0" w:color="000000"/>
              <w:left w:val="nil"/>
              <w:bottom w:val="single" w:sz="12" w:space="0" w:color="auto"/>
              <w:right w:val="single" w:sz="12" w:space="0" w:color="000000"/>
            </w:tcBorders>
          </w:tcPr>
          <w:p w:rsidR="00A10019" w:rsidRPr="0028492A" w:rsidRDefault="005074B5" w:rsidP="00A10019">
            <w:pPr>
              <w:tabs>
                <w:tab w:val="right" w:pos="7696"/>
              </w:tabs>
              <w:spacing w:before="60" w:after="60"/>
            </w:pPr>
            <w:r w:rsidRPr="0028492A">
              <w:t>Nom du Maître d’Ouvrage</w:t>
            </w:r>
            <w:r w:rsidR="009D402B" w:rsidRPr="0028492A">
              <w:t> :</w:t>
            </w:r>
            <w:r w:rsidRPr="0028492A">
              <w:t xml:space="preserve"> </w:t>
            </w:r>
            <w:r w:rsidR="00A10019" w:rsidRPr="0028492A">
              <w:rPr>
                <w:u w:val="single"/>
              </w:rPr>
              <w:tab/>
            </w:r>
          </w:p>
          <w:p w:rsidR="005074B5" w:rsidRPr="0028492A" w:rsidRDefault="005074B5" w:rsidP="00A10019">
            <w:pPr>
              <w:tabs>
                <w:tab w:val="right" w:pos="7254"/>
              </w:tabs>
              <w:spacing w:before="60" w:after="60"/>
            </w:pPr>
            <w:r w:rsidRPr="0028492A">
              <w:rPr>
                <w:i/>
              </w:rPr>
              <w:t>[insérer la dénomination complète du Maître d’ouvrage].</w:t>
            </w:r>
          </w:p>
        </w:tc>
      </w:tr>
      <w:tr w:rsidR="005074B5" w:rsidRPr="0028492A" w:rsidTr="00A10019">
        <w:tblPrEx>
          <w:tblCellMar>
            <w:top w:w="0" w:type="dxa"/>
            <w:bottom w:w="0" w:type="dxa"/>
          </w:tblCellMar>
        </w:tblPrEx>
        <w:tc>
          <w:tcPr>
            <w:tcW w:w="1560" w:type="dxa"/>
            <w:tcBorders>
              <w:top w:val="single" w:sz="12" w:space="0" w:color="000000"/>
              <w:bottom w:val="nil"/>
            </w:tcBorders>
          </w:tcPr>
          <w:p w:rsidR="005074B5" w:rsidRPr="0028492A" w:rsidRDefault="005074B5" w:rsidP="00A10019">
            <w:pPr>
              <w:spacing w:before="60" w:after="60"/>
              <w:rPr>
                <w:b/>
              </w:rPr>
            </w:pPr>
            <w:r w:rsidRPr="0028492A">
              <w:rPr>
                <w:b/>
              </w:rPr>
              <w:t>IS 1.1</w:t>
            </w:r>
          </w:p>
        </w:tc>
        <w:tc>
          <w:tcPr>
            <w:tcW w:w="7938" w:type="dxa"/>
            <w:tcBorders>
              <w:top w:val="nil"/>
              <w:bottom w:val="single" w:sz="12" w:space="0" w:color="000000"/>
            </w:tcBorders>
          </w:tcPr>
          <w:p w:rsidR="005074B5" w:rsidRPr="0028492A" w:rsidRDefault="005074B5" w:rsidP="00A10019">
            <w:pPr>
              <w:pStyle w:val="Pieddepage"/>
              <w:tabs>
                <w:tab w:val="right" w:pos="7740"/>
              </w:tabs>
              <w:spacing w:before="60" w:after="60"/>
              <w:rPr>
                <w:i/>
                <w:sz w:val="24"/>
                <w:szCs w:val="24"/>
              </w:rPr>
            </w:pPr>
            <w:r w:rsidRPr="0028492A">
              <w:rPr>
                <w:sz w:val="24"/>
                <w:szCs w:val="24"/>
              </w:rPr>
              <w:t>Nom de l’AO</w:t>
            </w:r>
            <w:r w:rsidR="00873240" w:rsidRPr="0028492A">
              <w:rPr>
                <w:sz w:val="24"/>
                <w:szCs w:val="24"/>
              </w:rPr>
              <w:t>I</w:t>
            </w:r>
            <w:r w:rsidR="009D402B" w:rsidRPr="0028492A">
              <w:rPr>
                <w:sz w:val="24"/>
                <w:szCs w:val="24"/>
              </w:rPr>
              <w:t> :</w:t>
            </w:r>
            <w:r w:rsidRPr="0028492A">
              <w:rPr>
                <w:sz w:val="24"/>
                <w:szCs w:val="24"/>
              </w:rPr>
              <w:t xml:space="preserve"> </w:t>
            </w:r>
            <w:r w:rsidR="00A10019" w:rsidRPr="0028492A">
              <w:rPr>
                <w:sz w:val="24"/>
                <w:szCs w:val="24"/>
                <w:u w:val="single"/>
              </w:rPr>
              <w:tab/>
            </w:r>
            <w:r w:rsidR="00A10019" w:rsidRPr="0028492A">
              <w:rPr>
                <w:sz w:val="24"/>
                <w:szCs w:val="24"/>
              </w:rPr>
              <w:t xml:space="preserve"> </w:t>
            </w:r>
            <w:r w:rsidRPr="0028492A">
              <w:rPr>
                <w:i/>
                <w:sz w:val="24"/>
                <w:szCs w:val="24"/>
              </w:rPr>
              <w:t xml:space="preserve">[insérer la </w:t>
            </w:r>
            <w:r w:rsidR="00411060" w:rsidRPr="0028492A">
              <w:rPr>
                <w:i/>
                <w:sz w:val="24"/>
                <w:szCs w:val="24"/>
              </w:rPr>
              <w:t>dénomination</w:t>
            </w:r>
            <w:r w:rsidRPr="0028492A">
              <w:rPr>
                <w:i/>
                <w:sz w:val="24"/>
                <w:szCs w:val="24"/>
              </w:rPr>
              <w:t>].</w:t>
            </w:r>
          </w:p>
          <w:p w:rsidR="00411060" w:rsidRPr="0028492A" w:rsidRDefault="00411060" w:rsidP="00A10019">
            <w:pPr>
              <w:tabs>
                <w:tab w:val="left" w:pos="6845"/>
              </w:tabs>
              <w:spacing w:before="60" w:after="60"/>
              <w:rPr>
                <w:u w:val="single"/>
              </w:rPr>
            </w:pPr>
            <w:r w:rsidRPr="0028492A">
              <w:t>Numéro d’identification de l’AO</w:t>
            </w:r>
            <w:r w:rsidR="00873240" w:rsidRPr="0028492A">
              <w:t>I</w:t>
            </w:r>
            <w:r w:rsidR="009D402B" w:rsidRPr="0028492A">
              <w:t> :</w:t>
            </w:r>
            <w:r w:rsidRPr="0028492A">
              <w:t xml:space="preserve"> </w:t>
            </w:r>
            <w:r w:rsidR="00A10019" w:rsidRPr="0028492A">
              <w:rPr>
                <w:u w:val="single"/>
              </w:rPr>
              <w:tab/>
            </w:r>
            <w:r w:rsidR="00A10019" w:rsidRPr="0028492A">
              <w:t xml:space="preserve"> </w:t>
            </w:r>
            <w:r w:rsidRPr="0028492A">
              <w:rPr>
                <w:i/>
                <w:iCs/>
              </w:rPr>
              <w:t>[insérer le numéro]</w:t>
            </w:r>
          </w:p>
          <w:p w:rsidR="005074B5" w:rsidRPr="0028492A" w:rsidRDefault="005074B5" w:rsidP="00A10019">
            <w:pPr>
              <w:pStyle w:val="Pieddepage"/>
              <w:tabs>
                <w:tab w:val="right" w:pos="7254"/>
              </w:tabs>
              <w:spacing w:before="60" w:after="60"/>
              <w:rPr>
                <w:i/>
                <w:sz w:val="24"/>
                <w:szCs w:val="24"/>
              </w:rPr>
            </w:pPr>
            <w:r w:rsidRPr="0028492A">
              <w:rPr>
                <w:i/>
                <w:sz w:val="24"/>
                <w:szCs w:val="24"/>
              </w:rPr>
              <w:t xml:space="preserve">[Le texte ci-après doit être inclus </w:t>
            </w:r>
            <w:r w:rsidRPr="0028492A">
              <w:rPr>
                <w:i/>
                <w:sz w:val="24"/>
                <w:szCs w:val="24"/>
                <w:u w:val="single"/>
              </w:rPr>
              <w:t>seulement</w:t>
            </w:r>
            <w:r w:rsidRPr="0028492A">
              <w:rPr>
                <w:i/>
                <w:sz w:val="24"/>
                <w:szCs w:val="24"/>
              </w:rPr>
              <w:t xml:space="preserve"> si l’appel d’offres porte sur plusieurs lots dont l’attribution peut donner lieu à un ou plusieurs marchés. Dans le cas contraire, il convient de l’omettre] </w:t>
            </w:r>
          </w:p>
          <w:p w:rsidR="00B45BE0" w:rsidRPr="0028492A" w:rsidRDefault="005074B5" w:rsidP="00B45BE0">
            <w:pPr>
              <w:pStyle w:val="Pieddepage"/>
              <w:tabs>
                <w:tab w:val="left" w:pos="7696"/>
              </w:tabs>
              <w:spacing w:before="60" w:after="60"/>
              <w:rPr>
                <w:sz w:val="24"/>
                <w:szCs w:val="24"/>
              </w:rPr>
            </w:pPr>
            <w:r w:rsidRPr="0028492A">
              <w:rPr>
                <w:sz w:val="24"/>
                <w:szCs w:val="24"/>
              </w:rPr>
              <w:t>Nombre et numéro d’identification des lots faisant l’objet du présent AO</w:t>
            </w:r>
            <w:r w:rsidR="009D402B" w:rsidRPr="0028492A">
              <w:rPr>
                <w:sz w:val="24"/>
                <w:szCs w:val="24"/>
              </w:rPr>
              <w:t> :</w:t>
            </w:r>
            <w:r w:rsidRPr="0028492A">
              <w:rPr>
                <w:sz w:val="24"/>
                <w:szCs w:val="24"/>
              </w:rPr>
              <w:t xml:space="preserve"> </w:t>
            </w:r>
          </w:p>
          <w:p w:rsidR="005074B5" w:rsidRPr="0028492A" w:rsidRDefault="00B45BE0" w:rsidP="00B45BE0">
            <w:pPr>
              <w:pStyle w:val="Pieddepage"/>
              <w:tabs>
                <w:tab w:val="left" w:pos="7696"/>
              </w:tabs>
              <w:spacing w:before="60" w:after="60"/>
              <w:rPr>
                <w:sz w:val="24"/>
                <w:szCs w:val="24"/>
              </w:rPr>
            </w:pPr>
            <w:r w:rsidRPr="0028492A">
              <w:rPr>
                <w:sz w:val="24"/>
                <w:szCs w:val="24"/>
                <w:u w:val="single"/>
              </w:rPr>
              <w:tab/>
            </w:r>
            <w:r w:rsidRPr="0028492A">
              <w:rPr>
                <w:sz w:val="24"/>
                <w:szCs w:val="24"/>
              </w:rPr>
              <w:br/>
            </w:r>
            <w:r w:rsidR="005074B5" w:rsidRPr="0028492A">
              <w:rPr>
                <w:i/>
                <w:sz w:val="24"/>
                <w:szCs w:val="24"/>
              </w:rPr>
              <w:t>[nombre de lots et numéro d’identification de chaque lot, le cas échéant].</w:t>
            </w:r>
          </w:p>
        </w:tc>
      </w:tr>
      <w:tr w:rsidR="003C68A0" w:rsidRPr="0028492A" w:rsidTr="00A10019">
        <w:tblPrEx>
          <w:tblCellMar>
            <w:top w:w="0" w:type="dxa"/>
            <w:bottom w:w="0" w:type="dxa"/>
          </w:tblCellMar>
        </w:tblPrEx>
        <w:tc>
          <w:tcPr>
            <w:tcW w:w="1560" w:type="dxa"/>
            <w:tcBorders>
              <w:top w:val="single" w:sz="12" w:space="0" w:color="000000"/>
              <w:bottom w:val="single" w:sz="12" w:space="0" w:color="000000"/>
            </w:tcBorders>
          </w:tcPr>
          <w:p w:rsidR="003C68A0" w:rsidRPr="0028492A" w:rsidRDefault="003C68A0" w:rsidP="00A10019">
            <w:pPr>
              <w:spacing w:before="60" w:after="60"/>
              <w:rPr>
                <w:b/>
              </w:rPr>
            </w:pPr>
            <w:r w:rsidRPr="0028492A">
              <w:rPr>
                <w:b/>
              </w:rPr>
              <w:t>IS 1.1</w:t>
            </w:r>
          </w:p>
        </w:tc>
        <w:tc>
          <w:tcPr>
            <w:tcW w:w="7938" w:type="dxa"/>
            <w:tcBorders>
              <w:top w:val="single" w:sz="12" w:space="0" w:color="000000"/>
              <w:bottom w:val="single" w:sz="12" w:space="0" w:color="000000"/>
            </w:tcBorders>
          </w:tcPr>
          <w:p w:rsidR="003C68A0" w:rsidRPr="0028492A" w:rsidRDefault="003C68A0" w:rsidP="00B45BE0">
            <w:pPr>
              <w:pStyle w:val="Pieddepage"/>
              <w:tabs>
                <w:tab w:val="left" w:pos="4294"/>
              </w:tabs>
              <w:spacing w:before="60" w:after="60"/>
              <w:rPr>
                <w:i/>
                <w:sz w:val="24"/>
                <w:szCs w:val="24"/>
              </w:rPr>
            </w:pPr>
            <w:r w:rsidRPr="0028492A">
              <w:rPr>
                <w:sz w:val="24"/>
                <w:szCs w:val="24"/>
              </w:rPr>
              <w:t>Les Routes sont</w:t>
            </w:r>
            <w:r w:rsidR="009D402B" w:rsidRPr="0028492A">
              <w:rPr>
                <w:sz w:val="24"/>
                <w:szCs w:val="24"/>
              </w:rPr>
              <w:t> :</w:t>
            </w:r>
            <w:r w:rsidRPr="0028492A">
              <w:rPr>
                <w:sz w:val="24"/>
                <w:szCs w:val="24"/>
              </w:rPr>
              <w:t xml:space="preserve"> </w:t>
            </w:r>
            <w:r w:rsidR="00B45BE0" w:rsidRPr="0028492A">
              <w:rPr>
                <w:sz w:val="24"/>
                <w:szCs w:val="24"/>
                <w:u w:val="single"/>
              </w:rPr>
              <w:tab/>
            </w:r>
            <w:r w:rsidR="00B45BE0" w:rsidRPr="0028492A">
              <w:rPr>
                <w:sz w:val="24"/>
                <w:szCs w:val="24"/>
              </w:rPr>
              <w:t xml:space="preserve"> </w:t>
            </w:r>
            <w:r w:rsidRPr="0028492A">
              <w:rPr>
                <w:i/>
                <w:sz w:val="24"/>
                <w:szCs w:val="24"/>
              </w:rPr>
              <w:t>[insérer l’identification des routes devant faire l’objet du Marché]</w:t>
            </w:r>
          </w:p>
        </w:tc>
      </w:tr>
      <w:tr w:rsidR="003C68A0" w:rsidRPr="0028492A" w:rsidTr="00A10019">
        <w:tblPrEx>
          <w:tblCellMar>
            <w:top w:w="0" w:type="dxa"/>
            <w:bottom w:w="0" w:type="dxa"/>
          </w:tblCellMar>
        </w:tblPrEx>
        <w:tc>
          <w:tcPr>
            <w:tcW w:w="1560" w:type="dxa"/>
            <w:tcBorders>
              <w:top w:val="single" w:sz="12" w:space="0" w:color="000000"/>
              <w:bottom w:val="single" w:sz="12" w:space="0" w:color="000000"/>
            </w:tcBorders>
          </w:tcPr>
          <w:p w:rsidR="003C68A0" w:rsidRPr="0028492A" w:rsidRDefault="003C68A0" w:rsidP="00A10019">
            <w:pPr>
              <w:spacing w:before="60" w:after="60"/>
              <w:rPr>
                <w:b/>
              </w:rPr>
            </w:pPr>
            <w:r w:rsidRPr="0028492A">
              <w:rPr>
                <w:b/>
              </w:rPr>
              <w:t>IS 1.1</w:t>
            </w:r>
          </w:p>
        </w:tc>
        <w:tc>
          <w:tcPr>
            <w:tcW w:w="7938" w:type="dxa"/>
            <w:tcBorders>
              <w:top w:val="single" w:sz="12" w:space="0" w:color="000000"/>
              <w:bottom w:val="single" w:sz="12" w:space="0" w:color="000000"/>
            </w:tcBorders>
          </w:tcPr>
          <w:p w:rsidR="003C68A0" w:rsidRPr="0028492A" w:rsidRDefault="003C68A0" w:rsidP="006F3CDD">
            <w:pPr>
              <w:pStyle w:val="Header2-SubClauses"/>
              <w:tabs>
                <w:tab w:val="clear" w:pos="4861"/>
                <w:tab w:val="left" w:pos="4719"/>
              </w:tabs>
              <w:rPr>
                <w:noProof/>
                <w:lang w:val="fr-FR"/>
              </w:rPr>
            </w:pPr>
            <w:r w:rsidRPr="0028492A">
              <w:rPr>
                <w:noProof/>
                <w:lang w:val="fr-FR"/>
              </w:rPr>
              <w:t>Des Travaux de réhabilitation</w:t>
            </w:r>
            <w:r w:rsidRPr="0028492A">
              <w:rPr>
                <w:b/>
                <w:noProof/>
                <w:lang w:val="fr-FR"/>
              </w:rPr>
              <w:t xml:space="preserve"> </w:t>
            </w:r>
            <w:r w:rsidR="006F3CDD" w:rsidRPr="0028492A">
              <w:rPr>
                <w:b/>
                <w:noProof/>
                <w:u w:val="single"/>
                <w:lang w:val="fr-FR"/>
              </w:rPr>
              <w:tab/>
            </w:r>
            <w:r w:rsidR="006F3CDD" w:rsidRPr="0028492A">
              <w:rPr>
                <w:b/>
                <w:noProof/>
                <w:lang w:val="fr-FR"/>
              </w:rPr>
              <w:t xml:space="preserve"> </w:t>
            </w:r>
            <w:r w:rsidRPr="0028492A">
              <w:rPr>
                <w:i/>
                <w:iCs/>
                <w:noProof/>
                <w:lang w:val="fr-FR"/>
              </w:rPr>
              <w:t xml:space="preserve">[insérer </w:t>
            </w:r>
            <w:r w:rsidR="009D402B" w:rsidRPr="0028492A">
              <w:rPr>
                <w:i/>
                <w:iCs/>
                <w:noProof/>
                <w:lang w:val="fr-FR"/>
              </w:rPr>
              <w:t>« </w:t>
            </w:r>
            <w:r w:rsidRPr="0028492A">
              <w:rPr>
                <w:i/>
                <w:iCs/>
                <w:noProof/>
                <w:lang w:val="fr-FR"/>
              </w:rPr>
              <w:t>sont</w:t>
            </w:r>
            <w:r w:rsidR="009D402B" w:rsidRPr="0028492A">
              <w:rPr>
                <w:i/>
                <w:iCs/>
                <w:noProof/>
                <w:lang w:val="fr-FR"/>
              </w:rPr>
              <w:t> »</w:t>
            </w:r>
            <w:r w:rsidRPr="0028492A">
              <w:rPr>
                <w:i/>
                <w:iCs/>
                <w:noProof/>
                <w:lang w:val="fr-FR"/>
              </w:rPr>
              <w:t xml:space="preserve"> ou </w:t>
            </w:r>
            <w:r w:rsidR="009D402B" w:rsidRPr="0028492A">
              <w:rPr>
                <w:i/>
                <w:iCs/>
                <w:noProof/>
                <w:lang w:val="fr-FR"/>
              </w:rPr>
              <w:t>« </w:t>
            </w:r>
            <w:r w:rsidRPr="0028492A">
              <w:rPr>
                <w:i/>
                <w:iCs/>
                <w:noProof/>
                <w:lang w:val="fr-FR"/>
              </w:rPr>
              <w:t>ne sont pas</w:t>
            </w:r>
            <w:r w:rsidR="009D402B" w:rsidRPr="0028492A">
              <w:rPr>
                <w:i/>
                <w:iCs/>
                <w:noProof/>
                <w:lang w:val="fr-FR"/>
              </w:rPr>
              <w:t> »</w:t>
            </w:r>
            <w:r w:rsidRPr="0028492A">
              <w:rPr>
                <w:i/>
                <w:iCs/>
                <w:noProof/>
                <w:lang w:val="fr-FR"/>
              </w:rPr>
              <w:t>, selon le cas]</w:t>
            </w:r>
            <w:r w:rsidRPr="0028492A">
              <w:rPr>
                <w:noProof/>
                <w:lang w:val="fr-FR"/>
              </w:rPr>
              <w:t xml:space="preserve"> prévus</w:t>
            </w:r>
            <w:r w:rsidRPr="0028492A">
              <w:rPr>
                <w:b/>
                <w:noProof/>
                <w:lang w:val="fr-FR"/>
              </w:rPr>
              <w:t xml:space="preserve">, </w:t>
            </w:r>
            <w:r w:rsidRPr="0028492A">
              <w:rPr>
                <w:noProof/>
                <w:lang w:val="fr-FR"/>
              </w:rPr>
              <w:t>des sections de Route(s).</w:t>
            </w:r>
          </w:p>
          <w:p w:rsidR="003C68A0" w:rsidRPr="0028492A" w:rsidRDefault="003C68A0" w:rsidP="006F3CDD">
            <w:pPr>
              <w:pStyle w:val="Header2-SubClauses"/>
              <w:tabs>
                <w:tab w:val="clear" w:pos="4861"/>
                <w:tab w:val="left" w:pos="4010"/>
              </w:tabs>
              <w:rPr>
                <w:lang w:val="fr-FR"/>
              </w:rPr>
            </w:pPr>
            <w:r w:rsidRPr="0028492A">
              <w:rPr>
                <w:noProof/>
                <w:lang w:val="fr-FR"/>
              </w:rPr>
              <w:t>Les sections de Route(s) faisant l’objet de Travaux de réhabilitation sont les suivantes</w:t>
            </w:r>
            <w:r w:rsidR="009D402B" w:rsidRPr="0028492A">
              <w:rPr>
                <w:noProof/>
                <w:lang w:val="fr-FR"/>
              </w:rPr>
              <w:t> :</w:t>
            </w:r>
            <w:r w:rsidRPr="0028492A">
              <w:rPr>
                <w:noProof/>
                <w:lang w:val="fr-FR"/>
              </w:rPr>
              <w:t xml:space="preserve"> </w:t>
            </w:r>
            <w:r w:rsidR="006F3CDD" w:rsidRPr="0028492A">
              <w:rPr>
                <w:noProof/>
                <w:u w:val="single"/>
                <w:lang w:val="fr-FR"/>
              </w:rPr>
              <w:tab/>
            </w:r>
            <w:r w:rsidR="006F3CDD" w:rsidRPr="0028492A">
              <w:rPr>
                <w:noProof/>
                <w:lang w:val="fr-FR"/>
              </w:rPr>
              <w:t xml:space="preserve"> </w:t>
            </w:r>
            <w:r w:rsidRPr="0028492A">
              <w:rPr>
                <w:i/>
                <w:iCs/>
                <w:noProof/>
                <w:lang w:val="fr-FR"/>
              </w:rPr>
              <w:t>[si des Travaux de réhabilitation sont prévus, insérer l’identification des sections de Route(s) objet de ces travaux</w:t>
            </w:r>
            <w:r w:rsidR="009D402B" w:rsidRPr="0028492A">
              <w:rPr>
                <w:i/>
                <w:iCs/>
                <w:noProof/>
                <w:lang w:val="fr-FR"/>
              </w:rPr>
              <w:t> ;</w:t>
            </w:r>
            <w:r w:rsidRPr="0028492A">
              <w:rPr>
                <w:i/>
                <w:iCs/>
                <w:noProof/>
                <w:lang w:val="fr-FR"/>
              </w:rPr>
              <w:t xml:space="preserve"> dans le cas contraire, insérer </w:t>
            </w:r>
            <w:r w:rsidR="009D402B" w:rsidRPr="0028492A">
              <w:rPr>
                <w:i/>
                <w:iCs/>
                <w:noProof/>
                <w:lang w:val="fr-FR"/>
              </w:rPr>
              <w:t>« </w:t>
            </w:r>
            <w:r w:rsidRPr="0028492A">
              <w:rPr>
                <w:i/>
                <w:iCs/>
                <w:noProof/>
                <w:lang w:val="fr-FR"/>
              </w:rPr>
              <w:t>Sans objet</w:t>
            </w:r>
            <w:r w:rsidR="009D402B" w:rsidRPr="0028492A">
              <w:rPr>
                <w:i/>
                <w:iCs/>
                <w:noProof/>
                <w:lang w:val="fr-FR"/>
              </w:rPr>
              <w:t> »</w:t>
            </w:r>
            <w:r w:rsidRPr="0028492A">
              <w:rPr>
                <w:i/>
                <w:iCs/>
                <w:noProof/>
                <w:lang w:val="fr-FR"/>
              </w:rPr>
              <w:t>]</w:t>
            </w:r>
          </w:p>
        </w:tc>
      </w:tr>
      <w:tr w:rsidR="003C68A0" w:rsidRPr="0028492A" w:rsidTr="00195894">
        <w:tblPrEx>
          <w:tblCellMar>
            <w:top w:w="0" w:type="dxa"/>
            <w:bottom w:w="0" w:type="dxa"/>
          </w:tblCellMar>
        </w:tblPrEx>
        <w:trPr>
          <w:cantSplit/>
        </w:trPr>
        <w:tc>
          <w:tcPr>
            <w:tcW w:w="1560" w:type="dxa"/>
            <w:tcBorders>
              <w:top w:val="single" w:sz="12" w:space="0" w:color="000000"/>
              <w:bottom w:val="single" w:sz="12" w:space="0" w:color="000000"/>
            </w:tcBorders>
          </w:tcPr>
          <w:p w:rsidR="003C68A0" w:rsidRPr="0028492A" w:rsidRDefault="003C68A0" w:rsidP="00A10019">
            <w:pPr>
              <w:spacing w:before="60" w:after="60"/>
              <w:rPr>
                <w:b/>
              </w:rPr>
            </w:pPr>
            <w:r w:rsidRPr="0028492A">
              <w:rPr>
                <w:b/>
              </w:rPr>
              <w:t>IS 1.1</w:t>
            </w:r>
          </w:p>
        </w:tc>
        <w:tc>
          <w:tcPr>
            <w:tcW w:w="7938" w:type="dxa"/>
            <w:tcBorders>
              <w:top w:val="single" w:sz="12" w:space="0" w:color="000000"/>
              <w:bottom w:val="single" w:sz="12" w:space="0" w:color="000000"/>
            </w:tcBorders>
          </w:tcPr>
          <w:p w:rsidR="003C68A0" w:rsidRPr="0028492A" w:rsidRDefault="003C68A0" w:rsidP="006F3CDD">
            <w:pPr>
              <w:pStyle w:val="Header2-SubClauses"/>
              <w:tabs>
                <w:tab w:val="clear" w:pos="4861"/>
                <w:tab w:val="left" w:pos="4719"/>
              </w:tabs>
              <w:rPr>
                <w:noProof/>
                <w:lang w:val="fr-FR"/>
              </w:rPr>
            </w:pPr>
            <w:r w:rsidRPr="0028492A">
              <w:rPr>
                <w:noProof/>
                <w:lang w:val="fr-FR"/>
              </w:rPr>
              <w:t>Des Travaux d’amélioration</w:t>
            </w:r>
            <w:r w:rsidR="006F3CDD" w:rsidRPr="0028492A">
              <w:rPr>
                <w:noProof/>
                <w:lang w:val="fr-FR"/>
              </w:rPr>
              <w:t xml:space="preserve"> </w:t>
            </w:r>
            <w:r w:rsidR="006F3CDD" w:rsidRPr="0028492A">
              <w:rPr>
                <w:noProof/>
                <w:u w:val="single"/>
                <w:lang w:val="fr-FR"/>
              </w:rPr>
              <w:tab/>
            </w:r>
            <w:r w:rsidRPr="0028492A">
              <w:rPr>
                <w:noProof/>
                <w:lang w:val="fr-FR"/>
              </w:rPr>
              <w:t xml:space="preserve"> </w:t>
            </w:r>
            <w:r w:rsidRPr="0028492A">
              <w:rPr>
                <w:i/>
                <w:iCs/>
                <w:noProof/>
                <w:lang w:val="fr-FR"/>
              </w:rPr>
              <w:t xml:space="preserve">[insérer </w:t>
            </w:r>
            <w:r w:rsidR="009D402B" w:rsidRPr="0028492A">
              <w:rPr>
                <w:i/>
                <w:iCs/>
                <w:noProof/>
                <w:lang w:val="fr-FR"/>
              </w:rPr>
              <w:t>« </w:t>
            </w:r>
            <w:r w:rsidRPr="0028492A">
              <w:rPr>
                <w:i/>
                <w:iCs/>
                <w:noProof/>
                <w:lang w:val="fr-FR"/>
              </w:rPr>
              <w:t>sont</w:t>
            </w:r>
            <w:r w:rsidR="009D402B" w:rsidRPr="0028492A">
              <w:rPr>
                <w:i/>
                <w:iCs/>
                <w:noProof/>
                <w:lang w:val="fr-FR"/>
              </w:rPr>
              <w:t> »</w:t>
            </w:r>
            <w:r w:rsidRPr="0028492A">
              <w:rPr>
                <w:i/>
                <w:iCs/>
                <w:noProof/>
                <w:lang w:val="fr-FR"/>
              </w:rPr>
              <w:t xml:space="preserve"> ou </w:t>
            </w:r>
            <w:r w:rsidR="009D402B" w:rsidRPr="0028492A">
              <w:rPr>
                <w:i/>
                <w:iCs/>
                <w:noProof/>
                <w:lang w:val="fr-FR"/>
              </w:rPr>
              <w:t>« </w:t>
            </w:r>
            <w:r w:rsidRPr="0028492A">
              <w:rPr>
                <w:i/>
                <w:iCs/>
                <w:noProof/>
                <w:lang w:val="fr-FR"/>
              </w:rPr>
              <w:t>ne sont pas</w:t>
            </w:r>
            <w:r w:rsidR="009D402B" w:rsidRPr="0028492A">
              <w:rPr>
                <w:i/>
                <w:iCs/>
                <w:noProof/>
                <w:lang w:val="fr-FR"/>
              </w:rPr>
              <w:t> »</w:t>
            </w:r>
            <w:r w:rsidRPr="0028492A">
              <w:rPr>
                <w:i/>
                <w:iCs/>
                <w:noProof/>
                <w:lang w:val="fr-FR"/>
              </w:rPr>
              <w:t>, selon le cas] prévus.</w:t>
            </w:r>
          </w:p>
        </w:tc>
      </w:tr>
      <w:tr w:rsidR="005074B5" w:rsidRPr="0028492A" w:rsidTr="00DF7811">
        <w:tblPrEx>
          <w:tblCellMar>
            <w:top w:w="0" w:type="dxa"/>
            <w:bottom w:w="0" w:type="dxa"/>
          </w:tblCellMar>
        </w:tblPrEx>
        <w:trPr>
          <w:cantSplit/>
        </w:trPr>
        <w:tc>
          <w:tcPr>
            <w:tcW w:w="1560" w:type="dxa"/>
            <w:tcBorders>
              <w:top w:val="single" w:sz="12" w:space="0" w:color="000000"/>
              <w:bottom w:val="single" w:sz="12" w:space="0" w:color="000000"/>
            </w:tcBorders>
          </w:tcPr>
          <w:p w:rsidR="005074B5" w:rsidRPr="0028492A" w:rsidRDefault="005074B5" w:rsidP="00A10019">
            <w:pPr>
              <w:spacing w:before="60" w:after="60"/>
              <w:rPr>
                <w:b/>
              </w:rPr>
            </w:pPr>
            <w:r w:rsidRPr="0028492A">
              <w:rPr>
                <w:b/>
              </w:rPr>
              <w:t>IS 2.1</w:t>
            </w:r>
          </w:p>
        </w:tc>
        <w:tc>
          <w:tcPr>
            <w:tcW w:w="7938" w:type="dxa"/>
            <w:tcBorders>
              <w:top w:val="single" w:sz="12" w:space="0" w:color="000000"/>
              <w:bottom w:val="single" w:sz="12" w:space="0" w:color="000000"/>
            </w:tcBorders>
          </w:tcPr>
          <w:p w:rsidR="006F3CDD" w:rsidRPr="0028492A" w:rsidRDefault="005074B5" w:rsidP="006F3CDD">
            <w:pPr>
              <w:pStyle w:val="Header2-SubClauses"/>
              <w:tabs>
                <w:tab w:val="clear" w:pos="4861"/>
                <w:tab w:val="left" w:pos="7696"/>
              </w:tabs>
              <w:rPr>
                <w:noProof/>
                <w:lang w:val="fr-FR"/>
              </w:rPr>
            </w:pPr>
            <w:r w:rsidRPr="0028492A">
              <w:rPr>
                <w:noProof/>
                <w:lang w:val="fr-FR"/>
              </w:rPr>
              <w:t>L’Emprunteur est</w:t>
            </w:r>
            <w:r w:rsidR="009D402B" w:rsidRPr="0028492A">
              <w:rPr>
                <w:noProof/>
                <w:lang w:val="fr-FR"/>
              </w:rPr>
              <w:t> :</w:t>
            </w:r>
            <w:r w:rsidRPr="0028492A">
              <w:rPr>
                <w:noProof/>
                <w:lang w:val="fr-FR"/>
              </w:rPr>
              <w:t xml:space="preserve"> </w:t>
            </w:r>
            <w:r w:rsidR="006F3CDD" w:rsidRPr="0028492A">
              <w:rPr>
                <w:noProof/>
                <w:u w:val="single"/>
                <w:lang w:val="fr-FR"/>
              </w:rPr>
              <w:tab/>
            </w:r>
          </w:p>
          <w:p w:rsidR="005074B5" w:rsidRPr="0028492A" w:rsidRDefault="005074B5" w:rsidP="006F3CDD">
            <w:pPr>
              <w:pStyle w:val="Header2-SubClauses"/>
              <w:rPr>
                <w:lang w:val="fr-FR"/>
              </w:rPr>
            </w:pPr>
            <w:r w:rsidRPr="0028492A">
              <w:rPr>
                <w:i/>
                <w:iCs/>
                <w:noProof/>
                <w:lang w:val="fr-FR"/>
              </w:rPr>
              <w:t>[</w:t>
            </w:r>
            <w:r w:rsidR="003C68A0" w:rsidRPr="0028492A">
              <w:rPr>
                <w:i/>
                <w:iCs/>
                <w:noProof/>
                <w:lang w:val="fr-FR"/>
              </w:rPr>
              <w:t xml:space="preserve">insérer le </w:t>
            </w:r>
            <w:r w:rsidRPr="0028492A">
              <w:rPr>
                <w:i/>
                <w:iCs/>
                <w:noProof/>
                <w:lang w:val="fr-FR"/>
              </w:rPr>
              <w:t>nom de l’Emprunteur</w:t>
            </w:r>
            <w:r w:rsidR="003C68A0" w:rsidRPr="0028492A">
              <w:rPr>
                <w:i/>
                <w:iCs/>
                <w:noProof/>
                <w:lang w:val="fr-FR"/>
              </w:rPr>
              <w:t xml:space="preserve"> et préciser sa relation avec le Maître d’Ouvrage, si ce dernier n’est pas l’Emprunteur. Cette information doit correspondre à celle contenue dans l’Avis d’Appel d’Offres</w:t>
            </w:r>
            <w:r w:rsidRPr="0028492A">
              <w:rPr>
                <w:i/>
                <w:iCs/>
                <w:noProof/>
                <w:lang w:val="fr-FR"/>
              </w:rPr>
              <w:t>]</w:t>
            </w:r>
            <w:r w:rsidRPr="0028492A">
              <w:rPr>
                <w:noProof/>
                <w:lang w:val="fr-FR"/>
              </w:rPr>
              <w:t>.</w:t>
            </w:r>
          </w:p>
        </w:tc>
      </w:tr>
      <w:tr w:rsidR="005074B5" w:rsidRPr="0028492A" w:rsidTr="00A10019">
        <w:tblPrEx>
          <w:tblCellMar>
            <w:top w:w="0" w:type="dxa"/>
            <w:bottom w:w="0" w:type="dxa"/>
          </w:tblCellMar>
        </w:tblPrEx>
        <w:tc>
          <w:tcPr>
            <w:tcW w:w="1560" w:type="dxa"/>
            <w:tcBorders>
              <w:top w:val="single" w:sz="12" w:space="0" w:color="000000"/>
              <w:bottom w:val="single" w:sz="12" w:space="0" w:color="000000"/>
            </w:tcBorders>
          </w:tcPr>
          <w:p w:rsidR="005074B5" w:rsidRPr="0028492A" w:rsidRDefault="005074B5" w:rsidP="00A10019">
            <w:pPr>
              <w:spacing w:before="60" w:after="60"/>
              <w:rPr>
                <w:b/>
              </w:rPr>
            </w:pPr>
            <w:r w:rsidRPr="0028492A">
              <w:rPr>
                <w:b/>
              </w:rPr>
              <w:t>IS 2.1</w:t>
            </w:r>
          </w:p>
        </w:tc>
        <w:tc>
          <w:tcPr>
            <w:tcW w:w="7938" w:type="dxa"/>
            <w:tcBorders>
              <w:top w:val="single" w:sz="12" w:space="0" w:color="000000"/>
              <w:bottom w:val="single" w:sz="12" w:space="0" w:color="000000"/>
            </w:tcBorders>
          </w:tcPr>
          <w:p w:rsidR="005074B5" w:rsidRPr="0028492A" w:rsidRDefault="005074B5" w:rsidP="006F3CDD">
            <w:pPr>
              <w:pStyle w:val="Pieddepage"/>
              <w:tabs>
                <w:tab w:val="left" w:pos="6845"/>
              </w:tabs>
              <w:spacing w:before="60" w:after="60"/>
            </w:pPr>
            <w:r w:rsidRPr="0028492A">
              <w:rPr>
                <w:noProof/>
                <w:sz w:val="24"/>
              </w:rPr>
              <w:t>Nom du Projet</w:t>
            </w:r>
            <w:r w:rsidR="009D402B" w:rsidRPr="0028492A">
              <w:rPr>
                <w:noProof/>
                <w:sz w:val="24"/>
              </w:rPr>
              <w:t> :</w:t>
            </w:r>
            <w:r w:rsidR="006F3CDD" w:rsidRPr="0028492A">
              <w:rPr>
                <w:noProof/>
                <w:sz w:val="24"/>
              </w:rPr>
              <w:t xml:space="preserve"> </w:t>
            </w:r>
            <w:r w:rsidR="006F3CDD" w:rsidRPr="0028492A">
              <w:rPr>
                <w:noProof/>
                <w:sz w:val="24"/>
                <w:u w:val="single"/>
              </w:rPr>
              <w:tab/>
            </w:r>
            <w:r w:rsidRPr="0028492A">
              <w:rPr>
                <w:noProof/>
                <w:sz w:val="24"/>
              </w:rPr>
              <w:t xml:space="preserve"> [</w:t>
            </w:r>
            <w:r w:rsidR="003C68A0" w:rsidRPr="0028492A">
              <w:rPr>
                <w:i/>
                <w:noProof/>
                <w:sz w:val="24"/>
              </w:rPr>
              <w:t>insérer le</w:t>
            </w:r>
            <w:r w:rsidR="003C68A0" w:rsidRPr="0028492A">
              <w:rPr>
                <w:noProof/>
                <w:sz w:val="24"/>
              </w:rPr>
              <w:t xml:space="preserve"> </w:t>
            </w:r>
            <w:r w:rsidRPr="0028492A">
              <w:rPr>
                <w:i/>
                <w:noProof/>
                <w:sz w:val="24"/>
              </w:rPr>
              <w:t>nom du Projet</w:t>
            </w:r>
            <w:r w:rsidRPr="0028492A">
              <w:rPr>
                <w:noProof/>
                <w:sz w:val="24"/>
              </w:rPr>
              <w:t>].</w:t>
            </w:r>
          </w:p>
        </w:tc>
      </w:tr>
      <w:tr w:rsidR="00411060" w:rsidRPr="0028492A" w:rsidTr="00A10019">
        <w:tblPrEx>
          <w:tblCellMar>
            <w:top w:w="0" w:type="dxa"/>
            <w:bottom w:w="0" w:type="dxa"/>
          </w:tblCellMar>
        </w:tblPrEx>
        <w:tc>
          <w:tcPr>
            <w:tcW w:w="1560" w:type="dxa"/>
            <w:tcBorders>
              <w:top w:val="single" w:sz="12" w:space="0" w:color="000000"/>
              <w:bottom w:val="single" w:sz="12" w:space="0" w:color="000000"/>
            </w:tcBorders>
          </w:tcPr>
          <w:p w:rsidR="00411060" w:rsidRPr="0028492A" w:rsidRDefault="00411060" w:rsidP="00A10019">
            <w:pPr>
              <w:spacing w:before="60" w:after="60"/>
              <w:rPr>
                <w:b/>
              </w:rPr>
            </w:pPr>
            <w:r w:rsidRPr="0028492A">
              <w:rPr>
                <w:b/>
              </w:rPr>
              <w:t>IS 4.1</w:t>
            </w:r>
            <w:r w:rsidR="001D5EA3" w:rsidRPr="0028492A">
              <w:rPr>
                <w:b/>
              </w:rPr>
              <w:t xml:space="preserve"> (a)</w:t>
            </w:r>
          </w:p>
        </w:tc>
        <w:tc>
          <w:tcPr>
            <w:tcW w:w="7938" w:type="dxa"/>
            <w:tcBorders>
              <w:top w:val="single" w:sz="12" w:space="0" w:color="000000"/>
              <w:bottom w:val="single" w:sz="12" w:space="0" w:color="000000"/>
            </w:tcBorders>
          </w:tcPr>
          <w:p w:rsidR="008B691B" w:rsidRPr="0028492A" w:rsidRDefault="008B691B" w:rsidP="008B691B">
            <w:pPr>
              <w:pStyle w:val="TitreTR"/>
              <w:tabs>
                <w:tab w:val="clear" w:pos="9000"/>
                <w:tab w:val="clear" w:pos="9360"/>
                <w:tab w:val="right" w:pos="7848"/>
              </w:tabs>
              <w:suppressAutoHyphens w:val="0"/>
              <w:spacing w:before="60" w:after="60"/>
              <w:rPr>
                <w:i/>
                <w:iCs/>
              </w:rPr>
            </w:pPr>
            <w:r w:rsidRPr="0028492A">
              <w:rPr>
                <w:i/>
                <w:iCs/>
              </w:rPr>
              <w:t xml:space="preserve">[The following provision should be included and the corresponding information inserted </w:t>
            </w:r>
            <w:r w:rsidRPr="0028492A">
              <w:rPr>
                <w:i/>
                <w:iCs/>
                <w:u w:val="single"/>
              </w:rPr>
              <w:t>only</w:t>
            </w:r>
            <w:r w:rsidRPr="0028492A">
              <w:rPr>
                <w:i/>
                <w:iCs/>
              </w:rPr>
              <w:t xml:space="preserve"> if partners of a JVA will not be required to be jointly and severally liable.  Otherwise omit.]</w:t>
            </w:r>
          </w:p>
          <w:p w:rsidR="00411060" w:rsidRPr="0028492A" w:rsidRDefault="008B691B" w:rsidP="008B691B">
            <w:pPr>
              <w:pStyle w:val="TitreTR"/>
              <w:tabs>
                <w:tab w:val="clear" w:pos="9000"/>
                <w:tab w:val="clear" w:pos="9360"/>
                <w:tab w:val="left" w:pos="7696"/>
                <w:tab w:val="right" w:pos="7848"/>
              </w:tabs>
              <w:suppressAutoHyphens w:val="0"/>
              <w:spacing w:before="60" w:after="60"/>
              <w:rPr>
                <w:iCs/>
              </w:rPr>
            </w:pPr>
            <w:r w:rsidRPr="0028492A">
              <w:rPr>
                <w:iCs/>
              </w:rPr>
              <w:t xml:space="preserve">The individuals or firms in a joint venture or association </w:t>
            </w:r>
            <w:r w:rsidRPr="0028492A">
              <w:rPr>
                <w:iCs/>
                <w:u w:val="single"/>
              </w:rPr>
              <w:tab/>
            </w:r>
            <w:r w:rsidRPr="0028492A">
              <w:rPr>
                <w:iCs/>
              </w:rPr>
              <w:t xml:space="preserve"> </w:t>
            </w:r>
            <w:r w:rsidRPr="0028492A">
              <w:rPr>
                <w:i/>
                <w:iCs/>
              </w:rPr>
              <w:t xml:space="preserve">[insert “shall not be”] </w:t>
            </w:r>
            <w:r w:rsidRPr="0028492A">
              <w:rPr>
                <w:iCs/>
              </w:rPr>
              <w:t>jointly and severally liable.</w:t>
            </w:r>
          </w:p>
        </w:tc>
      </w:tr>
      <w:tr w:rsidR="003C68A0" w:rsidRPr="0028492A" w:rsidTr="00A10019">
        <w:tblPrEx>
          <w:tblCellMar>
            <w:top w:w="0" w:type="dxa"/>
            <w:bottom w:w="0" w:type="dxa"/>
          </w:tblCellMar>
        </w:tblPrEx>
        <w:tc>
          <w:tcPr>
            <w:tcW w:w="1560" w:type="dxa"/>
            <w:tcBorders>
              <w:top w:val="single" w:sz="12" w:space="0" w:color="000000"/>
              <w:bottom w:val="single" w:sz="12" w:space="0" w:color="000000"/>
            </w:tcBorders>
          </w:tcPr>
          <w:p w:rsidR="003C68A0" w:rsidRPr="0028492A" w:rsidRDefault="003C68A0" w:rsidP="00A10019">
            <w:pPr>
              <w:spacing w:before="60" w:after="60"/>
              <w:rPr>
                <w:b/>
              </w:rPr>
            </w:pPr>
            <w:r w:rsidRPr="0028492A">
              <w:rPr>
                <w:b/>
              </w:rPr>
              <w:t>IS 4.</w:t>
            </w:r>
            <w:r w:rsidR="008B691B" w:rsidRPr="0028492A">
              <w:rPr>
                <w:b/>
              </w:rPr>
              <w:t>8</w:t>
            </w:r>
          </w:p>
        </w:tc>
        <w:tc>
          <w:tcPr>
            <w:tcW w:w="7938" w:type="dxa"/>
            <w:tcBorders>
              <w:top w:val="single" w:sz="12" w:space="0" w:color="000000"/>
              <w:bottom w:val="single" w:sz="12" w:space="0" w:color="000000"/>
            </w:tcBorders>
          </w:tcPr>
          <w:p w:rsidR="003C68A0" w:rsidRPr="0028492A" w:rsidRDefault="003C68A0" w:rsidP="00A10019">
            <w:pPr>
              <w:pStyle w:val="Corpsdetexte"/>
              <w:spacing w:before="60" w:after="60"/>
              <w:rPr>
                <w:i/>
              </w:rPr>
            </w:pPr>
            <w:r w:rsidRPr="0028492A">
              <w:rPr>
                <w:i/>
                <w:iCs/>
              </w:rPr>
              <w:t>[Dans les cas exceptionnels où une Pré qualification n'a pas eu lieu, indiquer que l'appel d’offres est ouvert à tous</w:t>
            </w:r>
            <w:r w:rsidR="00C33069" w:rsidRPr="0028492A">
              <w:rPr>
                <w:i/>
                <w:iCs/>
              </w:rPr>
              <w:t xml:space="preserve"> </w:t>
            </w:r>
            <w:r w:rsidRPr="0028492A">
              <w:rPr>
                <w:i/>
                <w:iCs/>
              </w:rPr>
              <w:t>soumissionnaires intéressés.]</w:t>
            </w:r>
            <w:r w:rsidR="00C33069" w:rsidRPr="0028492A">
              <w:t xml:space="preserve"> </w:t>
            </w:r>
          </w:p>
        </w:tc>
      </w:tr>
      <w:tr w:rsidR="003C68A0" w:rsidRPr="0028492A" w:rsidTr="00A10019">
        <w:tblPrEx>
          <w:tblCellMar>
            <w:top w:w="0" w:type="dxa"/>
            <w:bottom w:w="0" w:type="dxa"/>
          </w:tblCellMar>
        </w:tblPrEx>
        <w:tc>
          <w:tcPr>
            <w:tcW w:w="9498" w:type="dxa"/>
            <w:gridSpan w:val="2"/>
            <w:tcBorders>
              <w:top w:val="single" w:sz="12" w:space="0" w:color="000000"/>
              <w:bottom w:val="single" w:sz="12" w:space="0" w:color="000000"/>
            </w:tcBorders>
          </w:tcPr>
          <w:p w:rsidR="003C68A0" w:rsidRPr="0028492A" w:rsidRDefault="003C68A0" w:rsidP="00A10019">
            <w:pPr>
              <w:spacing w:before="60" w:after="60"/>
              <w:jc w:val="center"/>
              <w:rPr>
                <w:szCs w:val="18"/>
              </w:rPr>
            </w:pPr>
            <w:r w:rsidRPr="0028492A">
              <w:rPr>
                <w:szCs w:val="18"/>
              </w:rPr>
              <w:br w:type="page"/>
            </w:r>
            <w:r w:rsidRPr="0028492A">
              <w:rPr>
                <w:b/>
                <w:szCs w:val="18"/>
              </w:rPr>
              <w:t>B.</w:t>
            </w:r>
            <w:r w:rsidR="00C33069" w:rsidRPr="0028492A">
              <w:rPr>
                <w:b/>
                <w:szCs w:val="18"/>
              </w:rPr>
              <w:t xml:space="preserve"> </w:t>
            </w:r>
            <w:r w:rsidRPr="0028492A">
              <w:rPr>
                <w:b/>
                <w:szCs w:val="18"/>
              </w:rPr>
              <w:t>Dossier d’appel d’offres</w:t>
            </w:r>
          </w:p>
        </w:tc>
      </w:tr>
      <w:tr w:rsidR="003C68A0" w:rsidRPr="0028492A" w:rsidTr="00A10019">
        <w:tblPrEx>
          <w:tblCellMar>
            <w:top w:w="0" w:type="dxa"/>
            <w:bottom w:w="0" w:type="dxa"/>
          </w:tblCellMar>
        </w:tblPrEx>
        <w:tc>
          <w:tcPr>
            <w:tcW w:w="1560" w:type="dxa"/>
            <w:tcBorders>
              <w:top w:val="single" w:sz="12" w:space="0" w:color="000000"/>
              <w:bottom w:val="single" w:sz="12" w:space="0" w:color="000000"/>
            </w:tcBorders>
          </w:tcPr>
          <w:p w:rsidR="003C68A0" w:rsidRPr="0028492A" w:rsidRDefault="003C68A0" w:rsidP="00A10019">
            <w:pPr>
              <w:spacing w:before="60" w:after="60"/>
              <w:rPr>
                <w:b/>
              </w:rPr>
            </w:pPr>
            <w:r w:rsidRPr="0028492A">
              <w:rPr>
                <w:b/>
              </w:rPr>
              <w:t>IS 7.1</w:t>
            </w:r>
          </w:p>
        </w:tc>
        <w:tc>
          <w:tcPr>
            <w:tcW w:w="7938" w:type="dxa"/>
            <w:tcBorders>
              <w:top w:val="single" w:sz="12" w:space="0" w:color="000000"/>
              <w:bottom w:val="single" w:sz="12" w:space="0" w:color="000000"/>
            </w:tcBorders>
          </w:tcPr>
          <w:p w:rsidR="003C68A0" w:rsidRPr="0028492A" w:rsidRDefault="00411060" w:rsidP="008B691B">
            <w:pPr>
              <w:spacing w:before="60" w:after="60"/>
            </w:pPr>
            <w:r w:rsidRPr="0028492A">
              <w:t>Aux seules fins d</w:t>
            </w:r>
            <w:r w:rsidRPr="0028492A">
              <w:rPr>
                <w:b/>
              </w:rPr>
              <w:t>’obtention d’éclaircissements</w:t>
            </w:r>
            <w:r w:rsidR="003C68A0" w:rsidRPr="0028492A">
              <w:t>, l’adresse du Maître d’Ouvrage est la suivante</w:t>
            </w:r>
            <w:r w:rsidR="009D402B" w:rsidRPr="0028492A">
              <w:t> :</w:t>
            </w:r>
            <w:r w:rsidR="003C68A0" w:rsidRPr="0028492A">
              <w:t xml:space="preserve"> </w:t>
            </w:r>
            <w:r w:rsidR="003C68A0" w:rsidRPr="0028492A">
              <w:rPr>
                <w:i/>
              </w:rPr>
              <w:t>[Insérer les informations requises ci-dessous.</w:t>
            </w:r>
            <w:r w:rsidR="00C33069" w:rsidRPr="0028492A">
              <w:rPr>
                <w:i/>
              </w:rPr>
              <w:t xml:space="preserve"> </w:t>
            </w:r>
            <w:r w:rsidR="003C68A0" w:rsidRPr="0028492A">
              <w:rPr>
                <w:i/>
              </w:rPr>
              <w:t>L’adresse peut être la même ou différente de celle spécifiée sous la disposition IS 2</w:t>
            </w:r>
            <w:r w:rsidR="008B691B" w:rsidRPr="0028492A">
              <w:rPr>
                <w:i/>
              </w:rPr>
              <w:t>2</w:t>
            </w:r>
            <w:r w:rsidR="003C68A0" w:rsidRPr="0028492A">
              <w:rPr>
                <w:i/>
              </w:rPr>
              <w:t>.1 pour le dépôt des offres]</w:t>
            </w:r>
          </w:p>
          <w:p w:rsidR="003C68A0" w:rsidRPr="0028492A" w:rsidRDefault="003C68A0" w:rsidP="008B691B">
            <w:pPr>
              <w:tabs>
                <w:tab w:val="left" w:pos="7696"/>
              </w:tabs>
              <w:spacing w:before="60"/>
            </w:pPr>
            <w:r w:rsidRPr="0028492A">
              <w:t>Attention de</w:t>
            </w:r>
            <w:r w:rsidR="009D402B" w:rsidRPr="0028492A">
              <w:t> :</w:t>
            </w:r>
            <w:r w:rsidR="008B691B" w:rsidRPr="0028492A">
              <w:rPr>
                <w:b/>
              </w:rPr>
              <w:t xml:space="preserve"> </w:t>
            </w:r>
            <w:r w:rsidR="008B691B" w:rsidRPr="0028492A">
              <w:rPr>
                <w:b/>
                <w:u w:val="single"/>
              </w:rPr>
              <w:tab/>
            </w:r>
          </w:p>
          <w:p w:rsidR="003C68A0" w:rsidRPr="0028492A" w:rsidRDefault="003C68A0" w:rsidP="008B691B">
            <w:pPr>
              <w:tabs>
                <w:tab w:val="left" w:pos="7696"/>
              </w:tabs>
              <w:ind w:left="963" w:hanging="963"/>
            </w:pPr>
            <w:r w:rsidRPr="0028492A">
              <w:t>Rue</w:t>
            </w:r>
            <w:r w:rsidR="009D402B" w:rsidRPr="0028492A">
              <w:t xml:space="preserve"> : </w:t>
            </w:r>
            <w:r w:rsidRPr="0028492A">
              <w:rPr>
                <w:u w:val="single"/>
              </w:rPr>
              <w:tab/>
            </w:r>
          </w:p>
          <w:p w:rsidR="003C68A0" w:rsidRPr="0028492A" w:rsidRDefault="003C68A0" w:rsidP="008B691B">
            <w:pPr>
              <w:tabs>
                <w:tab w:val="left" w:pos="7696"/>
              </w:tabs>
              <w:ind w:left="1053" w:hanging="1053"/>
            </w:pPr>
            <w:r w:rsidRPr="0028492A">
              <w:t>Étage/Numéro de bureau</w:t>
            </w:r>
            <w:r w:rsidR="009D402B" w:rsidRPr="0028492A">
              <w:t xml:space="preserve"> : </w:t>
            </w:r>
            <w:r w:rsidRPr="0028492A">
              <w:rPr>
                <w:u w:val="single"/>
              </w:rPr>
              <w:tab/>
            </w:r>
          </w:p>
          <w:p w:rsidR="003C68A0" w:rsidRPr="0028492A" w:rsidRDefault="003C68A0" w:rsidP="008B691B">
            <w:pPr>
              <w:tabs>
                <w:tab w:val="left" w:pos="7696"/>
              </w:tabs>
            </w:pPr>
            <w:r w:rsidRPr="0028492A">
              <w:t>Ville</w:t>
            </w:r>
            <w:r w:rsidR="009D402B" w:rsidRPr="0028492A">
              <w:t> :</w:t>
            </w:r>
            <w:r w:rsidRPr="0028492A">
              <w:rPr>
                <w:u w:val="single"/>
              </w:rPr>
              <w:tab/>
            </w:r>
          </w:p>
          <w:p w:rsidR="003C68A0" w:rsidRPr="0028492A" w:rsidRDefault="003C68A0" w:rsidP="008B691B">
            <w:pPr>
              <w:tabs>
                <w:tab w:val="left" w:pos="7696"/>
              </w:tabs>
            </w:pPr>
            <w:r w:rsidRPr="0028492A">
              <w:t>Code postal</w:t>
            </w:r>
            <w:r w:rsidR="009D402B" w:rsidRPr="0028492A">
              <w:t> :</w:t>
            </w:r>
            <w:r w:rsidRPr="0028492A">
              <w:rPr>
                <w:u w:val="single"/>
              </w:rPr>
              <w:tab/>
            </w:r>
          </w:p>
          <w:p w:rsidR="003C68A0" w:rsidRPr="0028492A" w:rsidRDefault="003C68A0" w:rsidP="008B691B">
            <w:pPr>
              <w:tabs>
                <w:tab w:val="left" w:pos="7696"/>
              </w:tabs>
            </w:pPr>
            <w:r w:rsidRPr="0028492A">
              <w:t>Pays</w:t>
            </w:r>
            <w:r w:rsidR="009D402B" w:rsidRPr="0028492A">
              <w:t xml:space="preserve"> : </w:t>
            </w:r>
            <w:r w:rsidRPr="0028492A">
              <w:rPr>
                <w:u w:val="single"/>
              </w:rPr>
              <w:tab/>
            </w:r>
          </w:p>
          <w:p w:rsidR="003C68A0" w:rsidRPr="0028492A" w:rsidRDefault="003C68A0" w:rsidP="008B691B">
            <w:pPr>
              <w:tabs>
                <w:tab w:val="left" w:pos="7696"/>
              </w:tabs>
            </w:pPr>
            <w:r w:rsidRPr="0028492A">
              <w:t>Numéro de téléphone</w:t>
            </w:r>
            <w:r w:rsidR="009D402B" w:rsidRPr="0028492A">
              <w:t> :</w:t>
            </w:r>
            <w:r w:rsidRPr="0028492A">
              <w:t xml:space="preserve"> </w:t>
            </w:r>
            <w:r w:rsidR="008B691B" w:rsidRPr="0028492A">
              <w:rPr>
                <w:i/>
                <w:u w:val="single"/>
              </w:rPr>
              <w:tab/>
            </w:r>
          </w:p>
          <w:p w:rsidR="003C68A0" w:rsidRPr="0028492A" w:rsidRDefault="003C68A0" w:rsidP="008B691B">
            <w:pPr>
              <w:pStyle w:val="BankNormal"/>
              <w:tabs>
                <w:tab w:val="left" w:pos="7696"/>
              </w:tabs>
              <w:spacing w:after="0"/>
              <w:rPr>
                <w:i/>
              </w:rPr>
            </w:pPr>
            <w:r w:rsidRPr="0028492A">
              <w:t>Numéro de télécopie</w:t>
            </w:r>
            <w:r w:rsidR="009D402B" w:rsidRPr="0028492A">
              <w:t> :</w:t>
            </w:r>
            <w:r w:rsidRPr="0028492A">
              <w:t xml:space="preserve"> </w:t>
            </w:r>
            <w:r w:rsidR="008B691B" w:rsidRPr="0028492A">
              <w:rPr>
                <w:i/>
                <w:u w:val="single"/>
              </w:rPr>
              <w:tab/>
            </w:r>
          </w:p>
          <w:p w:rsidR="003C68A0" w:rsidRPr="0028492A" w:rsidRDefault="003C68A0" w:rsidP="008B691B">
            <w:pPr>
              <w:pStyle w:val="Corpsdetexte"/>
              <w:tabs>
                <w:tab w:val="left" w:pos="7696"/>
              </w:tabs>
              <w:spacing w:after="60"/>
              <w:rPr>
                <w:i/>
              </w:rPr>
            </w:pPr>
            <w:r w:rsidRPr="0028492A">
              <w:t>Adresse électronique</w:t>
            </w:r>
            <w:r w:rsidR="009D402B" w:rsidRPr="0028492A">
              <w:t> :</w:t>
            </w:r>
            <w:r w:rsidR="008B691B" w:rsidRPr="0028492A">
              <w:rPr>
                <w:i/>
                <w:u w:val="single"/>
              </w:rPr>
              <w:tab/>
            </w:r>
          </w:p>
        </w:tc>
      </w:tr>
      <w:tr w:rsidR="003C68A0" w:rsidRPr="0028492A" w:rsidTr="00A10019">
        <w:tblPrEx>
          <w:tblCellMar>
            <w:top w:w="0" w:type="dxa"/>
            <w:bottom w:w="0" w:type="dxa"/>
          </w:tblCellMar>
        </w:tblPrEx>
        <w:trPr>
          <w:trHeight w:val="1410"/>
        </w:trPr>
        <w:tc>
          <w:tcPr>
            <w:tcW w:w="1560" w:type="dxa"/>
            <w:tcBorders>
              <w:top w:val="single" w:sz="12" w:space="0" w:color="000000"/>
              <w:bottom w:val="single" w:sz="12" w:space="0" w:color="000000"/>
            </w:tcBorders>
          </w:tcPr>
          <w:p w:rsidR="003C68A0" w:rsidRPr="0028492A" w:rsidRDefault="003C68A0" w:rsidP="00A10019">
            <w:pPr>
              <w:tabs>
                <w:tab w:val="right" w:pos="7254"/>
              </w:tabs>
              <w:spacing w:before="60" w:after="60"/>
              <w:rPr>
                <w:b/>
              </w:rPr>
            </w:pPr>
            <w:r w:rsidRPr="0028492A">
              <w:rPr>
                <w:b/>
              </w:rPr>
              <w:t>IS 7.4</w:t>
            </w:r>
          </w:p>
        </w:tc>
        <w:tc>
          <w:tcPr>
            <w:tcW w:w="7938" w:type="dxa"/>
            <w:tcBorders>
              <w:top w:val="single" w:sz="12" w:space="0" w:color="000000"/>
              <w:bottom w:val="single" w:sz="12" w:space="0" w:color="000000"/>
            </w:tcBorders>
          </w:tcPr>
          <w:p w:rsidR="003C68A0" w:rsidRPr="0028492A" w:rsidRDefault="003C68A0" w:rsidP="0042521F">
            <w:pPr>
              <w:tabs>
                <w:tab w:val="left" w:pos="6845"/>
              </w:tabs>
              <w:spacing w:before="60" w:after="60"/>
            </w:pPr>
            <w:r w:rsidRPr="0028492A">
              <w:t xml:space="preserve">Une réunion préparatoire à l’établissement des offres </w:t>
            </w:r>
            <w:r w:rsidR="0042521F" w:rsidRPr="0028492A">
              <w:rPr>
                <w:u w:val="single"/>
              </w:rPr>
              <w:tab/>
            </w:r>
            <w:r w:rsidR="00C33069" w:rsidRPr="0028492A">
              <w:t xml:space="preserve"> </w:t>
            </w:r>
            <w:r w:rsidRPr="0028492A">
              <w:rPr>
                <w:i/>
              </w:rPr>
              <w:t xml:space="preserve">[insérer </w:t>
            </w:r>
            <w:r w:rsidR="009D402B" w:rsidRPr="0028492A">
              <w:rPr>
                <w:i/>
              </w:rPr>
              <w:t>« </w:t>
            </w:r>
            <w:r w:rsidRPr="0028492A">
              <w:rPr>
                <w:i/>
              </w:rPr>
              <w:t>se tiendra</w:t>
            </w:r>
            <w:r w:rsidR="009D402B" w:rsidRPr="0028492A">
              <w:rPr>
                <w:i/>
              </w:rPr>
              <w:t> »</w:t>
            </w:r>
            <w:r w:rsidRPr="0028492A">
              <w:rPr>
                <w:i/>
              </w:rPr>
              <w:t xml:space="preserve"> et insérer la date, l’heure et le lieu si la réunion est prévue, en tenant en compte que la réunion devrait se tenir au plus tard quatre semaines avant la date limite de dépôt des offres.</w:t>
            </w:r>
            <w:r w:rsidR="00C33069" w:rsidRPr="0028492A">
              <w:rPr>
                <w:i/>
              </w:rPr>
              <w:t xml:space="preserve"> </w:t>
            </w:r>
            <w:r w:rsidRPr="0028492A">
              <w:rPr>
                <w:i/>
              </w:rPr>
              <w:t xml:space="preserve">Autrement, insérer </w:t>
            </w:r>
            <w:r w:rsidR="009D402B" w:rsidRPr="0028492A">
              <w:rPr>
                <w:i/>
              </w:rPr>
              <w:t>« </w:t>
            </w:r>
            <w:r w:rsidRPr="0028492A">
              <w:rPr>
                <w:i/>
              </w:rPr>
              <w:t>ne sera</w:t>
            </w:r>
            <w:r w:rsidR="0042521F" w:rsidRPr="0028492A">
              <w:rPr>
                <w:i/>
              </w:rPr>
              <w:t xml:space="preserve"> </w:t>
            </w:r>
            <w:r w:rsidRPr="0028492A">
              <w:rPr>
                <w:i/>
              </w:rPr>
              <w:t>pas</w:t>
            </w:r>
            <w:r w:rsidR="0042521F" w:rsidRPr="0028492A">
              <w:rPr>
                <w:i/>
              </w:rPr>
              <w:t xml:space="preserve"> </w:t>
            </w:r>
            <w:r w:rsidRPr="0028492A">
              <w:rPr>
                <w:i/>
              </w:rPr>
              <w:t>organisée</w:t>
            </w:r>
            <w:r w:rsidR="009D402B" w:rsidRPr="0028492A">
              <w:rPr>
                <w:i/>
              </w:rPr>
              <w:t> »</w:t>
            </w:r>
            <w:r w:rsidRPr="0028492A">
              <w:rPr>
                <w:i/>
              </w:rPr>
              <w:t xml:space="preserve"> et insérer </w:t>
            </w:r>
            <w:r w:rsidR="009D402B" w:rsidRPr="0028492A">
              <w:rPr>
                <w:i/>
              </w:rPr>
              <w:t>« </w:t>
            </w:r>
            <w:r w:rsidRPr="0028492A">
              <w:rPr>
                <w:i/>
              </w:rPr>
              <w:t>Non Applicable</w:t>
            </w:r>
            <w:r w:rsidR="009D402B" w:rsidRPr="0028492A">
              <w:rPr>
                <w:i/>
              </w:rPr>
              <w:t> »</w:t>
            </w:r>
            <w:r w:rsidRPr="0028492A">
              <w:rPr>
                <w:i/>
              </w:rPr>
              <w:t xml:space="preserve"> dans l’espace prévue ci-dessous pour la date, l’heure et le lieu]</w:t>
            </w:r>
            <w:r w:rsidRPr="0028492A">
              <w:t xml:space="preserve"> à la date, heure et lieu suivants</w:t>
            </w:r>
            <w:r w:rsidR="009D402B" w:rsidRPr="0028492A">
              <w:t> :</w:t>
            </w:r>
            <w:r w:rsidRPr="0028492A">
              <w:t xml:space="preserve"> </w:t>
            </w:r>
          </w:p>
          <w:p w:rsidR="00411060" w:rsidRPr="0028492A" w:rsidRDefault="00411060" w:rsidP="00D71F12">
            <w:pPr>
              <w:tabs>
                <w:tab w:val="right" w:pos="7740"/>
              </w:tabs>
              <w:spacing w:before="60"/>
            </w:pPr>
            <w:r w:rsidRPr="0028492A">
              <w:t>Date</w:t>
            </w:r>
            <w:r w:rsidR="009D402B" w:rsidRPr="0028492A">
              <w:t xml:space="preserve"> : </w:t>
            </w:r>
            <w:r w:rsidR="0042521F" w:rsidRPr="0028492A">
              <w:rPr>
                <w:i/>
                <w:iCs/>
                <w:u w:val="single"/>
              </w:rPr>
              <w:tab/>
            </w:r>
          </w:p>
          <w:p w:rsidR="00411060" w:rsidRPr="0028492A" w:rsidRDefault="00411060" w:rsidP="00D71F12">
            <w:pPr>
              <w:tabs>
                <w:tab w:val="right" w:pos="7740"/>
              </w:tabs>
              <w:rPr>
                <w:i/>
                <w:iCs/>
              </w:rPr>
            </w:pPr>
            <w:r w:rsidRPr="0028492A">
              <w:t>Heure</w:t>
            </w:r>
            <w:r w:rsidR="009D402B" w:rsidRPr="0028492A">
              <w:t> :</w:t>
            </w:r>
            <w:r w:rsidRPr="0028492A">
              <w:t xml:space="preserve"> </w:t>
            </w:r>
            <w:r w:rsidR="0042521F" w:rsidRPr="0028492A">
              <w:rPr>
                <w:i/>
                <w:iCs/>
                <w:u w:val="single"/>
              </w:rPr>
              <w:tab/>
            </w:r>
          </w:p>
          <w:p w:rsidR="0042521F" w:rsidRPr="0028492A" w:rsidRDefault="0042521F" w:rsidP="00D71F12">
            <w:pPr>
              <w:tabs>
                <w:tab w:val="right" w:pos="7740"/>
              </w:tabs>
              <w:spacing w:after="60"/>
            </w:pPr>
            <w:r w:rsidRPr="0028492A">
              <w:t>Lieu :</w:t>
            </w:r>
            <w:r w:rsidRPr="0028492A">
              <w:rPr>
                <w:i/>
                <w:iCs/>
                <w:u w:val="single"/>
              </w:rPr>
              <w:tab/>
            </w:r>
          </w:p>
          <w:p w:rsidR="003C68A0" w:rsidRPr="0028492A" w:rsidRDefault="003C68A0" w:rsidP="00195894">
            <w:pPr>
              <w:tabs>
                <w:tab w:val="left" w:pos="4152"/>
                <w:tab w:val="right" w:pos="7254"/>
              </w:tabs>
              <w:spacing w:before="60"/>
            </w:pPr>
            <w:r w:rsidRPr="0028492A">
              <w:t xml:space="preserve">Une </w:t>
            </w:r>
            <w:r w:rsidR="00EF5505" w:rsidRPr="0028492A">
              <w:t>visite</w:t>
            </w:r>
            <w:r w:rsidRPr="0028492A">
              <w:t xml:space="preserve"> du </w:t>
            </w:r>
            <w:r w:rsidR="00C55B76" w:rsidRPr="0028492A">
              <w:t>Site</w:t>
            </w:r>
            <w:r w:rsidR="00D71F12" w:rsidRPr="0028492A">
              <w:t xml:space="preserve"> </w:t>
            </w:r>
            <w:r w:rsidR="00D71F12" w:rsidRPr="0028492A">
              <w:rPr>
                <w:u w:val="single"/>
              </w:rPr>
              <w:tab/>
            </w:r>
            <w:r w:rsidRPr="0028492A">
              <w:t xml:space="preserve"> </w:t>
            </w:r>
            <w:r w:rsidRPr="0028492A">
              <w:rPr>
                <w:i/>
              </w:rPr>
              <w:t xml:space="preserve">[insérer </w:t>
            </w:r>
            <w:r w:rsidR="009D402B" w:rsidRPr="0028492A">
              <w:rPr>
                <w:i/>
              </w:rPr>
              <w:t>« </w:t>
            </w:r>
            <w:r w:rsidRPr="0028492A">
              <w:rPr>
                <w:i/>
              </w:rPr>
              <w:t>sera</w:t>
            </w:r>
            <w:r w:rsidR="009D402B" w:rsidRPr="0028492A">
              <w:rPr>
                <w:i/>
              </w:rPr>
              <w:t> »</w:t>
            </w:r>
            <w:r w:rsidRPr="0028492A">
              <w:rPr>
                <w:i/>
              </w:rPr>
              <w:t xml:space="preserve"> ou </w:t>
            </w:r>
            <w:r w:rsidR="009D402B" w:rsidRPr="0028492A">
              <w:rPr>
                <w:i/>
              </w:rPr>
              <w:t>« </w:t>
            </w:r>
            <w:r w:rsidRPr="0028492A">
              <w:rPr>
                <w:i/>
              </w:rPr>
              <w:t>ne sera pas</w:t>
            </w:r>
            <w:r w:rsidR="009D402B" w:rsidRPr="0028492A">
              <w:rPr>
                <w:i/>
              </w:rPr>
              <w:t> »</w:t>
            </w:r>
            <w:r w:rsidRPr="0028492A">
              <w:rPr>
                <w:i/>
              </w:rPr>
              <w:t>, selon le cas]</w:t>
            </w:r>
            <w:r w:rsidRPr="0028492A">
              <w:t xml:space="preserve"> organisée par le Maître de l’Ouvrage.</w:t>
            </w:r>
          </w:p>
        </w:tc>
      </w:tr>
      <w:tr w:rsidR="003C68A0" w:rsidRPr="0028492A" w:rsidTr="00D71F12">
        <w:tblPrEx>
          <w:tblCellMar>
            <w:top w:w="0" w:type="dxa"/>
            <w:bottom w:w="0" w:type="dxa"/>
          </w:tblCellMar>
        </w:tblPrEx>
        <w:trPr>
          <w:cantSplit/>
          <w:trHeight w:val="396"/>
        </w:trPr>
        <w:tc>
          <w:tcPr>
            <w:tcW w:w="9498" w:type="dxa"/>
            <w:gridSpan w:val="2"/>
            <w:tcBorders>
              <w:top w:val="single" w:sz="12" w:space="0" w:color="000000"/>
              <w:bottom w:val="single" w:sz="12" w:space="0" w:color="000000"/>
            </w:tcBorders>
          </w:tcPr>
          <w:p w:rsidR="003C68A0" w:rsidRPr="0028492A" w:rsidRDefault="003C68A0" w:rsidP="00D71F12">
            <w:pPr>
              <w:pageBreakBefore/>
              <w:spacing w:before="60" w:after="60"/>
              <w:jc w:val="center"/>
              <w:rPr>
                <w:szCs w:val="18"/>
              </w:rPr>
            </w:pPr>
            <w:bookmarkStart w:id="486" w:name="_Toc494778811"/>
            <w:bookmarkStart w:id="487" w:name="_Toc499607150"/>
            <w:r w:rsidRPr="0028492A">
              <w:rPr>
                <w:b/>
                <w:szCs w:val="18"/>
              </w:rPr>
              <w:t>C</w:t>
            </w:r>
            <w:bookmarkStart w:id="488" w:name="_Toc476125071"/>
            <w:bookmarkStart w:id="489" w:name="_Toc490882561"/>
            <w:r w:rsidRPr="0028492A">
              <w:rPr>
                <w:b/>
                <w:szCs w:val="18"/>
              </w:rPr>
              <w:t>.</w:t>
            </w:r>
            <w:r w:rsidR="00C33069" w:rsidRPr="0028492A">
              <w:rPr>
                <w:b/>
                <w:szCs w:val="18"/>
              </w:rPr>
              <w:t xml:space="preserve"> </w:t>
            </w:r>
            <w:r w:rsidRPr="0028492A">
              <w:rPr>
                <w:b/>
                <w:szCs w:val="18"/>
              </w:rPr>
              <w:t>Préparation des offres</w:t>
            </w:r>
            <w:bookmarkEnd w:id="486"/>
            <w:bookmarkEnd w:id="487"/>
          </w:p>
        </w:tc>
        <w:bookmarkEnd w:id="488"/>
        <w:bookmarkEnd w:id="489"/>
      </w:tr>
      <w:tr w:rsidR="003C68A0" w:rsidRPr="0028492A" w:rsidTr="00A10019">
        <w:tblPrEx>
          <w:tblCellMar>
            <w:top w:w="0" w:type="dxa"/>
            <w:bottom w:w="0" w:type="dxa"/>
          </w:tblCellMar>
        </w:tblPrEx>
        <w:tc>
          <w:tcPr>
            <w:tcW w:w="1560" w:type="dxa"/>
            <w:tcBorders>
              <w:top w:val="single" w:sz="8" w:space="0" w:color="000000"/>
              <w:bottom w:val="single" w:sz="8" w:space="0" w:color="000000"/>
            </w:tcBorders>
          </w:tcPr>
          <w:p w:rsidR="003C68A0" w:rsidRPr="0028492A" w:rsidRDefault="003C68A0" w:rsidP="00A10019">
            <w:pPr>
              <w:spacing w:before="60" w:after="60"/>
              <w:rPr>
                <w:b/>
              </w:rPr>
            </w:pPr>
            <w:r w:rsidRPr="0028492A">
              <w:rPr>
                <w:b/>
              </w:rPr>
              <w:t xml:space="preserve">IS 10.1 </w:t>
            </w:r>
          </w:p>
        </w:tc>
        <w:tc>
          <w:tcPr>
            <w:tcW w:w="7938" w:type="dxa"/>
            <w:tcBorders>
              <w:top w:val="single" w:sz="8" w:space="0" w:color="000000"/>
              <w:bottom w:val="single" w:sz="8" w:space="0" w:color="000000"/>
            </w:tcBorders>
          </w:tcPr>
          <w:p w:rsidR="00F9614D" w:rsidRPr="0028492A" w:rsidRDefault="00411060" w:rsidP="00F9614D">
            <w:pPr>
              <w:tabs>
                <w:tab w:val="left" w:pos="7696"/>
              </w:tabs>
              <w:spacing w:before="60" w:after="60"/>
            </w:pPr>
            <w:r w:rsidRPr="0028492A">
              <w:t>La langue de l’offre est</w:t>
            </w:r>
            <w:r w:rsidR="009D402B" w:rsidRPr="0028492A">
              <w:t> :</w:t>
            </w:r>
            <w:r w:rsidRPr="0028492A">
              <w:t xml:space="preserve"> </w:t>
            </w:r>
            <w:r w:rsidR="00F9614D" w:rsidRPr="0028492A">
              <w:rPr>
                <w:u w:val="single"/>
              </w:rPr>
              <w:tab/>
            </w:r>
          </w:p>
          <w:p w:rsidR="00411060" w:rsidRPr="0028492A" w:rsidRDefault="00411060" w:rsidP="00F9614D">
            <w:pPr>
              <w:tabs>
                <w:tab w:val="left" w:pos="7696"/>
              </w:tabs>
              <w:spacing w:after="60"/>
              <w:rPr>
                <w:u w:val="single"/>
              </w:rPr>
            </w:pPr>
            <w:r w:rsidRPr="0028492A">
              <w:rPr>
                <w:i/>
                <w:iCs/>
              </w:rPr>
              <w:t xml:space="preserve">[insérer </w:t>
            </w:r>
            <w:r w:rsidR="009D402B" w:rsidRPr="0028492A">
              <w:rPr>
                <w:i/>
                <w:iCs/>
              </w:rPr>
              <w:t>« </w:t>
            </w:r>
            <w:r w:rsidRPr="0028492A">
              <w:rPr>
                <w:i/>
                <w:iCs/>
              </w:rPr>
              <w:t>Anglais</w:t>
            </w:r>
            <w:r w:rsidR="009D402B" w:rsidRPr="0028492A">
              <w:rPr>
                <w:i/>
                <w:iCs/>
              </w:rPr>
              <w:t> »</w:t>
            </w:r>
            <w:r w:rsidRPr="0028492A">
              <w:rPr>
                <w:i/>
                <w:iCs/>
              </w:rPr>
              <w:t xml:space="preserve">, </w:t>
            </w:r>
            <w:r w:rsidR="009D402B" w:rsidRPr="0028492A">
              <w:rPr>
                <w:i/>
                <w:iCs/>
              </w:rPr>
              <w:t>« </w:t>
            </w:r>
            <w:r w:rsidRPr="0028492A">
              <w:rPr>
                <w:i/>
                <w:iCs/>
              </w:rPr>
              <w:t>Espagnol</w:t>
            </w:r>
            <w:r w:rsidR="009D402B" w:rsidRPr="0028492A">
              <w:rPr>
                <w:i/>
                <w:iCs/>
              </w:rPr>
              <w:t> »</w:t>
            </w:r>
            <w:r w:rsidRPr="0028492A">
              <w:rPr>
                <w:i/>
                <w:iCs/>
              </w:rPr>
              <w:t xml:space="preserve">, ou </w:t>
            </w:r>
            <w:r w:rsidR="009D402B" w:rsidRPr="0028492A">
              <w:rPr>
                <w:i/>
                <w:iCs/>
              </w:rPr>
              <w:t>« </w:t>
            </w:r>
            <w:r w:rsidRPr="0028492A">
              <w:rPr>
                <w:i/>
                <w:iCs/>
              </w:rPr>
              <w:t>Français</w:t>
            </w:r>
            <w:r w:rsidR="009D402B" w:rsidRPr="0028492A">
              <w:rPr>
                <w:i/>
                <w:iCs/>
              </w:rPr>
              <w:t> »</w:t>
            </w:r>
            <w:r w:rsidR="00CF649F" w:rsidRPr="0028492A">
              <w:rPr>
                <w:i/>
                <w:iCs/>
              </w:rPr>
              <w:t>]</w:t>
            </w:r>
          </w:p>
          <w:p w:rsidR="00411060" w:rsidRPr="0028492A" w:rsidRDefault="00411060" w:rsidP="00A10019">
            <w:pPr>
              <w:tabs>
                <w:tab w:val="right" w:pos="7254"/>
              </w:tabs>
              <w:spacing w:before="60" w:after="60"/>
              <w:rPr>
                <w:i/>
              </w:rPr>
            </w:pPr>
            <w:r w:rsidRPr="0028492A">
              <w:rPr>
                <w:i/>
                <w:iCs/>
              </w:rPr>
              <w:t>[</w:t>
            </w:r>
            <w:r w:rsidRPr="0028492A">
              <w:rPr>
                <w:i/>
              </w:rPr>
              <w:t>Note</w:t>
            </w:r>
            <w:r w:rsidR="009D402B" w:rsidRPr="0028492A">
              <w:rPr>
                <w:i/>
              </w:rPr>
              <w:t> :</w:t>
            </w:r>
            <w:r w:rsidRPr="0028492A">
              <w:rPr>
                <w:i/>
              </w:rPr>
              <w:t xml:space="preserve"> après accord de la Banque, le Maître de l’Ouvrage pourra publier le Dossier d’Appel d’Offres dans une autre langue qui devra être (a) soit la langue nationale de l’Emprunteur, (b) soit la langue utilisée dans son pays pour les transactions commerciales. Dans de tels cas, la disposition suivante </w:t>
            </w:r>
            <w:r w:rsidR="00CF649F" w:rsidRPr="0028492A">
              <w:rPr>
                <w:i/>
              </w:rPr>
              <w:br/>
            </w:r>
            <w:r w:rsidRPr="0028492A">
              <w:rPr>
                <w:i/>
              </w:rPr>
              <w:t>sera incluse</w:t>
            </w:r>
            <w:r w:rsidR="009D402B" w:rsidRPr="0028492A">
              <w:rPr>
                <w:i/>
              </w:rPr>
              <w:t> :</w:t>
            </w:r>
            <w:r w:rsidR="00CF649F" w:rsidRPr="0028492A">
              <w:rPr>
                <w:i/>
              </w:rPr>
              <w:t>]</w:t>
            </w:r>
          </w:p>
          <w:p w:rsidR="00D72C82" w:rsidRPr="0028492A" w:rsidRDefault="00D72C82" w:rsidP="00D72C82">
            <w:pPr>
              <w:tabs>
                <w:tab w:val="right" w:pos="7254"/>
              </w:tabs>
              <w:spacing w:before="60" w:after="60"/>
              <w:rPr>
                <w:i/>
              </w:rPr>
            </w:pPr>
            <w:r w:rsidRPr="0028492A">
              <w:rPr>
                <w:iCs/>
              </w:rPr>
              <w:t>De plus, le Maître de l’Ouvrage a publié une version du Dossier d’Appel d’Offres traduite en :</w:t>
            </w:r>
            <w:r w:rsidRPr="0028492A">
              <w:rPr>
                <w:i/>
              </w:rPr>
              <w:t xml:space="preserve"> [insérer la langue nationale ou la langue utilisée pour les transactions commerciales]. </w:t>
            </w:r>
          </w:p>
          <w:p w:rsidR="00D72C82" w:rsidRPr="0028492A" w:rsidRDefault="00D72C82" w:rsidP="00D72C82">
            <w:pPr>
              <w:tabs>
                <w:tab w:val="right" w:pos="7254"/>
              </w:tabs>
              <w:spacing w:before="60" w:after="60"/>
            </w:pPr>
            <w:r w:rsidRPr="0028492A">
              <w:t>Le Soumissionnaire peut, à son choix, formuler son offre dans l’une ou l’autre des langues indiquées ci avant, en utilisant une langue seulement. A l’issue de l’Appel d’Offres, le Marché à signer entre les deux parties sera dans la langue de l’Offre, et deviendra la langue gouvernant les relations contractuelles entre l’Entrepreneur et le Maître de l’Ouvrage. Le Soumissionnaire ne devra pas signer le marché dans plus d’une langue.</w:t>
            </w:r>
          </w:p>
          <w:p w:rsidR="003C68A0" w:rsidRPr="0028492A" w:rsidRDefault="00D72C82" w:rsidP="00D72C82">
            <w:pPr>
              <w:tabs>
                <w:tab w:val="right" w:pos="7254"/>
              </w:tabs>
              <w:spacing w:before="60" w:after="60"/>
            </w:pPr>
            <w:r w:rsidRPr="0028492A">
              <w:rPr>
                <w:szCs w:val="24"/>
              </w:rPr>
              <w:t xml:space="preserve">Toute correspondance sera échangée en </w:t>
            </w:r>
            <w:r w:rsidRPr="0028492A">
              <w:rPr>
                <w:i/>
                <w:szCs w:val="24"/>
              </w:rPr>
              <w:t>[indiquer une seule langue]</w:t>
            </w:r>
            <w:r w:rsidRPr="0028492A">
              <w:rPr>
                <w:szCs w:val="24"/>
              </w:rPr>
              <w:t xml:space="preserve">. La langue de traduction des documents complémentaires et imprimés fournis par le Soumissionnaire sera </w:t>
            </w:r>
            <w:r w:rsidRPr="0028492A">
              <w:rPr>
                <w:i/>
                <w:szCs w:val="24"/>
              </w:rPr>
              <w:t>[indiquer une seule langue].</w:t>
            </w:r>
          </w:p>
        </w:tc>
      </w:tr>
      <w:tr w:rsidR="003C68A0" w:rsidRPr="0028492A" w:rsidTr="00A10019">
        <w:tblPrEx>
          <w:tblCellMar>
            <w:top w:w="0" w:type="dxa"/>
            <w:bottom w:w="0" w:type="dxa"/>
          </w:tblCellMar>
        </w:tblPrEx>
        <w:tc>
          <w:tcPr>
            <w:tcW w:w="1560" w:type="dxa"/>
            <w:tcBorders>
              <w:top w:val="single" w:sz="8" w:space="0" w:color="000000"/>
              <w:bottom w:val="single" w:sz="8" w:space="0" w:color="000000"/>
            </w:tcBorders>
          </w:tcPr>
          <w:p w:rsidR="003C68A0" w:rsidRPr="0028492A" w:rsidRDefault="003C68A0" w:rsidP="00A10019">
            <w:pPr>
              <w:spacing w:before="60" w:after="60"/>
              <w:rPr>
                <w:b/>
              </w:rPr>
            </w:pPr>
            <w:r w:rsidRPr="0028492A">
              <w:rPr>
                <w:b/>
              </w:rPr>
              <w:t>IS 11.1 (h)</w:t>
            </w:r>
          </w:p>
        </w:tc>
        <w:tc>
          <w:tcPr>
            <w:tcW w:w="7938" w:type="dxa"/>
            <w:tcBorders>
              <w:top w:val="single" w:sz="8" w:space="0" w:color="000000"/>
              <w:bottom w:val="single" w:sz="8" w:space="0" w:color="000000"/>
            </w:tcBorders>
          </w:tcPr>
          <w:p w:rsidR="00A46C8C" w:rsidRPr="0028492A" w:rsidRDefault="003C68A0" w:rsidP="008A7D84">
            <w:pPr>
              <w:tabs>
                <w:tab w:val="right" w:pos="7254"/>
              </w:tabs>
              <w:spacing w:before="60" w:after="120"/>
              <w:rPr>
                <w:b/>
                <w:i/>
              </w:rPr>
            </w:pPr>
            <w:r w:rsidRPr="0028492A">
              <w:t>Le Soumissionnaire devra joindre à son offre les autres documents suivants</w:t>
            </w:r>
            <w:r w:rsidR="009D402B" w:rsidRPr="0028492A">
              <w:t> :</w:t>
            </w:r>
            <w:r w:rsidR="00CF649F" w:rsidRPr="0028492A">
              <w:t xml:space="preserve"> </w:t>
            </w:r>
            <w:r w:rsidRPr="0028492A">
              <w:rPr>
                <w:b/>
                <w:i/>
              </w:rPr>
              <w:t>[Indiquer ici tout document qui ne figure pas déjà à la clause 11.1 des IS et qui doit obligatoirement être joint à l’offre</w:t>
            </w:r>
            <w:r w:rsidR="00A46C8C" w:rsidRPr="0028492A">
              <w:rPr>
                <w:b/>
                <w:i/>
              </w:rPr>
              <w:t>.</w:t>
            </w:r>
            <w:r w:rsidR="009D402B" w:rsidRPr="0028492A">
              <w:rPr>
                <w:b/>
                <w:i/>
              </w:rPr>
              <w:t xml:space="preserve"> </w:t>
            </w:r>
            <w:r w:rsidR="00A46C8C" w:rsidRPr="0028492A">
              <w:rPr>
                <w:b/>
                <w:i/>
              </w:rPr>
              <w:t>La liste des documents additionnels devrait inclure ce qui suit</w:t>
            </w:r>
            <w:r w:rsidR="009D402B" w:rsidRPr="0028492A">
              <w:rPr>
                <w:b/>
                <w:i/>
              </w:rPr>
              <w:t> :</w:t>
            </w:r>
            <w:r w:rsidRPr="0028492A">
              <w:rPr>
                <w:b/>
                <w:i/>
              </w:rPr>
              <w:t>]</w:t>
            </w:r>
          </w:p>
          <w:p w:rsidR="00A46C8C" w:rsidRPr="0028492A" w:rsidRDefault="00A46C8C" w:rsidP="00CF649F">
            <w:pPr>
              <w:tabs>
                <w:tab w:val="right" w:pos="7254"/>
              </w:tabs>
              <w:spacing w:before="120" w:after="120"/>
              <w:rPr>
                <w:b/>
              </w:rPr>
            </w:pPr>
            <w:r w:rsidRPr="0028492A">
              <w:rPr>
                <w:b/>
              </w:rPr>
              <w:t>Code de conduite (ESHS)</w:t>
            </w:r>
          </w:p>
          <w:p w:rsidR="00A46C8C" w:rsidRPr="0028492A" w:rsidRDefault="00A46C8C" w:rsidP="008A7D84">
            <w:pPr>
              <w:spacing w:before="120" w:after="120"/>
              <w:rPr>
                <w:i/>
              </w:rPr>
            </w:pPr>
            <w:r w:rsidRPr="0028492A">
              <w:rPr>
                <w:iCs/>
              </w:rPr>
              <w:t xml:space="preserve">Le Soumissionnaire devra soumettre le Code de Conduite applicable à son personnel et ses sous-traitants, afin d’assurer la conformité aux bonnes pratiques environnementales, sociales, hygiène et sécurité (ESHS) spécifiées dans le Marché. </w:t>
            </w:r>
            <w:r w:rsidRPr="0028492A">
              <w:rPr>
                <w:i/>
              </w:rPr>
              <w:t>[Note</w:t>
            </w:r>
            <w:r w:rsidR="009D402B" w:rsidRPr="0028492A">
              <w:rPr>
                <w:i/>
              </w:rPr>
              <w:t> :</w:t>
            </w:r>
            <w:r w:rsidRPr="0028492A">
              <w:rPr>
                <w:i/>
              </w:rPr>
              <w:t xml:space="preserve"> compléter et insérer les risques à prendre en compte dans le Code conformément à la Section VII – Spécifications des Travaux et Services, entre autres les risques liès au déplacement de main d’oeuvre, maladies transmissibles, harcèlement sexuel, violence à caractère sexuel, conduite illicite et criminalité, et à la préservation de l’environnement, etc.]</w:t>
            </w:r>
          </w:p>
          <w:p w:rsidR="00A46C8C" w:rsidRPr="0028492A" w:rsidRDefault="00A46C8C" w:rsidP="00D72C82">
            <w:pPr>
              <w:spacing w:before="120" w:after="360"/>
              <w:rPr>
                <w:iCs/>
              </w:rPr>
            </w:pPr>
            <w:r w:rsidRPr="0028492A">
              <w:rPr>
                <w:iCs/>
              </w:rPr>
              <w:t xml:space="preserve">En outre, le Soumissionnaire devra indiquer en détail la manière dont le </w:t>
            </w:r>
            <w:r w:rsidR="00CF649F" w:rsidRPr="0028492A">
              <w:rPr>
                <w:iCs/>
              </w:rPr>
              <w:br/>
            </w:r>
            <w:r w:rsidRPr="0028492A">
              <w:rPr>
                <w:iCs/>
              </w:rPr>
              <w:t>Code sera mis en œuvre.</w:t>
            </w:r>
            <w:r w:rsidR="009D402B" w:rsidRPr="0028492A">
              <w:rPr>
                <w:iCs/>
              </w:rPr>
              <w:t xml:space="preserve"> </w:t>
            </w:r>
            <w:r w:rsidRPr="0028492A">
              <w:rPr>
                <w:iCs/>
              </w:rPr>
              <w:t>Cela doit comprendre la manière dont il sera présenté dans les termes d’embauche et le contrat de travail, la formation qui sera fournie, le suivi et la manière dont l’Entrepreneur envisage de remédier aux infractions éventuelles.</w:t>
            </w:r>
          </w:p>
          <w:p w:rsidR="00A46C8C" w:rsidRPr="0028492A" w:rsidRDefault="00A46C8C" w:rsidP="00CF649F">
            <w:pPr>
              <w:spacing w:before="120" w:after="120"/>
              <w:rPr>
                <w:b/>
                <w:iCs/>
              </w:rPr>
            </w:pPr>
            <w:r w:rsidRPr="0028492A">
              <w:rPr>
                <w:b/>
                <w:iCs/>
              </w:rPr>
              <w:t xml:space="preserve">Stratégies de management et plans de mise en œuvre de gestion des </w:t>
            </w:r>
            <w:r w:rsidR="00CF649F" w:rsidRPr="0028492A">
              <w:rPr>
                <w:b/>
                <w:iCs/>
              </w:rPr>
              <w:br/>
              <w:t>risques ESHS</w:t>
            </w:r>
          </w:p>
          <w:p w:rsidR="00A46C8C" w:rsidRPr="0028492A" w:rsidRDefault="00A46C8C" w:rsidP="00195894">
            <w:pPr>
              <w:spacing w:before="120" w:after="60"/>
              <w:rPr>
                <w:iCs/>
              </w:rPr>
            </w:pPr>
            <w:r w:rsidRPr="0028492A">
              <w:rPr>
                <w:iCs/>
              </w:rPr>
              <w:t xml:space="preserve">Le Soumissionnaire devra soumettre les stratégies de management et plans </w:t>
            </w:r>
            <w:r w:rsidR="008A7D84" w:rsidRPr="0028492A">
              <w:rPr>
                <w:iCs/>
              </w:rPr>
              <w:br/>
            </w:r>
            <w:r w:rsidRPr="0028492A">
              <w:rPr>
                <w:iCs/>
              </w:rPr>
              <w:t>de mise en œuvre de gestion des risques majeurs dans les domaines environnemental, social, hygiène et sécurité (ESHS) ci-après</w:t>
            </w:r>
            <w:r w:rsidR="009D402B" w:rsidRPr="0028492A">
              <w:rPr>
                <w:iCs/>
              </w:rPr>
              <w:t> :</w:t>
            </w:r>
          </w:p>
          <w:p w:rsidR="00A46C8C" w:rsidRPr="0028492A" w:rsidRDefault="00A46C8C" w:rsidP="00195894">
            <w:pPr>
              <w:spacing w:before="120" w:after="60"/>
              <w:rPr>
                <w:i/>
                <w:iCs/>
              </w:rPr>
            </w:pPr>
            <w:r w:rsidRPr="0028492A">
              <w:rPr>
                <w:i/>
                <w:iCs/>
              </w:rPr>
              <w:t>[</w:t>
            </w:r>
            <w:r w:rsidRPr="0028492A">
              <w:rPr>
                <w:b/>
                <w:bCs/>
                <w:i/>
                <w:iCs/>
              </w:rPr>
              <w:t>Note</w:t>
            </w:r>
            <w:r w:rsidR="009D402B" w:rsidRPr="0028492A">
              <w:rPr>
                <w:b/>
                <w:bCs/>
                <w:i/>
                <w:iCs/>
              </w:rPr>
              <w:t> :</w:t>
            </w:r>
            <w:r w:rsidRPr="0028492A">
              <w:rPr>
                <w:i/>
                <w:iCs/>
              </w:rPr>
              <w:t xml:space="preserve"> insérer l’intitulé de chacun des plans et risques spécifiques]</w:t>
            </w:r>
            <w:r w:rsidR="009D402B" w:rsidRPr="0028492A">
              <w:rPr>
                <w:i/>
                <w:iCs/>
              </w:rPr>
              <w:t> :</w:t>
            </w:r>
          </w:p>
          <w:p w:rsidR="00A46C8C" w:rsidRPr="0028492A" w:rsidRDefault="00A46C8C" w:rsidP="000C56CF">
            <w:pPr>
              <w:pStyle w:val="Paragraphedeliste"/>
              <w:numPr>
                <w:ilvl w:val="0"/>
                <w:numId w:val="67"/>
              </w:numPr>
              <w:spacing w:before="120" w:after="60"/>
              <w:contextualSpacing w:val="0"/>
              <w:jc w:val="left"/>
              <w:rPr>
                <w:i/>
                <w:szCs w:val="24"/>
              </w:rPr>
            </w:pPr>
            <w:r w:rsidRPr="0028492A">
              <w:rPr>
                <w:i/>
                <w:szCs w:val="24"/>
              </w:rPr>
              <w:t>[par ex. Plan de Gestion de la circulation afin d’assurer la sécurité des communautés locales eu égard au trafic généré par le chantier]</w:t>
            </w:r>
          </w:p>
          <w:p w:rsidR="00A46C8C" w:rsidRPr="0028492A" w:rsidRDefault="00A46C8C" w:rsidP="000C56CF">
            <w:pPr>
              <w:pStyle w:val="Paragraphedeliste"/>
              <w:numPr>
                <w:ilvl w:val="0"/>
                <w:numId w:val="67"/>
              </w:numPr>
              <w:spacing w:before="120" w:after="60"/>
              <w:contextualSpacing w:val="0"/>
              <w:jc w:val="left"/>
              <w:rPr>
                <w:i/>
                <w:szCs w:val="24"/>
              </w:rPr>
            </w:pPr>
            <w:r w:rsidRPr="0028492A">
              <w:rPr>
                <w:i/>
                <w:szCs w:val="24"/>
              </w:rPr>
              <w:t>[par ex. Plan de Protection des ressources en eau afin d’éviter la contamination de l’eau potable]</w:t>
            </w:r>
          </w:p>
          <w:p w:rsidR="00A46C8C" w:rsidRPr="0028492A" w:rsidRDefault="00A46C8C" w:rsidP="000C56CF">
            <w:pPr>
              <w:pStyle w:val="Paragraphedeliste"/>
              <w:numPr>
                <w:ilvl w:val="0"/>
                <w:numId w:val="67"/>
              </w:numPr>
              <w:spacing w:before="120" w:after="60"/>
              <w:contextualSpacing w:val="0"/>
              <w:jc w:val="left"/>
              <w:rPr>
                <w:i/>
                <w:szCs w:val="24"/>
              </w:rPr>
            </w:pPr>
            <w:r w:rsidRPr="0028492A">
              <w:rPr>
                <w:i/>
                <w:szCs w:val="24"/>
              </w:rPr>
              <w:t xml:space="preserve">[par ex. Marquage des délimitations et stratégie de protection en période de mobilisation et de travaux afin d’éviter les impacts négatifs </w:t>
            </w:r>
            <w:r w:rsidR="008A7D84" w:rsidRPr="0028492A">
              <w:rPr>
                <w:i/>
                <w:szCs w:val="24"/>
              </w:rPr>
              <w:br/>
            </w:r>
            <w:r w:rsidRPr="0028492A">
              <w:rPr>
                <w:i/>
                <w:szCs w:val="24"/>
              </w:rPr>
              <w:t>à l’extérieur des chantiers]</w:t>
            </w:r>
          </w:p>
          <w:p w:rsidR="00A46C8C" w:rsidRPr="0028492A" w:rsidRDefault="00A46C8C" w:rsidP="000C56CF">
            <w:pPr>
              <w:pStyle w:val="Paragraphedeliste"/>
              <w:numPr>
                <w:ilvl w:val="0"/>
                <w:numId w:val="67"/>
              </w:numPr>
              <w:spacing w:before="120" w:after="60"/>
              <w:contextualSpacing w:val="0"/>
              <w:jc w:val="left"/>
            </w:pPr>
            <w:r w:rsidRPr="0028492A">
              <w:rPr>
                <w:i/>
                <w:szCs w:val="24"/>
              </w:rPr>
              <w:t xml:space="preserve">[par ex. Statégie pour obtenir les permis ou approbations requisavant </w:t>
            </w:r>
            <w:r w:rsidR="008A7D84" w:rsidRPr="0028492A">
              <w:rPr>
                <w:i/>
                <w:szCs w:val="24"/>
              </w:rPr>
              <w:br/>
            </w:r>
            <w:r w:rsidRPr="0028492A">
              <w:rPr>
                <w:i/>
                <w:szCs w:val="24"/>
              </w:rPr>
              <w:t>le démarrage de travaux, tels que l’ouverture de carrières et sites</w:t>
            </w:r>
            <w:r w:rsidR="008A7D84" w:rsidRPr="0028492A">
              <w:rPr>
                <w:i/>
                <w:szCs w:val="24"/>
              </w:rPr>
              <w:t> </w:t>
            </w:r>
            <w:r w:rsidRPr="0028492A">
              <w:rPr>
                <w:i/>
                <w:szCs w:val="24"/>
              </w:rPr>
              <w:t>d’emprunts]</w:t>
            </w:r>
            <w:r w:rsidRPr="0028492A">
              <w:t>.</w:t>
            </w:r>
          </w:p>
          <w:p w:rsidR="00A46C8C" w:rsidRPr="0028492A" w:rsidRDefault="00A46C8C" w:rsidP="00195894">
            <w:pPr>
              <w:pStyle w:val="Paragraphedeliste"/>
              <w:spacing w:before="120" w:after="60"/>
              <w:ind w:left="0" w:firstLine="0"/>
              <w:contextualSpacing w:val="0"/>
              <w:rPr>
                <w:iCs/>
                <w:color w:val="1F497D"/>
              </w:rPr>
            </w:pPr>
            <w:r w:rsidRPr="0028492A">
              <w:t>L’Entrepreneur devra soumettre pour approbation et ensuite mettre en œuvre le Plan de Gestion environnemental et social de l’Entrepreneur (PGES</w:t>
            </w:r>
            <w:r w:rsidR="00B45CC3" w:rsidRPr="0028492A">
              <w:t>-E</w:t>
            </w:r>
            <w:r w:rsidRPr="0028492A">
              <w:t>) en conformité avec la Clause 10.1 du CCAP, comprenant le</w:t>
            </w:r>
            <w:r w:rsidRPr="0028492A">
              <w:rPr>
                <w:iCs/>
              </w:rPr>
              <w:t>s stratégies de management et plans de mise en œuvre décrits ci-dessus.</w:t>
            </w:r>
          </w:p>
          <w:p w:rsidR="003C68A0" w:rsidRPr="0028492A" w:rsidRDefault="00A46C8C" w:rsidP="008A7D84">
            <w:pPr>
              <w:tabs>
                <w:tab w:val="right" w:pos="7254"/>
              </w:tabs>
              <w:spacing w:before="120" w:after="60"/>
            </w:pPr>
            <w:r w:rsidRPr="0028492A">
              <w:rPr>
                <w:i/>
              </w:rPr>
              <w:t>[Note</w:t>
            </w:r>
            <w:r w:rsidR="009D402B" w:rsidRPr="0028492A">
              <w:rPr>
                <w:i/>
              </w:rPr>
              <w:t> :</w:t>
            </w:r>
            <w:r w:rsidRPr="0028492A">
              <w:rPr>
                <w:i/>
              </w:rPr>
              <w:t xml:space="preserve"> l’étendue et l’importance de ces exigences devrait être à la mesure des risques ou obligations ESHS décrits à la Section VII, selon l’avis des spécialistes envionnementaux et/ou sociaux.</w:t>
            </w:r>
            <w:r w:rsidR="009D402B" w:rsidRPr="0028492A">
              <w:rPr>
                <w:i/>
              </w:rPr>
              <w:t xml:space="preserve"> </w:t>
            </w:r>
            <w:r w:rsidRPr="0028492A">
              <w:rPr>
                <w:i/>
              </w:rPr>
              <w:t xml:space="preserve">Les risques essentiels à prendre en compte par le Soumissionnaire devraient être identifiésd par les spécialistes envionnementaux et/ou sociaux, par exemple découlant de </w:t>
            </w:r>
            <w:r w:rsidRPr="0028492A">
              <w:rPr>
                <w:i/>
                <w:szCs w:val="24"/>
              </w:rPr>
              <w:t>l’évaluation des impacts environnementaux et sociaux (EIES), du plan de gestion environnementale et sociale (PGES)], du Plan d’action de relocalisation (PAR) et/ou des Conditions à remplir (conditions de l’autorité de réglementation relatives aux permis ou approbations requises pour le projet).</w:t>
            </w:r>
            <w:r w:rsidR="009D402B" w:rsidRPr="0028492A">
              <w:rPr>
                <w:i/>
                <w:szCs w:val="24"/>
              </w:rPr>
              <w:t xml:space="preserve"> </w:t>
            </w:r>
            <w:r w:rsidRPr="0028492A">
              <w:rPr>
                <w:i/>
                <w:szCs w:val="24"/>
              </w:rPr>
              <w:t>Les risques peuvent exister durant la mobilisation, la réalisation de travaux, la réhabilitation, l’amélioration ou les services d’entretien et peuvent comprendre l’impact de la circulation de chantier sur les communautés, la pollution de l’eau potable, les dépôts sur propriété privée et les impacts sur des espèces rares, etc.</w:t>
            </w:r>
            <w:r w:rsidR="009D402B" w:rsidRPr="0028492A">
              <w:rPr>
                <w:i/>
                <w:szCs w:val="24"/>
              </w:rPr>
              <w:t xml:space="preserve"> </w:t>
            </w:r>
            <w:r w:rsidRPr="0028492A">
              <w:rPr>
                <w:i/>
                <w:iCs/>
              </w:rPr>
              <w:t>Les stratégies de management et/ou plans de mise en œuvre concernant ces risques peuvent inclure, selon les besoins</w:t>
            </w:r>
            <w:r w:rsidR="009D402B" w:rsidRPr="0028492A">
              <w:rPr>
                <w:i/>
                <w:iCs/>
              </w:rPr>
              <w:t> :</w:t>
            </w:r>
            <w:r w:rsidRPr="0028492A">
              <w:rPr>
                <w:i/>
                <w:iCs/>
              </w:rPr>
              <w:t xml:space="preserve"> une stratégie de mobilisation, pour onbtenir les permis et consentements, le plan de gestion de la circulation, le plan de protection des ressources en eau, le plan de protection de la bio-diversité et une stratégie pur le marquage et le respect des délimitations des chantiers, etc.]</w:t>
            </w:r>
            <w:r w:rsidR="003C68A0" w:rsidRPr="0028492A">
              <w:t>.</w:t>
            </w:r>
          </w:p>
        </w:tc>
      </w:tr>
      <w:tr w:rsidR="003C68A0" w:rsidRPr="0028492A" w:rsidTr="00A10019">
        <w:tblPrEx>
          <w:tblCellMar>
            <w:top w:w="0" w:type="dxa"/>
            <w:bottom w:w="0" w:type="dxa"/>
          </w:tblCellMar>
        </w:tblPrEx>
        <w:tc>
          <w:tcPr>
            <w:tcW w:w="1560" w:type="dxa"/>
            <w:tcBorders>
              <w:top w:val="single" w:sz="8" w:space="0" w:color="000000"/>
              <w:left w:val="single" w:sz="12" w:space="0" w:color="000000"/>
              <w:bottom w:val="single" w:sz="8" w:space="0" w:color="000000"/>
            </w:tcBorders>
          </w:tcPr>
          <w:p w:rsidR="003C68A0" w:rsidRPr="0028492A" w:rsidRDefault="003C68A0" w:rsidP="00D72C82">
            <w:pPr>
              <w:spacing w:before="60" w:after="60"/>
              <w:rPr>
                <w:b/>
              </w:rPr>
            </w:pPr>
            <w:r w:rsidRPr="0028492A">
              <w:rPr>
                <w:b/>
              </w:rPr>
              <w:t>IS 13.1</w:t>
            </w:r>
          </w:p>
        </w:tc>
        <w:tc>
          <w:tcPr>
            <w:tcW w:w="7938" w:type="dxa"/>
            <w:tcBorders>
              <w:top w:val="single" w:sz="8" w:space="0" w:color="000000"/>
              <w:bottom w:val="single" w:sz="8" w:space="0" w:color="000000"/>
              <w:right w:val="single" w:sz="12" w:space="0" w:color="000000"/>
            </w:tcBorders>
          </w:tcPr>
          <w:p w:rsidR="003C68A0" w:rsidRPr="0028492A" w:rsidRDefault="003C68A0" w:rsidP="008A7D84">
            <w:pPr>
              <w:pageBreakBefore/>
              <w:spacing w:before="60" w:after="60"/>
              <w:rPr>
                <w:i/>
              </w:rPr>
            </w:pPr>
            <w:r w:rsidRPr="0028492A">
              <w:rPr>
                <w:i/>
              </w:rPr>
              <w:t>[Si le Maître d’Ouvrage souhaite permettre des variantes, il devra l’indiquer explicitement dans les DPAO, comme indiqué ci-après. Dans le cas contraire, ne rien indiquer]</w:t>
            </w:r>
          </w:p>
          <w:p w:rsidR="003C68A0" w:rsidRPr="0028492A" w:rsidRDefault="009D402B" w:rsidP="004F1BDF">
            <w:pPr>
              <w:pageBreakBefore/>
              <w:tabs>
                <w:tab w:val="left" w:pos="3160"/>
              </w:tabs>
              <w:spacing w:before="60" w:after="60"/>
            </w:pPr>
            <w:r w:rsidRPr="0028492A">
              <w:t>« </w:t>
            </w:r>
            <w:r w:rsidR="003C68A0" w:rsidRPr="0028492A">
              <w:t xml:space="preserve">Des variantes </w:t>
            </w:r>
            <w:r w:rsidR="004F1BDF" w:rsidRPr="0028492A">
              <w:rPr>
                <w:u w:val="single"/>
              </w:rPr>
              <w:tab/>
            </w:r>
            <w:r w:rsidR="004F1BDF" w:rsidRPr="0028492A">
              <w:t xml:space="preserve"> </w:t>
            </w:r>
            <w:r w:rsidR="004F1BDF" w:rsidRPr="0028492A">
              <w:rPr>
                <w:i/>
                <w:iCs/>
              </w:rPr>
              <w:t>[</w:t>
            </w:r>
            <w:r w:rsidR="003C68A0" w:rsidRPr="0028492A">
              <w:rPr>
                <w:i/>
                <w:iCs/>
              </w:rPr>
              <w:t>sont</w:t>
            </w:r>
            <w:r w:rsidR="004F1BDF" w:rsidRPr="0028492A">
              <w:rPr>
                <w:i/>
                <w:iCs/>
              </w:rPr>
              <w:t>]</w:t>
            </w:r>
            <w:r w:rsidR="003C68A0" w:rsidRPr="0028492A">
              <w:rPr>
                <w:i/>
                <w:iCs/>
              </w:rPr>
              <w:t xml:space="preserve"> </w:t>
            </w:r>
            <w:r w:rsidR="003C68A0" w:rsidRPr="0028492A">
              <w:t>permises</w:t>
            </w:r>
            <w:r w:rsidRPr="0028492A">
              <w:t> »</w:t>
            </w:r>
          </w:p>
        </w:tc>
      </w:tr>
      <w:tr w:rsidR="003C68A0" w:rsidRPr="0028492A" w:rsidTr="00A10019">
        <w:tblPrEx>
          <w:tblCellMar>
            <w:top w:w="0" w:type="dxa"/>
            <w:bottom w:w="0" w:type="dxa"/>
          </w:tblCellMar>
        </w:tblPrEx>
        <w:tc>
          <w:tcPr>
            <w:tcW w:w="1560" w:type="dxa"/>
            <w:tcBorders>
              <w:top w:val="single" w:sz="8" w:space="0" w:color="000000"/>
              <w:left w:val="single" w:sz="12" w:space="0" w:color="000000"/>
              <w:bottom w:val="single" w:sz="8" w:space="0" w:color="000000"/>
            </w:tcBorders>
          </w:tcPr>
          <w:p w:rsidR="003C68A0" w:rsidRPr="0028492A" w:rsidRDefault="003C68A0" w:rsidP="00A10019">
            <w:pPr>
              <w:spacing w:before="60" w:after="60"/>
              <w:rPr>
                <w:b/>
              </w:rPr>
            </w:pPr>
            <w:r w:rsidRPr="0028492A">
              <w:rPr>
                <w:b/>
              </w:rPr>
              <w:t>IS 13.2</w:t>
            </w:r>
          </w:p>
        </w:tc>
        <w:tc>
          <w:tcPr>
            <w:tcW w:w="7938" w:type="dxa"/>
            <w:tcBorders>
              <w:top w:val="single" w:sz="8" w:space="0" w:color="000000"/>
              <w:bottom w:val="single" w:sz="8" w:space="0" w:color="000000"/>
              <w:right w:val="single" w:sz="12" w:space="0" w:color="000000"/>
            </w:tcBorders>
          </w:tcPr>
          <w:p w:rsidR="00195894" w:rsidRPr="0028492A" w:rsidRDefault="00195894" w:rsidP="00195894">
            <w:pPr>
              <w:spacing w:before="60" w:after="60"/>
              <w:rPr>
                <w:i/>
              </w:rPr>
            </w:pPr>
            <w:r w:rsidRPr="0028492A">
              <w:rPr>
                <w:i/>
              </w:rPr>
              <w:t xml:space="preserve">Si le Maître d’Ouvrage souhaite permettre des variantes portant sur les délais au titre de la clause 13.2 des IS, il devra l’indiquer explicitement dans les DPAO, comme indiqué ci-après et insérer : </w:t>
            </w:r>
          </w:p>
          <w:p w:rsidR="00195894" w:rsidRPr="0028492A" w:rsidRDefault="00195894" w:rsidP="00195894">
            <w:pPr>
              <w:spacing w:before="60" w:after="60"/>
            </w:pPr>
            <w:r w:rsidRPr="0028492A">
              <w:t>« Des variantes portant sur le délai d’exécution pour atteindre les Niveaux de Service exigés et pour la réalisation des Travaux de réhabilitation et/ou d’amélioration, sont permises.</w:t>
            </w:r>
            <w:r w:rsidRPr="0028492A">
              <w:rPr>
                <w:b/>
              </w:rPr>
              <w:t xml:space="preserve"> </w:t>
            </w:r>
            <w:r w:rsidRPr="0028492A">
              <w:t xml:space="preserve">Les offres sont appelées sur la base d’un délai d’exécution des travaux compris entre </w:t>
            </w:r>
            <w:r w:rsidRPr="0028492A">
              <w:rPr>
                <w:b/>
              </w:rPr>
              <w:t>[insérer]</w:t>
            </w:r>
            <w:r w:rsidRPr="0028492A">
              <w:t xml:space="preserve"> jours au minimum et </w:t>
            </w:r>
            <w:r w:rsidRPr="0028492A">
              <w:rPr>
                <w:b/>
              </w:rPr>
              <w:t>[insérer]</w:t>
            </w:r>
            <w:r w:rsidRPr="0028492A">
              <w:t xml:space="preserve"> jours au maximum. La méthode d’évaluation figure à la Section III, Critères d’évaluation et de qualification. Le délai d’exécution proposé par le Soumissionnaire retenu dans la fourchette ci-dessus sera le délai d’exécution contractuel. »</w:t>
            </w:r>
          </w:p>
          <w:p w:rsidR="003C68A0" w:rsidRPr="0028492A" w:rsidRDefault="00195894" w:rsidP="00195894">
            <w:pPr>
              <w:spacing w:before="60" w:after="60"/>
              <w:rPr>
                <w:iCs/>
              </w:rPr>
            </w:pPr>
            <w:r w:rsidRPr="0028492A">
              <w:rPr>
                <w:i/>
              </w:rPr>
              <w:t>La disposition ci-dessus sera incluse, avec les délais appropriés, lorsque le Maître d’Ouvrage escompte des avantages nets d’un délai d’exécution fixé par le soumissionnaire dans un créneau proposé par le Maître d’Ouvrage; elle peut être également retenue dans le cas de lots groupés. Autrement, elle doit être supprimée. Si elle est retenue, le Maître d’Ouvrage devra également prévoir une disposition correspondante dans la Section III du DAO.</w:t>
            </w:r>
          </w:p>
        </w:tc>
      </w:tr>
      <w:tr w:rsidR="003C68A0" w:rsidRPr="0028492A" w:rsidTr="00A10019">
        <w:tblPrEx>
          <w:tblCellMar>
            <w:top w:w="0" w:type="dxa"/>
            <w:bottom w:w="0" w:type="dxa"/>
          </w:tblCellMar>
        </w:tblPrEx>
        <w:tc>
          <w:tcPr>
            <w:tcW w:w="1560" w:type="dxa"/>
            <w:tcBorders>
              <w:top w:val="single" w:sz="8" w:space="0" w:color="000000"/>
              <w:left w:val="single" w:sz="12" w:space="0" w:color="000000"/>
              <w:bottom w:val="single" w:sz="8" w:space="0" w:color="000000"/>
            </w:tcBorders>
          </w:tcPr>
          <w:p w:rsidR="003C68A0" w:rsidRPr="0028492A" w:rsidRDefault="003C68A0" w:rsidP="00A10019">
            <w:pPr>
              <w:spacing w:before="60" w:after="60"/>
              <w:rPr>
                <w:b/>
              </w:rPr>
            </w:pPr>
            <w:r w:rsidRPr="0028492A">
              <w:rPr>
                <w:b/>
              </w:rPr>
              <w:t>IS 13.4</w:t>
            </w:r>
          </w:p>
        </w:tc>
        <w:tc>
          <w:tcPr>
            <w:tcW w:w="7938" w:type="dxa"/>
            <w:tcBorders>
              <w:top w:val="single" w:sz="8" w:space="0" w:color="000000"/>
              <w:bottom w:val="single" w:sz="8" w:space="0" w:color="000000"/>
              <w:right w:val="single" w:sz="12" w:space="0" w:color="000000"/>
            </w:tcBorders>
          </w:tcPr>
          <w:p w:rsidR="00195894" w:rsidRPr="0028492A" w:rsidRDefault="00195894" w:rsidP="00195894">
            <w:pPr>
              <w:spacing w:before="60" w:after="60"/>
              <w:rPr>
                <w:i/>
              </w:rPr>
            </w:pPr>
            <w:r w:rsidRPr="0028492A">
              <w:rPr>
                <w:i/>
              </w:rPr>
              <w:t xml:space="preserve">Si le Maître d’Ouvrage souhaite permettre des variantes techniques pour les Travaux de réhabilitation et/ou d’amélioration  au titre de la clause 13.4 des IS, il devra l’indiquer explicitement dans les DPAO, comme indiqué et insérer : </w:t>
            </w:r>
          </w:p>
          <w:p w:rsidR="00195894" w:rsidRPr="0028492A" w:rsidRDefault="00195894" w:rsidP="00195894">
            <w:pPr>
              <w:spacing w:before="60" w:after="60"/>
              <w:rPr>
                <w:b/>
              </w:rPr>
            </w:pPr>
            <w:r w:rsidRPr="0028492A">
              <w:t>« Des variantes techniques sur la ou les parties des Travaux de réhabilitation et/ou d’amélioration, spécifiées ci-dessous sont permises dans le cadre des dispositions prévues dans la Section VII, Spécifications :</w:t>
            </w:r>
            <w:r w:rsidRPr="0028492A">
              <w:rPr>
                <w:b/>
              </w:rPr>
              <w:t xml:space="preserve"> </w:t>
            </w:r>
            <w:r w:rsidRPr="0028492A">
              <w:rPr>
                <w:i/>
              </w:rPr>
              <w:t>[insérer la ou les parties de travaux, ainsi que les références précises appropriées de la Section VII].</w:t>
            </w:r>
            <w:r w:rsidRPr="0028492A">
              <w:t xml:space="preserve"> La méthode d’évaluation figure à la Section III, Critères d’évaluation et de qualification. »</w:t>
            </w:r>
          </w:p>
          <w:p w:rsidR="003C68A0" w:rsidRPr="0028492A" w:rsidRDefault="00195894" w:rsidP="00195894">
            <w:pPr>
              <w:spacing w:before="60" w:after="60"/>
              <w:rPr>
                <w:b/>
              </w:rPr>
            </w:pPr>
            <w:r w:rsidRPr="0028492A">
              <w:rPr>
                <w:i/>
              </w:rPr>
              <w:t>La disposition ci-dessus sera incluse lorsque le Maître d’Ouvrage souhaite faire jouer la mise en concurrence sur une solution de base et des variantes techniques prédéterminées. Afin de permettre l’évaluation et la comparaison des offres dans des conditions d’équité et de transparence satisfaisantes, le Maître d’Ouvrage doit alors définir dans la Section VII, les parties d’ouvrage sur lesquelles il invite des offres variantes éventuelles</w:t>
            </w:r>
            <w:r w:rsidRPr="0028492A">
              <w:rPr>
                <w:bCs/>
              </w:rPr>
              <w:t>.</w:t>
            </w:r>
          </w:p>
        </w:tc>
      </w:tr>
      <w:tr w:rsidR="003C68A0" w:rsidRPr="0028492A" w:rsidTr="00A10019">
        <w:tblPrEx>
          <w:tblCellMar>
            <w:top w:w="0" w:type="dxa"/>
            <w:bottom w:w="0" w:type="dxa"/>
          </w:tblCellMar>
        </w:tblPrEx>
        <w:tc>
          <w:tcPr>
            <w:tcW w:w="1560" w:type="dxa"/>
            <w:tcBorders>
              <w:top w:val="single" w:sz="8" w:space="0" w:color="000000"/>
              <w:bottom w:val="single" w:sz="8" w:space="0" w:color="000000"/>
            </w:tcBorders>
          </w:tcPr>
          <w:p w:rsidR="003C68A0" w:rsidRPr="0028492A" w:rsidRDefault="003C68A0" w:rsidP="00A10019">
            <w:pPr>
              <w:spacing w:before="60" w:after="60"/>
              <w:rPr>
                <w:b/>
              </w:rPr>
            </w:pPr>
            <w:r w:rsidRPr="0028492A">
              <w:rPr>
                <w:b/>
              </w:rPr>
              <w:t>IS 14.5</w:t>
            </w:r>
          </w:p>
        </w:tc>
        <w:tc>
          <w:tcPr>
            <w:tcW w:w="7938" w:type="dxa"/>
            <w:tcBorders>
              <w:top w:val="single" w:sz="8" w:space="0" w:color="000000"/>
              <w:bottom w:val="single" w:sz="8" w:space="0" w:color="000000"/>
            </w:tcBorders>
          </w:tcPr>
          <w:p w:rsidR="003C68A0" w:rsidRPr="0028492A" w:rsidRDefault="00577EAC" w:rsidP="00577EAC">
            <w:pPr>
              <w:tabs>
                <w:tab w:val="right" w:pos="7254"/>
              </w:tabs>
              <w:spacing w:before="60" w:after="60"/>
            </w:pPr>
            <w:r w:rsidRPr="0028492A">
              <w:rPr>
                <w:i/>
              </w:rPr>
              <w:t>[</w:t>
            </w:r>
            <w:r w:rsidR="003C68A0" w:rsidRPr="0028492A">
              <w:rPr>
                <w:i/>
              </w:rPr>
              <w:t xml:space="preserve">Le Maître d’Ouvrage doit adopter des prix révisables pour les marchés dont </w:t>
            </w:r>
            <w:r w:rsidRPr="0028492A">
              <w:rPr>
                <w:i/>
              </w:rPr>
              <w:br/>
            </w:r>
            <w:r w:rsidR="003C68A0" w:rsidRPr="0028492A">
              <w:rPr>
                <w:i/>
              </w:rPr>
              <w:t xml:space="preserve">la durée d’exécution dépasse 18 mois, ou lorsque les prix de certains </w:t>
            </w:r>
            <w:r w:rsidRPr="0028492A">
              <w:rPr>
                <w:i/>
              </w:rPr>
              <w:br/>
            </w:r>
            <w:r w:rsidR="003C68A0" w:rsidRPr="0028492A">
              <w:rPr>
                <w:i/>
              </w:rPr>
              <w:t xml:space="preserve">matériaux (produits pétroliers, acier, etc.…) varient rapidement. </w:t>
            </w:r>
            <w:r w:rsidR="003C68A0" w:rsidRPr="0028492A">
              <w:rPr>
                <w:i/>
                <w:iCs/>
              </w:rPr>
              <w:t xml:space="preserve">La disposition suivante devrait être incluse et les informations correspondantes insérées </w:t>
            </w:r>
            <w:r w:rsidR="003C68A0" w:rsidRPr="0028492A">
              <w:rPr>
                <w:i/>
                <w:iCs/>
                <w:u w:val="single"/>
              </w:rPr>
              <w:t>seulement</w:t>
            </w:r>
            <w:r w:rsidR="003C68A0" w:rsidRPr="0028492A">
              <w:rPr>
                <w:i/>
                <w:iCs/>
              </w:rPr>
              <w:t xml:space="preserve"> si les prix indiqués par le Soumissionnaire ne sont pas révisables.</w:t>
            </w:r>
            <w:r w:rsidR="00C33069" w:rsidRPr="0028492A">
              <w:rPr>
                <w:i/>
                <w:iCs/>
              </w:rPr>
              <w:t xml:space="preserve"> </w:t>
            </w:r>
            <w:r w:rsidRPr="0028492A">
              <w:rPr>
                <w:i/>
                <w:iCs/>
              </w:rPr>
              <w:br/>
            </w:r>
            <w:r w:rsidR="003C68A0" w:rsidRPr="0028492A">
              <w:rPr>
                <w:i/>
                <w:iCs/>
              </w:rPr>
              <w:t>Sinon, omettre.]</w:t>
            </w:r>
          </w:p>
          <w:p w:rsidR="003C68A0" w:rsidRPr="0028492A" w:rsidRDefault="003C68A0" w:rsidP="00577EAC">
            <w:pPr>
              <w:pStyle w:val="Corpsdetexte"/>
              <w:tabs>
                <w:tab w:val="right" w:pos="7696"/>
              </w:tabs>
              <w:spacing w:before="60" w:after="60"/>
              <w:ind w:right="0"/>
            </w:pPr>
            <w:r w:rsidRPr="0028492A">
              <w:rPr>
                <w:iCs/>
              </w:rPr>
              <w:t>Les prix indiqués par le Soumissionnaire seront</w:t>
            </w:r>
            <w:r w:rsidR="009D402B" w:rsidRPr="0028492A">
              <w:rPr>
                <w:iCs/>
              </w:rPr>
              <w:t> :</w:t>
            </w:r>
            <w:r w:rsidRPr="0028492A">
              <w:rPr>
                <w:iCs/>
              </w:rPr>
              <w:t xml:space="preserve"> </w:t>
            </w:r>
            <w:r w:rsidR="00577EAC" w:rsidRPr="0028492A">
              <w:rPr>
                <w:iCs/>
                <w:u w:val="single"/>
              </w:rPr>
              <w:tab/>
              <w:t xml:space="preserve"> </w:t>
            </w:r>
            <w:r w:rsidR="00577EAC" w:rsidRPr="0028492A">
              <w:rPr>
                <w:iCs/>
                <w:u w:val="single"/>
              </w:rPr>
              <w:br/>
            </w:r>
            <w:r w:rsidRPr="0028492A">
              <w:rPr>
                <w:i/>
                <w:iCs/>
              </w:rPr>
              <w:t xml:space="preserve">[insérer </w:t>
            </w:r>
            <w:r w:rsidR="009D402B" w:rsidRPr="0028492A">
              <w:rPr>
                <w:i/>
                <w:iCs/>
              </w:rPr>
              <w:t>« </w:t>
            </w:r>
            <w:r w:rsidRPr="0028492A">
              <w:rPr>
                <w:i/>
                <w:iCs/>
              </w:rPr>
              <w:t>fermes</w:t>
            </w:r>
            <w:r w:rsidR="009D402B" w:rsidRPr="0028492A">
              <w:rPr>
                <w:i/>
                <w:iCs/>
              </w:rPr>
              <w:t> ;</w:t>
            </w:r>
            <w:r w:rsidRPr="0028492A">
              <w:rPr>
                <w:i/>
                <w:iCs/>
              </w:rPr>
              <w:t xml:space="preserve"> par conséquent, le Soumissionnaire n'est pas tenu</w:t>
            </w:r>
            <w:r w:rsidR="00C33069" w:rsidRPr="0028492A">
              <w:rPr>
                <w:i/>
                <w:iCs/>
              </w:rPr>
              <w:t xml:space="preserve"> </w:t>
            </w:r>
            <w:r w:rsidRPr="0028492A">
              <w:rPr>
                <w:i/>
                <w:iCs/>
              </w:rPr>
              <w:t xml:space="preserve">de fournir </w:t>
            </w:r>
            <w:r w:rsidR="00577EAC" w:rsidRPr="0028492A">
              <w:rPr>
                <w:i/>
                <w:iCs/>
              </w:rPr>
              <w:br/>
            </w:r>
            <w:r w:rsidRPr="0028492A">
              <w:rPr>
                <w:i/>
                <w:iCs/>
              </w:rPr>
              <w:t>les indices et pondérations</w:t>
            </w:r>
            <w:r w:rsidR="00C33069" w:rsidRPr="0028492A">
              <w:rPr>
                <w:i/>
                <w:iCs/>
              </w:rPr>
              <w:t xml:space="preserve"> </w:t>
            </w:r>
            <w:r w:rsidRPr="0028492A">
              <w:rPr>
                <w:i/>
                <w:iCs/>
              </w:rPr>
              <w:t>pour les formules de révision des prix dans le formulaire</w:t>
            </w:r>
            <w:r w:rsidR="00577EAC" w:rsidRPr="0028492A">
              <w:rPr>
                <w:i/>
                <w:iCs/>
              </w:rPr>
              <w:t> </w:t>
            </w:r>
            <w:r w:rsidRPr="0028492A">
              <w:rPr>
                <w:i/>
                <w:iCs/>
              </w:rPr>
              <w:t>correspondant</w:t>
            </w:r>
            <w:r w:rsidR="009D402B" w:rsidRPr="0028492A">
              <w:rPr>
                <w:i/>
                <w:iCs/>
              </w:rPr>
              <w:t> »</w:t>
            </w:r>
            <w:r w:rsidRPr="0028492A">
              <w:rPr>
                <w:i/>
                <w:iCs/>
              </w:rPr>
              <w:t>.]</w:t>
            </w:r>
            <w:r w:rsidRPr="0028492A">
              <w:t xml:space="preserve"> </w:t>
            </w:r>
          </w:p>
        </w:tc>
      </w:tr>
      <w:tr w:rsidR="003C68A0" w:rsidRPr="0028492A" w:rsidTr="00A10019">
        <w:tblPrEx>
          <w:tblCellMar>
            <w:top w:w="0" w:type="dxa"/>
            <w:bottom w:w="0" w:type="dxa"/>
          </w:tblCellMar>
        </w:tblPrEx>
        <w:tc>
          <w:tcPr>
            <w:tcW w:w="1560" w:type="dxa"/>
            <w:tcBorders>
              <w:top w:val="single" w:sz="8" w:space="0" w:color="000000"/>
              <w:bottom w:val="single" w:sz="8" w:space="0" w:color="000000"/>
            </w:tcBorders>
          </w:tcPr>
          <w:p w:rsidR="003C68A0" w:rsidRPr="0028492A" w:rsidRDefault="003C68A0" w:rsidP="00A10019">
            <w:pPr>
              <w:tabs>
                <w:tab w:val="right" w:pos="7434"/>
              </w:tabs>
              <w:spacing w:before="60" w:after="60"/>
              <w:rPr>
                <w:b/>
              </w:rPr>
            </w:pPr>
            <w:r w:rsidRPr="0028492A">
              <w:rPr>
                <w:b/>
              </w:rPr>
              <w:t>IS 15.1</w:t>
            </w:r>
          </w:p>
        </w:tc>
        <w:tc>
          <w:tcPr>
            <w:tcW w:w="7938" w:type="dxa"/>
            <w:tcBorders>
              <w:top w:val="single" w:sz="8" w:space="0" w:color="000000"/>
              <w:bottom w:val="single" w:sz="8" w:space="0" w:color="000000"/>
            </w:tcBorders>
          </w:tcPr>
          <w:p w:rsidR="002643FF" w:rsidRPr="0028492A" w:rsidRDefault="002643FF" w:rsidP="002643FF">
            <w:pPr>
              <w:tabs>
                <w:tab w:val="left" w:pos="540"/>
              </w:tabs>
              <w:spacing w:before="60" w:after="60"/>
              <w:ind w:right="34"/>
            </w:pPr>
            <w:r w:rsidRPr="0028492A">
              <w:t>Les monnaies de l’offre et de paiement devront suivre les dispositions [de l’Option A] ou [de l’Option B] ci-dessous.</w:t>
            </w:r>
          </w:p>
          <w:p w:rsidR="002643FF" w:rsidRPr="0028492A" w:rsidRDefault="002643FF" w:rsidP="002643FF">
            <w:pPr>
              <w:spacing w:before="60" w:after="60"/>
              <w:ind w:right="34"/>
              <w:rPr>
                <w:b/>
                <w:i/>
              </w:rPr>
            </w:pPr>
            <w:r w:rsidRPr="0028492A">
              <w:rPr>
                <w:b/>
                <w:i/>
              </w:rPr>
              <w:t>[Le Maître d’Ouvrage doit choisir l’option qu’il préfère. On estime que l’Option B reflète mieux (en terme de calendrier) les besoins réels de l’Entreprise en diverses monnaies.</w:t>
            </w:r>
          </w:p>
          <w:p w:rsidR="003C68A0" w:rsidRPr="0028492A" w:rsidRDefault="002643FF" w:rsidP="002643FF">
            <w:pPr>
              <w:spacing w:before="60" w:after="60"/>
              <w:ind w:right="34"/>
              <w:rPr>
                <w:highlight w:val="yellow"/>
              </w:rPr>
            </w:pPr>
            <w:r w:rsidRPr="0028492A">
              <w:rPr>
                <w:b/>
                <w:i/>
              </w:rPr>
              <w:t>Selon l’option qu’il aura choisie, le Maître d’Ouvrage ne devra conserver qu’une des versions Option A ou Option B ci-dessous.]</w:t>
            </w:r>
          </w:p>
        </w:tc>
      </w:tr>
      <w:tr w:rsidR="002643FF" w:rsidRPr="0028492A" w:rsidTr="00A10019">
        <w:tblPrEx>
          <w:tblCellMar>
            <w:top w:w="0" w:type="dxa"/>
            <w:bottom w:w="0" w:type="dxa"/>
          </w:tblCellMar>
        </w:tblPrEx>
        <w:tc>
          <w:tcPr>
            <w:tcW w:w="1560" w:type="dxa"/>
            <w:tcBorders>
              <w:top w:val="single" w:sz="8" w:space="0" w:color="000000"/>
              <w:bottom w:val="single" w:sz="8" w:space="0" w:color="000000"/>
            </w:tcBorders>
          </w:tcPr>
          <w:p w:rsidR="002643FF" w:rsidRPr="0028492A" w:rsidRDefault="002643FF" w:rsidP="002643FF">
            <w:pPr>
              <w:spacing w:before="60" w:after="60"/>
              <w:jc w:val="left"/>
              <w:rPr>
                <w:b/>
              </w:rPr>
            </w:pPr>
            <w:r w:rsidRPr="0028492A">
              <w:rPr>
                <w:b/>
              </w:rPr>
              <w:t>Option A :</w:t>
            </w:r>
          </w:p>
          <w:p w:rsidR="002643FF" w:rsidRPr="0028492A" w:rsidRDefault="002643FF" w:rsidP="002643FF">
            <w:pPr>
              <w:tabs>
                <w:tab w:val="right" w:pos="7434"/>
              </w:tabs>
              <w:spacing w:before="60" w:after="60"/>
              <w:jc w:val="left"/>
              <w:rPr>
                <w:b/>
              </w:rPr>
            </w:pPr>
            <w:r w:rsidRPr="0028492A">
              <w:rPr>
                <w:b/>
              </w:rPr>
              <w:t>Le montant de la soumission est libellé entièrement en monnaie nationale</w:t>
            </w:r>
          </w:p>
        </w:tc>
        <w:tc>
          <w:tcPr>
            <w:tcW w:w="7938" w:type="dxa"/>
            <w:tcBorders>
              <w:top w:val="single" w:sz="8" w:space="0" w:color="000000"/>
              <w:bottom w:val="single" w:sz="8" w:space="0" w:color="000000"/>
            </w:tcBorders>
          </w:tcPr>
          <w:p w:rsidR="002643FF" w:rsidRPr="0028492A" w:rsidRDefault="002643FF" w:rsidP="002643FF">
            <w:pPr>
              <w:tabs>
                <w:tab w:val="left" w:pos="540"/>
              </w:tabs>
              <w:spacing w:before="60" w:after="60"/>
              <w:ind w:right="34"/>
            </w:pPr>
            <w:r w:rsidRPr="0028492A">
              <w:t>Le Soumissionnaire libellera les prix unitaires du Bordereau des prix et les prix du Détail quantitatif et estimatif de la manière suivante :</w:t>
            </w:r>
          </w:p>
          <w:p w:rsidR="002643FF" w:rsidRPr="0028492A" w:rsidRDefault="002643FF" w:rsidP="000C56CF">
            <w:pPr>
              <w:numPr>
                <w:ilvl w:val="0"/>
                <w:numId w:val="84"/>
              </w:numPr>
              <w:tabs>
                <w:tab w:val="left" w:pos="1080"/>
              </w:tabs>
              <w:spacing w:before="60" w:after="60"/>
              <w:ind w:right="34"/>
            </w:pPr>
            <w:r w:rsidRPr="0028492A">
              <w:t xml:space="preserve">les prix seront entièrement libellés dans la monnaie </w:t>
            </w:r>
            <w:r w:rsidRPr="0028492A">
              <w:rPr>
                <w:b/>
              </w:rPr>
              <w:t>[insérer la monnaie du pays du Maître d’Ouvrage]</w:t>
            </w:r>
            <w:r w:rsidRPr="0028492A">
              <w:t xml:space="preserve"> et dénommée « monnaie nationale » ci-après. Le Soumissionnaire qui compte engager des dépenses dans d’autres monnaies pour la réalisation des Travaux, dénommées « monnaies étrangères » ci-après, indiquera en annexe à la soumission le ou les pourcentages du montant de l’offre nécessaires pour couvrir les besoins en monnaies étrangères, sans excéder un maximum de trois monnaies; et</w:t>
            </w:r>
          </w:p>
          <w:p w:rsidR="002643FF" w:rsidRPr="0028492A" w:rsidRDefault="002643FF" w:rsidP="000C56CF">
            <w:pPr>
              <w:numPr>
                <w:ilvl w:val="0"/>
                <w:numId w:val="84"/>
              </w:numPr>
              <w:tabs>
                <w:tab w:val="left" w:pos="1080"/>
              </w:tabs>
              <w:spacing w:before="60" w:after="60"/>
              <w:ind w:right="34"/>
            </w:pPr>
            <w:r w:rsidRPr="0028492A">
              <w:t>les taux de change utilisés par le Soumissionnaire pour convertir son offre en monnaie nationale seront spécifiés par le Soumissionnaire en annexe à la soumission. Ils seront appliqués pour tout paiement au titre du Marché, afin que le risque de change ne soit pas supporté par le Soumissionnaire retenu.</w:t>
            </w:r>
          </w:p>
        </w:tc>
      </w:tr>
      <w:tr w:rsidR="002643FF" w:rsidRPr="0028492A" w:rsidTr="00A10019">
        <w:tblPrEx>
          <w:tblCellMar>
            <w:top w:w="0" w:type="dxa"/>
            <w:bottom w:w="0" w:type="dxa"/>
          </w:tblCellMar>
        </w:tblPrEx>
        <w:tc>
          <w:tcPr>
            <w:tcW w:w="1560" w:type="dxa"/>
            <w:tcBorders>
              <w:top w:val="single" w:sz="8" w:space="0" w:color="000000"/>
              <w:bottom w:val="single" w:sz="8" w:space="0" w:color="000000"/>
            </w:tcBorders>
          </w:tcPr>
          <w:p w:rsidR="002643FF" w:rsidRPr="0028492A" w:rsidRDefault="002643FF" w:rsidP="002643FF">
            <w:pPr>
              <w:spacing w:before="60" w:after="60"/>
              <w:jc w:val="left"/>
              <w:rPr>
                <w:b/>
              </w:rPr>
            </w:pPr>
            <w:r w:rsidRPr="0028492A">
              <w:rPr>
                <w:b/>
              </w:rPr>
              <w:t>Option B :</w:t>
            </w:r>
          </w:p>
          <w:p w:rsidR="002643FF" w:rsidRPr="0028492A" w:rsidRDefault="002643FF" w:rsidP="002643FF">
            <w:pPr>
              <w:tabs>
                <w:tab w:val="right" w:pos="7434"/>
              </w:tabs>
              <w:spacing w:before="60" w:after="60"/>
              <w:jc w:val="left"/>
              <w:rPr>
                <w:b/>
              </w:rPr>
            </w:pPr>
            <w:r w:rsidRPr="0028492A">
              <w:rPr>
                <w:b/>
              </w:rPr>
              <w:t>Le montant de la soumission est directement libellé en monnaies nationale et étrangères</w:t>
            </w:r>
          </w:p>
        </w:tc>
        <w:tc>
          <w:tcPr>
            <w:tcW w:w="7938" w:type="dxa"/>
            <w:tcBorders>
              <w:top w:val="single" w:sz="8" w:space="0" w:color="000000"/>
              <w:bottom w:val="single" w:sz="8" w:space="0" w:color="000000"/>
            </w:tcBorders>
          </w:tcPr>
          <w:p w:rsidR="002643FF" w:rsidRPr="0028492A" w:rsidRDefault="002643FF" w:rsidP="002643FF">
            <w:pPr>
              <w:tabs>
                <w:tab w:val="left" w:pos="540"/>
              </w:tabs>
              <w:spacing w:before="60" w:after="60"/>
              <w:ind w:right="34"/>
            </w:pPr>
            <w:r w:rsidRPr="0028492A">
              <w:t>Le Soumissionnaire libellera séparément les prix unitaires du Bordereau des prix et les prix du Détail quantitatif et estimatif de la manière suivante :</w:t>
            </w:r>
          </w:p>
          <w:p w:rsidR="002643FF" w:rsidRPr="0028492A" w:rsidRDefault="002643FF" w:rsidP="002643FF">
            <w:pPr>
              <w:tabs>
                <w:tab w:val="left" w:pos="1080"/>
              </w:tabs>
              <w:spacing w:before="60" w:after="60"/>
              <w:ind w:left="1080" w:right="34" w:hanging="540"/>
            </w:pPr>
            <w:r w:rsidRPr="0028492A">
              <w:t>(a)</w:t>
            </w:r>
            <w:r w:rsidRPr="0028492A">
              <w:tab/>
              <w:t xml:space="preserve">les prix des intrants nécessaires aux Travaux que le Soumissionnaire compte se procurer dans le pays du Maître d’Ouvrage seront libellés dans la monnaie </w:t>
            </w:r>
            <w:r w:rsidRPr="0028492A">
              <w:rPr>
                <w:b/>
              </w:rPr>
              <w:t>[insérer la monnaie du pays du Maître d’Ouvrage]</w:t>
            </w:r>
            <w:r w:rsidRPr="0028492A">
              <w:t xml:space="preserve"> et dénommée « monnaie nationale » ci-après; et</w:t>
            </w:r>
          </w:p>
          <w:p w:rsidR="002643FF" w:rsidRPr="0028492A" w:rsidRDefault="002643FF" w:rsidP="002643FF">
            <w:pPr>
              <w:tabs>
                <w:tab w:val="left" w:pos="1080"/>
              </w:tabs>
              <w:spacing w:before="60" w:after="60"/>
              <w:ind w:left="1080" w:right="34" w:hanging="540"/>
            </w:pPr>
            <w:r w:rsidRPr="0028492A">
              <w:t>(b)</w:t>
            </w:r>
            <w:r w:rsidRPr="0028492A">
              <w:tab/>
              <w:t>les prix des intrants nécessaires aux Travaux que le Soumissionnaire compte se procurer en dehors du pays du Maître d’Ouvrage seront libellés dans au plus trois monnaies et dénommées « monnaies étrangères » ci-après.</w:t>
            </w:r>
          </w:p>
        </w:tc>
      </w:tr>
      <w:tr w:rsidR="003C68A0" w:rsidRPr="0028492A" w:rsidTr="00A10019">
        <w:tblPrEx>
          <w:tblCellMar>
            <w:top w:w="0" w:type="dxa"/>
            <w:bottom w:w="0" w:type="dxa"/>
          </w:tblCellMar>
        </w:tblPrEx>
        <w:tc>
          <w:tcPr>
            <w:tcW w:w="1560" w:type="dxa"/>
            <w:tcBorders>
              <w:top w:val="single" w:sz="8" w:space="0" w:color="000000"/>
              <w:bottom w:val="single" w:sz="8" w:space="0" w:color="000000"/>
            </w:tcBorders>
          </w:tcPr>
          <w:p w:rsidR="003C68A0" w:rsidRPr="0028492A" w:rsidRDefault="003C68A0" w:rsidP="00A10019">
            <w:pPr>
              <w:spacing w:before="60" w:after="60"/>
              <w:rPr>
                <w:b/>
              </w:rPr>
            </w:pPr>
            <w:r w:rsidRPr="0028492A">
              <w:rPr>
                <w:b/>
              </w:rPr>
              <w:t>IS 18.1</w:t>
            </w:r>
          </w:p>
        </w:tc>
        <w:tc>
          <w:tcPr>
            <w:tcW w:w="7938" w:type="dxa"/>
            <w:tcBorders>
              <w:top w:val="single" w:sz="8" w:space="0" w:color="000000"/>
              <w:bottom w:val="single" w:sz="8" w:space="0" w:color="000000"/>
            </w:tcBorders>
          </w:tcPr>
          <w:p w:rsidR="003C68A0" w:rsidRPr="0028492A" w:rsidRDefault="003C68A0" w:rsidP="003A65A5">
            <w:pPr>
              <w:tabs>
                <w:tab w:val="left" w:pos="6420"/>
              </w:tabs>
              <w:spacing w:before="60" w:after="60"/>
            </w:pPr>
            <w:r w:rsidRPr="0028492A">
              <w:t xml:space="preserve">La période de validité de l’offre sera de </w:t>
            </w:r>
            <w:r w:rsidR="003A65A5" w:rsidRPr="0028492A">
              <w:rPr>
                <w:u w:val="single"/>
              </w:rPr>
              <w:tab/>
            </w:r>
            <w:r w:rsidR="003A65A5" w:rsidRPr="0028492A">
              <w:rPr>
                <w:i/>
              </w:rPr>
              <w:t xml:space="preserve"> </w:t>
            </w:r>
            <w:r w:rsidRPr="0028492A">
              <w:rPr>
                <w:i/>
              </w:rPr>
              <w:t>[Indiquer un nombre de jours réaliste pour la validité des offres consécutifs à la date limite de dépôt des offres, qui soit un multiple de sept, compris entre 56 et 182 au maximum, dans la mesure où ce délai devrait être suffisant pour procéder à l’évaluation des offres, obtenir les approbations nécessaires, y compris la non objection de la Banque mondiale, et procéder à la notification de l’attribution du Marché. Normalement, ce délai ne devrait pas excéder 182 jours]</w:t>
            </w:r>
            <w:r w:rsidRPr="0028492A">
              <w:t xml:space="preserve"> jours.</w:t>
            </w:r>
          </w:p>
        </w:tc>
      </w:tr>
      <w:tr w:rsidR="00B0722C" w:rsidRPr="0028492A" w:rsidTr="00A10019">
        <w:tblPrEx>
          <w:tblCellMar>
            <w:top w:w="0" w:type="dxa"/>
            <w:bottom w:w="0" w:type="dxa"/>
          </w:tblCellMar>
        </w:tblPrEx>
        <w:tc>
          <w:tcPr>
            <w:tcW w:w="1560" w:type="dxa"/>
            <w:tcBorders>
              <w:top w:val="single" w:sz="8" w:space="0" w:color="000000"/>
              <w:bottom w:val="single" w:sz="8" w:space="0" w:color="000000"/>
            </w:tcBorders>
          </w:tcPr>
          <w:p w:rsidR="00B0722C" w:rsidRPr="0028492A" w:rsidRDefault="00B0722C" w:rsidP="00B0722C">
            <w:pPr>
              <w:spacing w:before="60" w:after="60"/>
              <w:rPr>
                <w:b/>
              </w:rPr>
            </w:pPr>
            <w:r w:rsidRPr="0028492A">
              <w:rPr>
                <w:b/>
              </w:rPr>
              <w:t>IS 18.3 (a)</w:t>
            </w:r>
          </w:p>
        </w:tc>
        <w:tc>
          <w:tcPr>
            <w:tcW w:w="7938" w:type="dxa"/>
            <w:tcBorders>
              <w:top w:val="single" w:sz="8" w:space="0" w:color="000000"/>
              <w:bottom w:val="single" w:sz="8" w:space="0" w:color="000000"/>
            </w:tcBorders>
          </w:tcPr>
          <w:p w:rsidR="00B0722C" w:rsidRPr="0028492A" w:rsidRDefault="00B0722C" w:rsidP="00B0722C">
            <w:pPr>
              <w:tabs>
                <w:tab w:val="right" w:pos="7254"/>
              </w:tabs>
              <w:spacing w:before="60" w:after="60"/>
              <w:rPr>
                <w:u w:val="single"/>
              </w:rPr>
            </w:pPr>
            <w:r w:rsidRPr="0028492A">
              <w:t>Dans le cas d’un marché à prix ferme, le Montant du marché sera le Montant de l’Offre actualisée de la manière suivante : [</w:t>
            </w:r>
            <w:r w:rsidRPr="0028492A">
              <w:rPr>
                <w:i/>
              </w:rPr>
              <w:t>insérer la méthode ou indiquer « comme il sera indiqué dans la demande de prorogation de validité des offres]</w:t>
            </w:r>
            <w:r w:rsidRPr="0028492A">
              <w:t>.</w:t>
            </w:r>
            <w:r w:rsidRPr="0028492A">
              <w:rPr>
                <w:u w:val="single"/>
              </w:rPr>
              <w:t xml:space="preserve"> </w:t>
            </w:r>
          </w:p>
          <w:p w:rsidR="00B0722C" w:rsidRPr="0028492A" w:rsidRDefault="00B0722C" w:rsidP="00B0722C">
            <w:pPr>
              <w:tabs>
                <w:tab w:val="right" w:pos="7254"/>
              </w:tabs>
              <w:spacing w:before="60" w:after="60"/>
              <w:rPr>
                <w:i/>
                <w:highlight w:val="yellow"/>
              </w:rPr>
            </w:pPr>
            <w:r w:rsidRPr="0028492A">
              <w:rPr>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B0722C" w:rsidRPr="0028492A" w:rsidTr="00A10019">
        <w:tblPrEx>
          <w:tblCellMar>
            <w:top w:w="0" w:type="dxa"/>
            <w:bottom w:w="0" w:type="dxa"/>
          </w:tblCellMar>
        </w:tblPrEx>
        <w:tc>
          <w:tcPr>
            <w:tcW w:w="1560" w:type="dxa"/>
            <w:tcBorders>
              <w:top w:val="single" w:sz="8" w:space="0" w:color="000000"/>
              <w:bottom w:val="single" w:sz="8" w:space="0" w:color="000000"/>
            </w:tcBorders>
          </w:tcPr>
          <w:p w:rsidR="00B0722C" w:rsidRPr="0028492A" w:rsidRDefault="00B0722C" w:rsidP="00B0722C">
            <w:pPr>
              <w:spacing w:before="60" w:after="60"/>
              <w:rPr>
                <w:b/>
              </w:rPr>
            </w:pPr>
            <w:r w:rsidRPr="0028492A">
              <w:rPr>
                <w:b/>
              </w:rPr>
              <w:t>IS 19.1</w:t>
            </w:r>
          </w:p>
        </w:tc>
        <w:tc>
          <w:tcPr>
            <w:tcW w:w="7938" w:type="dxa"/>
            <w:tcBorders>
              <w:top w:val="single" w:sz="8" w:space="0" w:color="000000"/>
              <w:bottom w:val="single" w:sz="8" w:space="0" w:color="000000"/>
            </w:tcBorders>
          </w:tcPr>
          <w:p w:rsidR="00B0722C" w:rsidRPr="0028492A" w:rsidRDefault="00B0722C" w:rsidP="00B0722C">
            <w:pPr>
              <w:tabs>
                <w:tab w:val="right" w:pos="7254"/>
              </w:tabs>
              <w:spacing w:before="60" w:after="60"/>
              <w:rPr>
                <w:i/>
              </w:rPr>
            </w:pPr>
            <w:r w:rsidRPr="0028492A">
              <w:rPr>
                <w:i/>
              </w:rPr>
              <w:t xml:space="preserve">[Si une garantie d’offre est exigée insérer ce qui suit] </w:t>
            </w:r>
          </w:p>
          <w:p w:rsidR="00B0722C" w:rsidRPr="0028492A" w:rsidRDefault="00B0722C" w:rsidP="00B0722C">
            <w:pPr>
              <w:tabs>
                <w:tab w:val="right" w:pos="7254"/>
              </w:tabs>
              <w:spacing w:before="60" w:after="60"/>
              <w:rPr>
                <w:i/>
                <w:iCs/>
              </w:rPr>
            </w:pPr>
            <w:r w:rsidRPr="0028492A">
              <w:t xml:space="preserve">Le montant de la garantie de l’offre est : </w:t>
            </w:r>
            <w:r w:rsidRPr="0028492A">
              <w:rPr>
                <w:i/>
                <w:iCs/>
              </w:rPr>
              <w:t>[insérer le montant]</w:t>
            </w:r>
          </w:p>
          <w:p w:rsidR="00B0722C" w:rsidRPr="0028492A" w:rsidRDefault="00B0722C" w:rsidP="00B0722C">
            <w:pPr>
              <w:tabs>
                <w:tab w:val="right" w:pos="7254"/>
              </w:tabs>
              <w:spacing w:before="60" w:after="60"/>
              <w:rPr>
                <w:i/>
                <w:iCs/>
              </w:rPr>
            </w:pPr>
            <w:r w:rsidRPr="0028492A">
              <w:rPr>
                <w:i/>
                <w:iCs/>
              </w:rPr>
              <w:t>[Dans le cas de lots, insérer le montant de garantie d’offre pour chacun des lots]</w:t>
            </w:r>
          </w:p>
          <w:p w:rsidR="00B0722C" w:rsidRPr="0028492A" w:rsidRDefault="00B0722C" w:rsidP="00B0722C">
            <w:pPr>
              <w:tabs>
                <w:tab w:val="right" w:pos="7254"/>
              </w:tabs>
              <w:spacing w:before="60" w:after="60"/>
              <w:jc w:val="left"/>
              <w:rPr>
                <w:i/>
                <w:iCs/>
              </w:rPr>
            </w:pPr>
            <w:r w:rsidRPr="0028492A">
              <w:rPr>
                <w:i/>
                <w:iCs/>
              </w:rPr>
              <w:t>[Note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p>
          <w:p w:rsidR="00B0722C" w:rsidRPr="0028492A" w:rsidRDefault="00B0722C" w:rsidP="00B0722C">
            <w:pPr>
              <w:tabs>
                <w:tab w:val="right" w:pos="7254"/>
              </w:tabs>
              <w:spacing w:before="60" w:after="60"/>
              <w:rPr>
                <w:i/>
              </w:rPr>
            </w:pPr>
            <w:r w:rsidRPr="0028492A">
              <w:rPr>
                <w:i/>
              </w:rPr>
              <w:t xml:space="preserve">[Si une déclaration de garantie de l’offre est exigée au lieu d’une garantie d’offre, insérer ce qui suit] </w:t>
            </w:r>
          </w:p>
          <w:p w:rsidR="00B0722C" w:rsidRPr="0028492A" w:rsidRDefault="00B0722C" w:rsidP="00B0722C">
            <w:pPr>
              <w:tabs>
                <w:tab w:val="right" w:pos="7254"/>
              </w:tabs>
              <w:spacing w:before="60" w:after="60"/>
              <w:jc w:val="left"/>
              <w:rPr>
                <w:highlight w:val="yellow"/>
              </w:rPr>
            </w:pPr>
            <w:r w:rsidRPr="0028492A">
              <w:t>[Une déclaration de garantie de l’offre est exigée</w:t>
            </w:r>
            <w:r w:rsidRPr="0028492A">
              <w:rPr>
                <w:iCs/>
              </w:rPr>
              <w:t>]</w:t>
            </w:r>
          </w:p>
        </w:tc>
      </w:tr>
      <w:tr w:rsidR="00B0722C" w:rsidRPr="0028492A" w:rsidTr="00A10019">
        <w:tblPrEx>
          <w:tblCellMar>
            <w:top w:w="0" w:type="dxa"/>
            <w:bottom w:w="0" w:type="dxa"/>
          </w:tblCellMar>
        </w:tblPrEx>
        <w:tc>
          <w:tcPr>
            <w:tcW w:w="1560" w:type="dxa"/>
            <w:tcBorders>
              <w:top w:val="single" w:sz="8" w:space="0" w:color="000000"/>
              <w:bottom w:val="single" w:sz="8" w:space="0" w:color="000000"/>
            </w:tcBorders>
          </w:tcPr>
          <w:p w:rsidR="00B0722C" w:rsidRPr="0028492A" w:rsidRDefault="00B0722C" w:rsidP="00B0722C">
            <w:pPr>
              <w:spacing w:before="60" w:after="60"/>
              <w:rPr>
                <w:b/>
              </w:rPr>
            </w:pPr>
            <w:r w:rsidRPr="0028492A">
              <w:rPr>
                <w:b/>
                <w:bCs/>
                <w:iCs/>
              </w:rPr>
              <w:t>IS</w:t>
            </w:r>
            <w:r w:rsidRPr="0028492A">
              <w:rPr>
                <w:b/>
                <w:bCs/>
              </w:rPr>
              <w:t xml:space="preserve"> </w:t>
            </w:r>
            <w:r w:rsidRPr="0028492A">
              <w:rPr>
                <w:b/>
              </w:rPr>
              <w:t>19.3(d)</w:t>
            </w:r>
          </w:p>
        </w:tc>
        <w:tc>
          <w:tcPr>
            <w:tcW w:w="7938" w:type="dxa"/>
            <w:tcBorders>
              <w:top w:val="single" w:sz="8" w:space="0" w:color="000000"/>
              <w:bottom w:val="single" w:sz="8" w:space="0" w:color="000000"/>
            </w:tcBorders>
          </w:tcPr>
          <w:p w:rsidR="00B0722C" w:rsidRPr="0028492A" w:rsidRDefault="00B0722C" w:rsidP="00B0722C">
            <w:pPr>
              <w:tabs>
                <w:tab w:val="right" w:pos="7696"/>
              </w:tabs>
              <w:spacing w:before="60" w:after="60"/>
              <w:jc w:val="left"/>
            </w:pPr>
            <w:r w:rsidRPr="0028492A">
              <w:rPr>
                <w:iCs/>
              </w:rPr>
              <w:t>Autres types de garanties de soumission acceptables :</w:t>
            </w:r>
            <w:r w:rsidRPr="0028492A">
              <w:t xml:space="preserve"> </w:t>
            </w:r>
            <w:r w:rsidRPr="0028492A">
              <w:rPr>
                <w:u w:val="single"/>
              </w:rPr>
              <w:tab/>
            </w:r>
          </w:p>
          <w:p w:rsidR="00B0722C" w:rsidRPr="0028492A" w:rsidRDefault="00B0722C" w:rsidP="00B0722C">
            <w:pPr>
              <w:tabs>
                <w:tab w:val="right" w:pos="7254"/>
              </w:tabs>
              <w:spacing w:before="60" w:after="60"/>
              <w:rPr>
                <w:i/>
              </w:rPr>
            </w:pPr>
            <w:r w:rsidRPr="0028492A">
              <w:rPr>
                <w:i/>
              </w:rPr>
              <w:t>[Insérer les noms des autres types de garanties de soumission acceptables. Insérer « Néant » si aucune garantie d’offre n'est acceptée sous la disposition IS 19.1 ou si la garantie d’offre est exigée mais aucune autre forme de garantie en plus de celles énumérées dans IS 19.2 (a) à (c) n’est acceptable.]</w:t>
            </w:r>
          </w:p>
        </w:tc>
      </w:tr>
      <w:tr w:rsidR="00B0722C" w:rsidRPr="0028492A" w:rsidTr="00A10019">
        <w:tblPrEx>
          <w:tblCellMar>
            <w:top w:w="0" w:type="dxa"/>
            <w:bottom w:w="0" w:type="dxa"/>
          </w:tblCellMar>
        </w:tblPrEx>
        <w:tc>
          <w:tcPr>
            <w:tcW w:w="1560" w:type="dxa"/>
            <w:tcBorders>
              <w:top w:val="single" w:sz="8" w:space="0" w:color="000000"/>
              <w:bottom w:val="single" w:sz="8" w:space="0" w:color="000000"/>
            </w:tcBorders>
          </w:tcPr>
          <w:p w:rsidR="00B0722C" w:rsidRPr="0028492A" w:rsidRDefault="00B0722C" w:rsidP="00B0722C">
            <w:pPr>
              <w:spacing w:before="60" w:after="60"/>
              <w:rPr>
                <w:b/>
                <w:bCs/>
                <w:iCs/>
              </w:rPr>
            </w:pPr>
            <w:r w:rsidRPr="0028492A">
              <w:rPr>
                <w:b/>
                <w:bCs/>
                <w:iCs/>
              </w:rPr>
              <w:t>IS</w:t>
            </w:r>
            <w:r w:rsidRPr="0028492A">
              <w:rPr>
                <w:b/>
              </w:rPr>
              <w:t xml:space="preserve"> 19.9</w:t>
            </w:r>
          </w:p>
        </w:tc>
        <w:tc>
          <w:tcPr>
            <w:tcW w:w="7938" w:type="dxa"/>
            <w:tcBorders>
              <w:top w:val="single" w:sz="8" w:space="0" w:color="000000"/>
              <w:bottom w:val="single" w:sz="8" w:space="0" w:color="000000"/>
            </w:tcBorders>
          </w:tcPr>
          <w:p w:rsidR="00B0722C" w:rsidRPr="0028492A" w:rsidRDefault="00B0722C" w:rsidP="00B0722C">
            <w:pPr>
              <w:spacing w:before="60" w:after="60"/>
            </w:pPr>
            <w:r w:rsidRPr="0028492A">
              <w:rPr>
                <w:i/>
              </w:rPr>
              <w:t xml:space="preserve">[La disposition suivante devrait être incluse et les données correspondantes insérées </w:t>
            </w:r>
            <w:r w:rsidRPr="0028492A">
              <w:rPr>
                <w:i/>
                <w:u w:val="single"/>
              </w:rPr>
              <w:t>seulement</w:t>
            </w:r>
            <w:r w:rsidRPr="0028492A">
              <w:rPr>
                <w:i/>
              </w:rPr>
              <w:t xml:space="preserve"> si une garantie d'offre n'est pas exigée sous la disposition </w:t>
            </w:r>
            <w:r w:rsidRPr="0028492A">
              <w:rPr>
                <w:i/>
              </w:rPr>
              <w:br/>
              <w:t>IS 19.1 et que le Maître de l’Ouvrage souhaite prononcer l’exclusion du Soumissionnaire pendant une période donnée si le Soumissionnaire commet l’un des actes mentionnés à l’article 19.8 des IS. Sinon, omettre.]</w:t>
            </w:r>
          </w:p>
          <w:p w:rsidR="00B0722C" w:rsidRPr="0028492A" w:rsidRDefault="00B0722C" w:rsidP="00B0722C">
            <w:pPr>
              <w:spacing w:before="60" w:after="60"/>
            </w:pPr>
            <w:r w:rsidRPr="0028492A">
              <w:t xml:space="preserve">Si le Soumissionnaire commet un des actes décrits aux paragraphes (a) ou (b) du présent article, le Maître de l’Ouvrage l’exclura de toute attribution de marché(s) pour une période de </w:t>
            </w:r>
            <w:r w:rsidRPr="0028492A">
              <w:rPr>
                <w:i/>
              </w:rPr>
              <w:t>[insérer le nombre d’années]</w:t>
            </w:r>
            <w:r w:rsidRPr="0028492A">
              <w:t xml:space="preserve"> ans.</w:t>
            </w:r>
          </w:p>
        </w:tc>
      </w:tr>
      <w:tr w:rsidR="00B0722C" w:rsidRPr="0028492A" w:rsidTr="00A10019">
        <w:tblPrEx>
          <w:tblCellMar>
            <w:top w:w="0" w:type="dxa"/>
            <w:bottom w:w="0" w:type="dxa"/>
          </w:tblCellMar>
        </w:tblPrEx>
        <w:tc>
          <w:tcPr>
            <w:tcW w:w="1560" w:type="dxa"/>
            <w:tcBorders>
              <w:top w:val="single" w:sz="8" w:space="0" w:color="000000"/>
              <w:bottom w:val="single" w:sz="8" w:space="0" w:color="000000"/>
            </w:tcBorders>
          </w:tcPr>
          <w:p w:rsidR="00B0722C" w:rsidRPr="0028492A" w:rsidRDefault="00B0722C" w:rsidP="00B0722C">
            <w:pPr>
              <w:spacing w:before="60" w:after="60"/>
              <w:rPr>
                <w:b/>
              </w:rPr>
            </w:pPr>
            <w:r w:rsidRPr="0028492A">
              <w:rPr>
                <w:b/>
              </w:rPr>
              <w:t>IS 20.1</w:t>
            </w:r>
          </w:p>
        </w:tc>
        <w:tc>
          <w:tcPr>
            <w:tcW w:w="7938" w:type="dxa"/>
            <w:tcBorders>
              <w:top w:val="single" w:sz="8" w:space="0" w:color="000000"/>
              <w:bottom w:val="single" w:sz="8" w:space="0" w:color="000000"/>
            </w:tcBorders>
          </w:tcPr>
          <w:p w:rsidR="00B0722C" w:rsidRPr="0028492A" w:rsidRDefault="00B0722C" w:rsidP="00B0722C">
            <w:pPr>
              <w:tabs>
                <w:tab w:val="left" w:pos="7696"/>
              </w:tabs>
              <w:spacing w:before="60" w:after="60"/>
            </w:pPr>
            <w:r w:rsidRPr="0028492A">
              <w:t xml:space="preserve">Outre l’original de l’offre, le nombre de copies demandées est de : </w:t>
            </w:r>
            <w:r w:rsidRPr="0028492A">
              <w:rPr>
                <w:u w:val="single"/>
              </w:rPr>
              <w:tab/>
            </w:r>
            <w:r w:rsidRPr="0028492A">
              <w:t xml:space="preserve"> </w:t>
            </w:r>
            <w:r w:rsidRPr="0028492A">
              <w:rPr>
                <w:i/>
                <w:iCs/>
              </w:rPr>
              <w:t>[N</w:t>
            </w:r>
            <w:r w:rsidRPr="0028492A">
              <w:rPr>
                <w:i/>
              </w:rPr>
              <w:t>ombre de copies].</w:t>
            </w:r>
          </w:p>
        </w:tc>
      </w:tr>
      <w:tr w:rsidR="00B0722C" w:rsidRPr="0028492A" w:rsidTr="00B0722C">
        <w:tblPrEx>
          <w:tblCellMar>
            <w:top w:w="0" w:type="dxa"/>
            <w:bottom w:w="0" w:type="dxa"/>
          </w:tblCellMar>
        </w:tblPrEx>
        <w:trPr>
          <w:cantSplit/>
        </w:trPr>
        <w:tc>
          <w:tcPr>
            <w:tcW w:w="1560" w:type="dxa"/>
            <w:tcBorders>
              <w:top w:val="single" w:sz="8" w:space="0" w:color="000000"/>
              <w:bottom w:val="single" w:sz="8" w:space="0" w:color="000000"/>
            </w:tcBorders>
          </w:tcPr>
          <w:p w:rsidR="00B0722C" w:rsidRPr="0028492A" w:rsidRDefault="00B0722C" w:rsidP="00B0722C">
            <w:pPr>
              <w:tabs>
                <w:tab w:val="right" w:pos="7434"/>
              </w:tabs>
              <w:spacing w:before="60" w:after="60"/>
              <w:rPr>
                <w:b/>
              </w:rPr>
            </w:pPr>
            <w:r w:rsidRPr="0028492A">
              <w:rPr>
                <w:b/>
              </w:rPr>
              <w:t>IS 20.3</w:t>
            </w:r>
          </w:p>
        </w:tc>
        <w:tc>
          <w:tcPr>
            <w:tcW w:w="7938" w:type="dxa"/>
            <w:tcBorders>
              <w:top w:val="single" w:sz="8" w:space="0" w:color="000000"/>
              <w:bottom w:val="single" w:sz="8" w:space="0" w:color="000000"/>
            </w:tcBorders>
          </w:tcPr>
          <w:p w:rsidR="00B0722C" w:rsidRPr="0028492A" w:rsidRDefault="00B0722C" w:rsidP="00B0722C">
            <w:pPr>
              <w:tabs>
                <w:tab w:val="left" w:pos="6845"/>
              </w:tabs>
              <w:spacing w:before="60" w:after="60"/>
            </w:pPr>
            <w:r w:rsidRPr="0028492A">
              <w:t xml:space="preserve">La confirmation écrite de l’habilitation du signataire à engager le Soumissionnaire consistera en : </w:t>
            </w:r>
            <w:r w:rsidRPr="0028492A">
              <w:rPr>
                <w:u w:val="single"/>
              </w:rPr>
              <w:tab/>
            </w:r>
            <w:r w:rsidRPr="0028492A">
              <w:t xml:space="preserve"> </w:t>
            </w:r>
            <w:r w:rsidRPr="0028492A">
              <w:rPr>
                <w:i/>
              </w:rPr>
              <w:t>[Nom et description de la documentation demandée à titre d’attestation de procuration (ou pouvoir) du signataire de l’offre]</w:t>
            </w:r>
          </w:p>
        </w:tc>
      </w:tr>
      <w:tr w:rsidR="00B0722C" w:rsidRPr="0028492A" w:rsidTr="00A10019">
        <w:tblPrEx>
          <w:tblCellMar>
            <w:top w:w="0" w:type="dxa"/>
            <w:bottom w:w="0" w:type="dxa"/>
          </w:tblCellMar>
        </w:tblPrEx>
        <w:trPr>
          <w:cantSplit/>
        </w:trPr>
        <w:tc>
          <w:tcPr>
            <w:tcW w:w="9498" w:type="dxa"/>
            <w:gridSpan w:val="2"/>
            <w:tcBorders>
              <w:top w:val="single" w:sz="12" w:space="0" w:color="000000"/>
              <w:bottom w:val="single" w:sz="12" w:space="0" w:color="000000"/>
            </w:tcBorders>
          </w:tcPr>
          <w:p w:rsidR="00B0722C" w:rsidRPr="0028492A" w:rsidRDefault="00B0722C" w:rsidP="00B0722C">
            <w:pPr>
              <w:tabs>
                <w:tab w:val="right" w:pos="7254"/>
              </w:tabs>
              <w:spacing w:before="60" w:after="60"/>
              <w:jc w:val="center"/>
            </w:pPr>
            <w:bookmarkStart w:id="490" w:name="_Toc494778812"/>
            <w:bookmarkStart w:id="491" w:name="_Toc499607151"/>
            <w:r w:rsidRPr="0028492A">
              <w:rPr>
                <w:b/>
              </w:rPr>
              <w:t>D</w:t>
            </w:r>
            <w:bookmarkStart w:id="492" w:name="_Toc476125072"/>
            <w:bookmarkStart w:id="493" w:name="_Toc490882562"/>
            <w:r w:rsidRPr="0028492A">
              <w:rPr>
                <w:b/>
              </w:rPr>
              <w:t>. Remise des offres et ouverture des plis</w:t>
            </w:r>
            <w:bookmarkEnd w:id="490"/>
            <w:bookmarkEnd w:id="491"/>
          </w:p>
        </w:tc>
        <w:bookmarkEnd w:id="492"/>
        <w:bookmarkEnd w:id="493"/>
      </w:tr>
      <w:tr w:rsidR="00B0722C" w:rsidRPr="0028492A" w:rsidTr="00A10019">
        <w:tblPrEx>
          <w:tblCellMar>
            <w:top w:w="0" w:type="dxa"/>
            <w:bottom w:w="0" w:type="dxa"/>
          </w:tblCellMar>
        </w:tblPrEx>
        <w:tc>
          <w:tcPr>
            <w:tcW w:w="1560" w:type="dxa"/>
            <w:tcBorders>
              <w:top w:val="single" w:sz="8" w:space="0" w:color="auto"/>
              <w:bottom w:val="single" w:sz="4" w:space="0" w:color="auto"/>
              <w:right w:val="single" w:sz="8" w:space="0" w:color="auto"/>
            </w:tcBorders>
          </w:tcPr>
          <w:p w:rsidR="00B0722C" w:rsidRPr="0028492A" w:rsidRDefault="00B0722C" w:rsidP="00B0722C">
            <w:pPr>
              <w:spacing w:before="60" w:after="60"/>
              <w:rPr>
                <w:b/>
              </w:rPr>
            </w:pPr>
            <w:r w:rsidRPr="0028492A">
              <w:rPr>
                <w:b/>
              </w:rPr>
              <w:t xml:space="preserve">IS 22.1 </w:t>
            </w:r>
          </w:p>
        </w:tc>
        <w:tc>
          <w:tcPr>
            <w:tcW w:w="7938" w:type="dxa"/>
            <w:tcBorders>
              <w:top w:val="single" w:sz="8" w:space="0" w:color="000000"/>
              <w:left w:val="nil"/>
              <w:bottom w:val="single" w:sz="8" w:space="0" w:color="000000"/>
            </w:tcBorders>
          </w:tcPr>
          <w:p w:rsidR="00B0722C" w:rsidRPr="0028492A" w:rsidRDefault="00B0722C" w:rsidP="00B0722C">
            <w:pPr>
              <w:tabs>
                <w:tab w:val="right" w:pos="7254"/>
              </w:tabs>
              <w:spacing w:before="60" w:after="60"/>
            </w:pPr>
            <w:r w:rsidRPr="0028492A">
              <w:t xml:space="preserve">Aux </w:t>
            </w:r>
            <w:r w:rsidRPr="0028492A">
              <w:rPr>
                <w:b/>
                <w:bCs/>
              </w:rPr>
              <w:t>fins de remise des offres uniquement</w:t>
            </w:r>
            <w:r w:rsidRPr="0028492A">
              <w:t>, l’adresse du Maître d’Ouvrage est la suivante :</w:t>
            </w:r>
            <w:r w:rsidRPr="0028492A">
              <w:rPr>
                <w:i/>
              </w:rPr>
              <w:t xml:space="preserve"> [Insérer les informations comme demandées ci-dessous. Cette adresse peut être la même ou différente que celle indiquée en IS 7.1]</w:t>
            </w:r>
          </w:p>
          <w:p w:rsidR="00B0722C" w:rsidRPr="0028492A" w:rsidRDefault="00B0722C" w:rsidP="000F063A">
            <w:pPr>
              <w:tabs>
                <w:tab w:val="right" w:pos="7554"/>
              </w:tabs>
              <w:spacing w:before="60"/>
            </w:pPr>
            <w:r w:rsidRPr="0028492A">
              <w:t xml:space="preserve">Attention de : </w:t>
            </w:r>
            <w:r w:rsidRPr="0028492A">
              <w:rPr>
                <w:u w:val="single"/>
              </w:rPr>
              <w:tab/>
            </w:r>
          </w:p>
          <w:p w:rsidR="00B0722C" w:rsidRPr="0028492A" w:rsidRDefault="00B0722C" w:rsidP="000F063A">
            <w:pPr>
              <w:tabs>
                <w:tab w:val="right" w:pos="7554"/>
              </w:tabs>
              <w:spacing w:before="60"/>
            </w:pPr>
            <w:r w:rsidRPr="0028492A">
              <w:t xml:space="preserve">Adresse : </w:t>
            </w:r>
            <w:r w:rsidRPr="0028492A">
              <w:rPr>
                <w:i/>
                <w:iCs/>
                <w:u w:val="single"/>
              </w:rPr>
              <w:tab/>
            </w:r>
          </w:p>
          <w:p w:rsidR="00B0722C" w:rsidRPr="0028492A" w:rsidRDefault="00B0722C" w:rsidP="000F063A">
            <w:pPr>
              <w:tabs>
                <w:tab w:val="right" w:pos="7554"/>
              </w:tabs>
              <w:spacing w:before="60"/>
            </w:pPr>
            <w:r w:rsidRPr="0028492A">
              <w:t xml:space="preserve">Étage/Numéro de bureau : </w:t>
            </w:r>
            <w:r w:rsidRPr="0028492A">
              <w:rPr>
                <w:i/>
                <w:iCs/>
                <w:u w:val="single"/>
              </w:rPr>
              <w:tab/>
            </w:r>
          </w:p>
          <w:p w:rsidR="00B0722C" w:rsidRPr="0028492A" w:rsidRDefault="00B0722C" w:rsidP="000F063A">
            <w:pPr>
              <w:tabs>
                <w:tab w:val="right" w:pos="7554"/>
              </w:tabs>
              <w:spacing w:before="60"/>
            </w:pPr>
            <w:r w:rsidRPr="0028492A">
              <w:t xml:space="preserve">Ville : </w:t>
            </w:r>
            <w:r w:rsidRPr="0028492A">
              <w:rPr>
                <w:i/>
                <w:iCs/>
                <w:u w:val="single"/>
              </w:rPr>
              <w:tab/>
            </w:r>
          </w:p>
          <w:p w:rsidR="00B0722C" w:rsidRPr="0028492A" w:rsidRDefault="00B0722C" w:rsidP="000F063A">
            <w:pPr>
              <w:tabs>
                <w:tab w:val="right" w:pos="7554"/>
              </w:tabs>
              <w:spacing w:before="60"/>
              <w:rPr>
                <w:i/>
              </w:rPr>
            </w:pPr>
            <w:r w:rsidRPr="0028492A">
              <w:t xml:space="preserve">Code postal : </w:t>
            </w:r>
            <w:r w:rsidRPr="0028492A">
              <w:rPr>
                <w:i/>
                <w:iCs/>
                <w:u w:val="single"/>
              </w:rPr>
              <w:tab/>
            </w:r>
          </w:p>
          <w:p w:rsidR="00B0722C" w:rsidRPr="0028492A" w:rsidRDefault="00B0722C" w:rsidP="000F063A">
            <w:pPr>
              <w:tabs>
                <w:tab w:val="right" w:pos="7554"/>
              </w:tabs>
              <w:spacing w:before="60"/>
              <w:rPr>
                <w:i/>
                <w:iCs/>
              </w:rPr>
            </w:pPr>
            <w:r w:rsidRPr="0028492A">
              <w:t xml:space="preserve">Pays : </w:t>
            </w:r>
            <w:r w:rsidRPr="0028492A">
              <w:rPr>
                <w:i/>
                <w:iCs/>
                <w:u w:val="single"/>
              </w:rPr>
              <w:tab/>
            </w:r>
          </w:p>
          <w:p w:rsidR="00B0722C" w:rsidRPr="0028492A" w:rsidRDefault="00B0722C" w:rsidP="00B0722C">
            <w:pPr>
              <w:tabs>
                <w:tab w:val="right" w:pos="7254"/>
              </w:tabs>
              <w:spacing w:before="60" w:after="60"/>
            </w:pPr>
            <w:r w:rsidRPr="0028492A">
              <w:rPr>
                <w:b/>
                <w:bCs/>
              </w:rPr>
              <w:t xml:space="preserve">La date et heure limites de remise des offres sont les suivantes : </w:t>
            </w:r>
            <w:r w:rsidRPr="0028492A">
              <w:rPr>
                <w:i/>
                <w:iCs/>
              </w:rPr>
              <w:t>[insert date and time in the spaces provided below]</w:t>
            </w:r>
          </w:p>
          <w:p w:rsidR="00B0722C" w:rsidRPr="0028492A" w:rsidRDefault="00B0722C" w:rsidP="00B0722C">
            <w:pPr>
              <w:tabs>
                <w:tab w:val="left" w:pos="7554"/>
              </w:tabs>
              <w:spacing w:after="60"/>
            </w:pPr>
            <w:r w:rsidRPr="0028492A">
              <w:t xml:space="preserve">Date : </w:t>
            </w:r>
            <w:r w:rsidRPr="0028492A">
              <w:rPr>
                <w:u w:val="single"/>
              </w:rPr>
              <w:tab/>
            </w:r>
          </w:p>
          <w:p w:rsidR="00B0722C" w:rsidRPr="0028492A" w:rsidRDefault="00B0722C" w:rsidP="00B0722C">
            <w:pPr>
              <w:tabs>
                <w:tab w:val="left" w:pos="7554"/>
              </w:tabs>
              <w:spacing w:after="60"/>
            </w:pPr>
            <w:r w:rsidRPr="0028492A">
              <w:t xml:space="preserve">Heure : </w:t>
            </w:r>
            <w:r w:rsidRPr="0028492A">
              <w:rPr>
                <w:u w:val="single"/>
              </w:rPr>
              <w:tab/>
            </w:r>
          </w:p>
          <w:p w:rsidR="00B0722C" w:rsidRPr="0028492A" w:rsidRDefault="00B0722C" w:rsidP="00B0722C">
            <w:pPr>
              <w:tabs>
                <w:tab w:val="left" w:pos="7696"/>
              </w:tabs>
              <w:spacing w:before="60"/>
              <w:rPr>
                <w:i/>
              </w:rPr>
            </w:pPr>
            <w:r w:rsidRPr="0028492A">
              <w:rPr>
                <w:i/>
                <w:spacing w:val="-4"/>
              </w:rPr>
              <w:t xml:space="preserve">[La date et l'heure devraient être identiques à celles fournies dans </w:t>
            </w:r>
            <w:r w:rsidRPr="0028492A">
              <w:rPr>
                <w:i/>
              </w:rPr>
              <w:t>l’AAO, sous réserve d’amendement en application de l’Article 22.2 des IS]</w:t>
            </w:r>
          </w:p>
          <w:p w:rsidR="00B0722C" w:rsidRPr="0028492A" w:rsidRDefault="00B0722C" w:rsidP="000F063A">
            <w:pPr>
              <w:tabs>
                <w:tab w:val="left" w:pos="4294"/>
              </w:tabs>
              <w:suppressAutoHyphens/>
              <w:spacing w:before="60" w:after="60"/>
            </w:pPr>
            <w:r w:rsidRPr="0028492A">
              <w:t xml:space="preserve">Les soumissionnaires </w:t>
            </w:r>
            <w:r w:rsidRPr="0028492A">
              <w:rPr>
                <w:u w:val="single"/>
              </w:rPr>
              <w:tab/>
            </w:r>
            <w:r w:rsidRPr="0028492A">
              <w:t xml:space="preserve"> </w:t>
            </w:r>
            <w:r w:rsidRPr="0028492A">
              <w:rPr>
                <w:i/>
                <w:iCs/>
              </w:rPr>
              <w:t>[insérer « auront » ou « n’auront pas »]</w:t>
            </w:r>
            <w:r w:rsidRPr="0028492A">
              <w:t xml:space="preserve"> l'option de remettre leur offre par voie électronique.</w:t>
            </w:r>
          </w:p>
          <w:p w:rsidR="00B0722C" w:rsidRPr="0028492A" w:rsidRDefault="00B0722C" w:rsidP="00B0722C">
            <w:pPr>
              <w:tabs>
                <w:tab w:val="right" w:pos="7254"/>
              </w:tabs>
              <w:spacing w:before="60" w:after="60"/>
            </w:pPr>
            <w:r w:rsidRPr="0028492A">
              <w:t xml:space="preserve">Si les Soumissionnaires peuvent soumettre leurs offres par voie électronique, la procédure de soumission est la suivante : </w:t>
            </w:r>
            <w:r w:rsidRPr="0028492A">
              <w:rPr>
                <w:i/>
                <w:iCs/>
              </w:rPr>
              <w:t>[insérer une description de la procédure de soumission des offres par voie électronique le cas échéant]</w:t>
            </w:r>
          </w:p>
        </w:tc>
      </w:tr>
      <w:tr w:rsidR="00B0722C" w:rsidRPr="0028492A" w:rsidTr="00A10019">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B0722C" w:rsidRPr="0028492A" w:rsidRDefault="00B0722C" w:rsidP="00B0722C">
            <w:pPr>
              <w:spacing w:before="60" w:after="60"/>
              <w:rPr>
                <w:b/>
              </w:rPr>
            </w:pPr>
            <w:r w:rsidRPr="0028492A">
              <w:rPr>
                <w:b/>
              </w:rPr>
              <w:t>IS 25.1</w:t>
            </w:r>
          </w:p>
        </w:tc>
        <w:tc>
          <w:tcPr>
            <w:tcW w:w="7938" w:type="dxa"/>
            <w:tcBorders>
              <w:top w:val="single" w:sz="8" w:space="0" w:color="000000"/>
              <w:left w:val="single" w:sz="4" w:space="0" w:color="auto"/>
              <w:bottom w:val="single" w:sz="8" w:space="0" w:color="000000"/>
            </w:tcBorders>
          </w:tcPr>
          <w:p w:rsidR="00B0722C" w:rsidRPr="0028492A" w:rsidRDefault="00B0722C" w:rsidP="00B0722C">
            <w:pPr>
              <w:tabs>
                <w:tab w:val="right" w:pos="7254"/>
              </w:tabs>
              <w:spacing w:before="60" w:after="60"/>
            </w:pPr>
            <w:r w:rsidRPr="0028492A">
              <w:t>L’ouverture des plis aura lieu à l’adresse suivante :</w:t>
            </w:r>
            <w:r w:rsidRPr="0028492A">
              <w:rPr>
                <w:i/>
                <w:iCs/>
              </w:rPr>
              <w:t xml:space="preserve"> [insérer les informations correspondantes au besoin ci-dessous]</w:t>
            </w:r>
          </w:p>
          <w:p w:rsidR="00B0722C" w:rsidRPr="0028492A" w:rsidRDefault="00B0722C" w:rsidP="00B0722C">
            <w:pPr>
              <w:tabs>
                <w:tab w:val="right" w:pos="7554"/>
              </w:tabs>
              <w:spacing w:before="60"/>
            </w:pPr>
            <w:r w:rsidRPr="0028492A">
              <w:t xml:space="preserve">Adresse : </w:t>
            </w:r>
            <w:r w:rsidRPr="0028492A">
              <w:rPr>
                <w:i/>
                <w:iCs/>
                <w:u w:val="single"/>
              </w:rPr>
              <w:tab/>
            </w:r>
          </w:p>
          <w:p w:rsidR="00B0722C" w:rsidRPr="0028492A" w:rsidRDefault="00B0722C" w:rsidP="00B0722C">
            <w:pPr>
              <w:tabs>
                <w:tab w:val="right" w:pos="7554"/>
              </w:tabs>
            </w:pPr>
            <w:r w:rsidRPr="0028492A">
              <w:t xml:space="preserve">Étage /Numéro de bureau : </w:t>
            </w:r>
            <w:r w:rsidRPr="0028492A">
              <w:rPr>
                <w:i/>
                <w:iCs/>
                <w:u w:val="single"/>
              </w:rPr>
              <w:tab/>
            </w:r>
          </w:p>
          <w:p w:rsidR="00B0722C" w:rsidRPr="0028492A" w:rsidRDefault="00B0722C" w:rsidP="00B0722C">
            <w:pPr>
              <w:tabs>
                <w:tab w:val="right" w:pos="7554"/>
              </w:tabs>
            </w:pPr>
            <w:r w:rsidRPr="0028492A">
              <w:t xml:space="preserve">Ville : </w:t>
            </w:r>
            <w:r w:rsidRPr="0028492A">
              <w:rPr>
                <w:i/>
                <w:iCs/>
                <w:u w:val="single"/>
              </w:rPr>
              <w:tab/>
            </w:r>
          </w:p>
          <w:p w:rsidR="00B0722C" w:rsidRPr="0028492A" w:rsidRDefault="00B0722C" w:rsidP="00B0722C">
            <w:pPr>
              <w:tabs>
                <w:tab w:val="right" w:pos="7554"/>
              </w:tabs>
            </w:pPr>
            <w:r w:rsidRPr="0028492A">
              <w:t xml:space="preserve">Pays : </w:t>
            </w:r>
            <w:r w:rsidRPr="0028492A">
              <w:rPr>
                <w:i/>
                <w:iCs/>
                <w:u w:val="single"/>
              </w:rPr>
              <w:tab/>
            </w:r>
          </w:p>
          <w:p w:rsidR="00B0722C" w:rsidRPr="0028492A" w:rsidRDefault="00B0722C" w:rsidP="00B0722C">
            <w:pPr>
              <w:tabs>
                <w:tab w:val="right" w:pos="7554"/>
              </w:tabs>
            </w:pPr>
            <w:r w:rsidRPr="0028492A">
              <w:t>Date :</w:t>
            </w:r>
            <w:r w:rsidRPr="0028492A">
              <w:rPr>
                <w:i/>
                <w:iCs/>
              </w:rPr>
              <w:t xml:space="preserve"> </w:t>
            </w:r>
            <w:r w:rsidRPr="0028492A">
              <w:rPr>
                <w:i/>
                <w:iCs/>
                <w:u w:val="single"/>
              </w:rPr>
              <w:tab/>
            </w:r>
          </w:p>
          <w:p w:rsidR="00B0722C" w:rsidRPr="0028492A" w:rsidRDefault="00B0722C" w:rsidP="00B0722C">
            <w:pPr>
              <w:tabs>
                <w:tab w:val="right" w:pos="7554"/>
              </w:tabs>
              <w:spacing w:after="60"/>
              <w:rPr>
                <w:u w:val="single"/>
              </w:rPr>
            </w:pPr>
            <w:r w:rsidRPr="0028492A">
              <w:t>Heure :</w:t>
            </w:r>
            <w:r w:rsidRPr="0028492A">
              <w:rPr>
                <w:i/>
                <w:iCs/>
              </w:rPr>
              <w:t xml:space="preserve"> </w:t>
            </w:r>
            <w:r w:rsidRPr="0028492A">
              <w:rPr>
                <w:i/>
                <w:iCs/>
                <w:u w:val="single"/>
              </w:rPr>
              <w:tab/>
            </w:r>
          </w:p>
          <w:p w:rsidR="00B0722C" w:rsidRPr="0028492A" w:rsidRDefault="00B0722C" w:rsidP="00B0722C">
            <w:pPr>
              <w:tabs>
                <w:tab w:val="right" w:pos="7254"/>
              </w:tabs>
              <w:spacing w:before="60" w:after="60"/>
              <w:rPr>
                <w:i/>
                <w:iCs/>
              </w:rPr>
            </w:pPr>
            <w:r w:rsidRPr="0028492A">
              <w:rPr>
                <w:i/>
                <w:iCs/>
              </w:rPr>
              <w:t>[La date et l’heure devraient être les mêmes que la date et l’heure de clôture du dépôt des offres en application de l’Article 22 des IS]</w:t>
            </w:r>
          </w:p>
          <w:p w:rsidR="000F063A" w:rsidRPr="0028492A" w:rsidRDefault="000F063A" w:rsidP="000F063A">
            <w:pPr>
              <w:tabs>
                <w:tab w:val="right" w:pos="7254"/>
              </w:tabs>
              <w:spacing w:before="60" w:after="240"/>
              <w:rPr>
                <w:i/>
              </w:rPr>
            </w:pPr>
            <w:r w:rsidRPr="0028492A">
              <w:rPr>
                <w:i/>
              </w:rPr>
              <w:t>[La disposition suivante et les informations correspondantes seront insérées uniquement lorsque les soumissionnaires ont le choix de présenter une offre par voie électronique. Dans le cas contraire, supprimer.]</w:t>
            </w:r>
          </w:p>
          <w:p w:rsidR="00B0722C" w:rsidRPr="0028492A" w:rsidRDefault="000F063A" w:rsidP="000F063A">
            <w:pPr>
              <w:tabs>
                <w:tab w:val="right" w:pos="7254"/>
              </w:tabs>
              <w:spacing w:before="60" w:after="60"/>
            </w:pPr>
            <w:r w:rsidRPr="0028492A">
              <w:t xml:space="preserve">[Les procédures d’ouverture des plis remis par voie électronique, lorsqu’elles sont applicables, sont les suivantes: </w:t>
            </w:r>
            <w:r w:rsidRPr="0028492A">
              <w:rPr>
                <w:i/>
              </w:rPr>
              <w:t>[insérer une description des procédures d’ouverture des plis par voie électronique.]</w:t>
            </w:r>
          </w:p>
        </w:tc>
      </w:tr>
      <w:tr w:rsidR="00B0722C" w:rsidRPr="0028492A" w:rsidTr="00A10019">
        <w:tblPrEx>
          <w:tblCellMar>
            <w:top w:w="0" w:type="dxa"/>
            <w:bottom w:w="0" w:type="dxa"/>
          </w:tblCellMar>
        </w:tblPrEx>
        <w:tc>
          <w:tcPr>
            <w:tcW w:w="1560" w:type="dxa"/>
            <w:tcBorders>
              <w:top w:val="single" w:sz="4" w:space="0" w:color="auto"/>
              <w:bottom w:val="single" w:sz="8" w:space="0" w:color="000000"/>
              <w:right w:val="single" w:sz="8" w:space="0" w:color="000000"/>
            </w:tcBorders>
          </w:tcPr>
          <w:p w:rsidR="00B0722C" w:rsidRPr="0028492A" w:rsidRDefault="00B0722C" w:rsidP="000F063A">
            <w:pPr>
              <w:spacing w:before="60" w:after="60"/>
              <w:rPr>
                <w:b/>
              </w:rPr>
            </w:pPr>
            <w:r w:rsidRPr="0028492A">
              <w:rPr>
                <w:b/>
                <w:bCs/>
                <w:iCs/>
              </w:rPr>
              <w:t>IS</w:t>
            </w:r>
            <w:r w:rsidRPr="0028492A">
              <w:rPr>
                <w:b/>
              </w:rPr>
              <w:t xml:space="preserve"> 25.</w:t>
            </w:r>
            <w:r w:rsidR="000F063A" w:rsidRPr="0028492A">
              <w:rPr>
                <w:b/>
              </w:rPr>
              <w:t>6</w:t>
            </w:r>
          </w:p>
        </w:tc>
        <w:tc>
          <w:tcPr>
            <w:tcW w:w="7938" w:type="dxa"/>
            <w:tcBorders>
              <w:top w:val="single" w:sz="8" w:space="0" w:color="000000"/>
              <w:left w:val="nil"/>
              <w:bottom w:val="single" w:sz="8" w:space="0" w:color="000000"/>
            </w:tcBorders>
          </w:tcPr>
          <w:p w:rsidR="00B0722C" w:rsidRPr="0028492A" w:rsidRDefault="00B0722C" w:rsidP="00B0722C">
            <w:pPr>
              <w:tabs>
                <w:tab w:val="right" w:pos="7254"/>
              </w:tabs>
              <w:spacing w:before="60" w:after="60"/>
            </w:pPr>
            <w:r w:rsidRPr="0028492A">
              <w:t xml:space="preserve">La Lettre de Soumission, le Bordereau des Prix unitaires et le Détail quantitatif estimatif ____________________________________ </w:t>
            </w:r>
            <w:r w:rsidRPr="0028492A">
              <w:rPr>
                <w:i/>
              </w:rPr>
              <w:t>[insérer « seront »ou « ne seront pas]</w:t>
            </w:r>
            <w:r w:rsidRPr="0028492A">
              <w:t xml:space="preserve"> paraphés par les  représentants du Maître de l’Ouvrage assistant à l’ouverture des plis.</w:t>
            </w:r>
          </w:p>
          <w:p w:rsidR="00B0722C" w:rsidRPr="0028492A" w:rsidRDefault="00B0722C" w:rsidP="00B0722C">
            <w:pPr>
              <w:tabs>
                <w:tab w:val="right" w:pos="7254"/>
              </w:tabs>
              <w:spacing w:before="60" w:after="60"/>
            </w:pPr>
            <w:r w:rsidRPr="0028492A">
              <w:t>Si le paraphe est exigé, il sera effectué de la façon suivante : ____________</w:t>
            </w:r>
            <w:r w:rsidR="00823D47" w:rsidRPr="0028492A">
              <w:br/>
            </w:r>
            <w:r w:rsidRPr="0028492A">
              <w:t xml:space="preserve">__________________________________________ </w:t>
            </w:r>
            <w:r w:rsidRPr="0028492A">
              <w:rPr>
                <w:i/>
              </w:rPr>
              <w:t>[insérer la description de la méthode pour parapher la Lettre de Soumission, le Bordereau des Prix unitaires et le Détail quantitatif ; ex : toutes ou seulement une partie des pages et le nombre de représentants du Maître d’Ouvrage assiatantà l’ouverture des offres qui devront également parapher la Lettre de Soumission, le Bordereau des Prix unitaires et le Détail quantitatif</w:t>
            </w:r>
            <w:r w:rsidR="00823D47" w:rsidRPr="0028492A">
              <w:rPr>
                <w:i/>
              </w:rPr>
              <w:t xml:space="preserve">. </w:t>
            </w:r>
            <w:r w:rsidRPr="0028492A">
              <w:rPr>
                <w:i/>
              </w:rPr>
              <w:t>Ou sinon, indiquer « Pas Applicable »]</w:t>
            </w:r>
            <w:r w:rsidRPr="0028492A">
              <w:t>.</w:t>
            </w:r>
          </w:p>
        </w:tc>
      </w:tr>
      <w:tr w:rsidR="00B0722C" w:rsidRPr="0028492A" w:rsidTr="00A10019">
        <w:tblPrEx>
          <w:tblCellMar>
            <w:top w:w="0" w:type="dxa"/>
            <w:bottom w:w="0" w:type="dxa"/>
          </w:tblCellMar>
        </w:tblPrEx>
        <w:trPr>
          <w:cantSplit/>
        </w:trPr>
        <w:tc>
          <w:tcPr>
            <w:tcW w:w="9498" w:type="dxa"/>
            <w:gridSpan w:val="2"/>
            <w:tcBorders>
              <w:top w:val="single" w:sz="12" w:space="0" w:color="000000"/>
              <w:bottom w:val="single" w:sz="12" w:space="0" w:color="000000"/>
            </w:tcBorders>
          </w:tcPr>
          <w:p w:rsidR="00B0722C" w:rsidRPr="0028492A" w:rsidRDefault="00B0722C" w:rsidP="00B0722C">
            <w:pPr>
              <w:tabs>
                <w:tab w:val="right" w:pos="7254"/>
              </w:tabs>
              <w:spacing w:before="60" w:after="60"/>
              <w:jc w:val="center"/>
            </w:pPr>
            <w:r w:rsidRPr="0028492A">
              <w:rPr>
                <w:b/>
              </w:rPr>
              <w:t>E. Évaluation et comparaison des offres</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rPr>
                <w:b/>
                <w:bCs/>
                <w:iCs/>
              </w:rPr>
            </w:pPr>
            <w:r w:rsidRPr="0028492A">
              <w:rPr>
                <w:b/>
                <w:bCs/>
                <w:iCs/>
              </w:rPr>
              <w:t>IS 30.3</w:t>
            </w:r>
          </w:p>
        </w:tc>
        <w:tc>
          <w:tcPr>
            <w:tcW w:w="7938" w:type="dxa"/>
            <w:tcBorders>
              <w:top w:val="single" w:sz="8" w:space="0" w:color="000000"/>
              <w:bottom w:val="single" w:sz="8" w:space="0" w:color="000000"/>
            </w:tcBorders>
          </w:tcPr>
          <w:p w:rsidR="000F063A" w:rsidRPr="0028492A" w:rsidRDefault="000F063A" w:rsidP="000F063A">
            <w:pPr>
              <w:tabs>
                <w:tab w:val="right" w:pos="7254"/>
              </w:tabs>
              <w:spacing w:before="60" w:after="60"/>
              <w:rPr>
                <w:i/>
              </w:rPr>
            </w:pPr>
            <w:r w:rsidRPr="0028492A">
              <w:t>L’ajustement sera calculé comme étant la [</w:t>
            </w:r>
            <w:r w:rsidRPr="0028492A">
              <w:rPr>
                <w:i/>
              </w:rPr>
              <w:t>insérer soit « </w:t>
            </w:r>
            <w:r w:rsidRPr="0028492A">
              <w:t xml:space="preserve">valeur moyenne »] </w:t>
            </w:r>
            <w:r w:rsidRPr="0028492A">
              <w:rPr>
                <w:i/>
              </w:rPr>
              <w:t xml:space="preserve">ou </w:t>
            </w:r>
            <w:r w:rsidRPr="0028492A">
              <w:t>[« valeur la plus élevée »]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rPr>
                <w:b/>
                <w:bCs/>
                <w:iCs/>
              </w:rPr>
            </w:pPr>
            <w:r w:rsidRPr="0028492A">
              <w:rPr>
                <w:b/>
                <w:bCs/>
                <w:iCs/>
              </w:rPr>
              <w:t>IS 32.1</w:t>
            </w:r>
          </w:p>
        </w:tc>
        <w:tc>
          <w:tcPr>
            <w:tcW w:w="7938" w:type="dxa"/>
            <w:tcBorders>
              <w:top w:val="single" w:sz="8" w:space="0" w:color="000000"/>
              <w:bottom w:val="single" w:sz="8" w:space="0" w:color="000000"/>
            </w:tcBorders>
          </w:tcPr>
          <w:p w:rsidR="000F063A" w:rsidRPr="0028492A" w:rsidRDefault="000F063A" w:rsidP="000F063A">
            <w:pPr>
              <w:tabs>
                <w:tab w:val="right" w:pos="7254"/>
              </w:tabs>
              <w:spacing w:before="60" w:after="60"/>
            </w:pPr>
            <w:r w:rsidRPr="0028492A">
              <w:t>La monnaie utilisée pour convertir en une seule monnaie tous les prix des offres exprimées en diverses monnaies, aux fins d’évaluation et de comparaison de ces offres, est : [</w:t>
            </w:r>
            <w:r w:rsidRPr="0028492A">
              <w:rPr>
                <w:i/>
              </w:rPr>
              <w:t>Nom de la monnaie. Habituellement on utilisera la monnaie du pays du Maître d’Ouvrage</w:t>
            </w:r>
            <w:r w:rsidRPr="0028492A">
              <w:t>]</w:t>
            </w:r>
          </w:p>
          <w:p w:rsidR="000F063A" w:rsidRPr="0028492A" w:rsidRDefault="000F063A" w:rsidP="000F063A">
            <w:pPr>
              <w:tabs>
                <w:tab w:val="right" w:pos="7254"/>
              </w:tabs>
              <w:spacing w:before="60" w:after="60"/>
            </w:pPr>
            <w:r w:rsidRPr="0028492A">
              <w:t xml:space="preserve">La source du taux de change à employer sera : </w:t>
            </w:r>
            <w:r w:rsidRPr="0028492A">
              <w:rPr>
                <w:i/>
              </w:rPr>
              <w:t>[Nom de la source utilisée] [Habituellement on utilisera la banque centrale du pays du Maître d’Ouvrage]</w:t>
            </w:r>
          </w:p>
          <w:p w:rsidR="000F063A" w:rsidRPr="0028492A" w:rsidRDefault="000F063A" w:rsidP="000F063A">
            <w:pPr>
              <w:spacing w:before="60" w:after="60"/>
              <w:rPr>
                <w:i/>
              </w:rPr>
            </w:pPr>
            <w:r w:rsidRPr="0028492A">
              <w:t xml:space="preserve">La date de référence sera : </w:t>
            </w:r>
            <w:r w:rsidRPr="0028492A">
              <w:rPr>
                <w:i/>
              </w:rPr>
              <w:t>[Jour, mois et année, par ex., 15 juin 2016, au plus tôt 28 jours avant la date limite de dépôt des offres et au plus tard la date limite de validité des offres].</w:t>
            </w:r>
          </w:p>
          <w:p w:rsidR="000F063A" w:rsidRPr="0028492A" w:rsidRDefault="000F063A" w:rsidP="000F063A">
            <w:pPr>
              <w:tabs>
                <w:tab w:val="right" w:pos="7254"/>
              </w:tabs>
              <w:spacing w:before="60" w:after="60"/>
              <w:rPr>
                <w:i/>
                <w:u w:val="single"/>
              </w:rPr>
            </w:pPr>
            <w:r w:rsidRPr="0028492A">
              <w:rPr>
                <w:u w:val="single"/>
              </w:rPr>
              <w:t xml:space="preserve">La(es) monnaie(s) de l’Offre sera(ont) convertie(s) en une seule monnaie conformément à la procédure correspondant à l’Option [A/B] telle que précisée ci-après : </w:t>
            </w:r>
            <w:r w:rsidRPr="0028492A">
              <w:rPr>
                <w:i/>
                <w:u w:val="single"/>
              </w:rPr>
              <w:t>[supprimer la mention inutile]</w:t>
            </w:r>
          </w:p>
          <w:p w:rsidR="000F063A" w:rsidRPr="0028492A" w:rsidRDefault="000F063A" w:rsidP="000F063A">
            <w:pPr>
              <w:tabs>
                <w:tab w:val="right" w:pos="7254"/>
              </w:tabs>
              <w:spacing w:before="60" w:after="60"/>
            </w:pPr>
            <w:r w:rsidRPr="0028492A">
              <w:rPr>
                <w:b/>
              </w:rPr>
              <w:t>Option A (le Soumissionnaire est requis de libeller ses prix entièrement en monnaie nationale) :</w:t>
            </w:r>
          </w:p>
          <w:p w:rsidR="000F063A" w:rsidRPr="0028492A" w:rsidRDefault="000F063A" w:rsidP="000F063A">
            <w:pPr>
              <w:tabs>
                <w:tab w:val="right" w:pos="7254"/>
              </w:tabs>
              <w:spacing w:before="60" w:after="60"/>
              <w:ind w:left="824"/>
              <w:rPr>
                <w:spacing w:val="-2"/>
              </w:rPr>
            </w:pPr>
            <w:r w:rsidRPr="0028492A">
              <w:rPr>
                <w:spacing w:val="-2"/>
              </w:rPr>
              <w:t>Aux fins de comparaison des offres, dans une première étape, le Montant 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rsidR="000F063A" w:rsidRPr="0028492A" w:rsidRDefault="000F063A" w:rsidP="000F063A">
            <w:pPr>
              <w:tabs>
                <w:tab w:val="right" w:pos="7254"/>
              </w:tabs>
              <w:spacing w:before="60" w:after="60"/>
              <w:ind w:left="824"/>
            </w:pPr>
            <w:r w:rsidRPr="0028492A">
              <w:t xml:space="preserve">Dans une seconde étape, le Maître de l’Ouvrage reconvertira les montants ainsi obtenus dans la monnaie d’évaluation mentionnée au présent article au taux de change vendeur établi à la date et par l’autorité mentionnées en cet article. </w:t>
            </w:r>
          </w:p>
          <w:p w:rsidR="000F063A" w:rsidRPr="0028492A" w:rsidRDefault="000F063A" w:rsidP="000F063A">
            <w:pPr>
              <w:tabs>
                <w:tab w:val="left" w:pos="1080"/>
              </w:tabs>
              <w:spacing w:before="60" w:after="60"/>
              <w:rPr>
                <w:b/>
              </w:rPr>
            </w:pPr>
            <w:r w:rsidRPr="0028492A">
              <w:rPr>
                <w:b/>
              </w:rPr>
              <w:t>Option B (le Soumissionnaire est autorisé à libeller directement ses prix en monnaies nationale et étrangères) :</w:t>
            </w:r>
          </w:p>
          <w:p w:rsidR="000F063A" w:rsidRPr="0028492A" w:rsidRDefault="000F063A" w:rsidP="000F063A">
            <w:pPr>
              <w:tabs>
                <w:tab w:val="right" w:pos="7254"/>
              </w:tabs>
              <w:spacing w:before="60" w:after="60"/>
              <w:ind w:left="824"/>
            </w:pPr>
            <w:r w:rsidRPr="0028492A">
              <w:t xml:space="preserve">Aux fins de comparaison des Offres, le Maître de l’Ouvrage, après les corrections prévues à l’article 31, convertira le Montant de l’Offre libellé en diverses monnaies de règlement dans la monnaie mentionné au présent article au taux de change de vente établi à la date et par l’autorité mentionnées en cet article. </w:t>
            </w:r>
          </w:p>
          <w:p w:rsidR="000F063A" w:rsidRPr="0028492A" w:rsidRDefault="000F063A" w:rsidP="000F063A">
            <w:pPr>
              <w:tabs>
                <w:tab w:val="right" w:pos="7254"/>
              </w:tabs>
              <w:spacing w:before="60" w:after="60"/>
              <w:rPr>
                <w:i/>
              </w:rPr>
            </w:pPr>
            <w:r w:rsidRPr="0028492A">
              <w:t>Quelle que soit l’option choisie, aux fins de cette évaluation, le montant des Travaux en Régie, si leurs prix ne sont pas fixés d’avance par le Maître de l’Ouvrage, sera inclus ; mais le montant des Sommes à valoir sera exclus du Montant de l’Offre.</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rPr>
                <w:b/>
                <w:bCs/>
                <w:iCs/>
              </w:rPr>
            </w:pPr>
            <w:r w:rsidRPr="0028492A">
              <w:rPr>
                <w:b/>
                <w:bCs/>
                <w:iCs/>
              </w:rPr>
              <w:t>IS 33.1</w:t>
            </w:r>
          </w:p>
        </w:tc>
        <w:tc>
          <w:tcPr>
            <w:tcW w:w="7938" w:type="dxa"/>
            <w:tcBorders>
              <w:top w:val="single" w:sz="8" w:space="0" w:color="000000"/>
              <w:bottom w:val="single" w:sz="8" w:space="0" w:color="000000"/>
            </w:tcBorders>
          </w:tcPr>
          <w:p w:rsidR="000F063A" w:rsidRPr="0028492A" w:rsidRDefault="000F063A" w:rsidP="000F063A">
            <w:pPr>
              <w:tabs>
                <w:tab w:val="right" w:pos="7254"/>
              </w:tabs>
              <w:spacing w:before="60" w:after="60"/>
              <w:rPr>
                <w:i/>
              </w:rPr>
            </w:pPr>
            <w:r w:rsidRPr="0028492A">
              <w:rPr>
                <w:i/>
              </w:rPr>
              <w:t xml:space="preserve">[La disposition suivante et les informations correspondantes seront </w:t>
            </w:r>
            <w:r w:rsidRPr="0028492A">
              <w:rPr>
                <w:i/>
                <w:u w:val="single"/>
              </w:rPr>
              <w:t>uniquement</w:t>
            </w:r>
            <w:r w:rsidRPr="0028492A">
              <w:rPr>
                <w:i/>
              </w:rPr>
              <w:t xml:space="preserve"> inclues si le Plan de passation des marchés autorise l’application de la marge de préférence nationale et que l’Acheteur prévoit de l’appliquer dans le cadre du Marché. Dans le cas contraire, supprimer.] </w:t>
            </w:r>
          </w:p>
          <w:p w:rsidR="000F063A" w:rsidRPr="0028492A" w:rsidRDefault="000F063A" w:rsidP="000F063A">
            <w:pPr>
              <w:tabs>
                <w:tab w:val="left" w:pos="4577"/>
                <w:tab w:val="right" w:pos="7254"/>
              </w:tabs>
              <w:spacing w:before="60" w:after="60"/>
              <w:rPr>
                <w:b/>
              </w:rPr>
            </w:pPr>
            <w:r w:rsidRPr="0028492A">
              <w:t xml:space="preserve">Une marge de préférence </w:t>
            </w:r>
            <w:r w:rsidRPr="0028492A">
              <w:rPr>
                <w:u w:val="single"/>
              </w:rPr>
              <w:tab/>
            </w:r>
            <w:r w:rsidRPr="0028492A">
              <w:t xml:space="preserve"> </w:t>
            </w:r>
            <w:r w:rsidRPr="0028492A">
              <w:rPr>
                <w:i/>
                <w:iCs/>
              </w:rPr>
              <w:t>[insérer « sera</w:t>
            </w:r>
            <w:r w:rsidRPr="0028492A">
              <w:rPr>
                <w:b/>
                <w:i/>
                <w:iCs/>
              </w:rPr>
              <w:t> »</w:t>
            </w:r>
            <w:r w:rsidRPr="0028492A">
              <w:rPr>
                <w:i/>
                <w:iCs/>
              </w:rPr>
              <w:t xml:space="preserve">] </w:t>
            </w:r>
            <w:r w:rsidRPr="0028492A">
              <w:t>accordée aux entreprises nationales.</w:t>
            </w:r>
            <w:r w:rsidRPr="0028492A">
              <w:rPr>
                <w:b/>
              </w:rPr>
              <w:t xml:space="preserve"> </w:t>
            </w:r>
          </w:p>
          <w:p w:rsidR="000F063A" w:rsidRPr="0028492A" w:rsidRDefault="000F063A" w:rsidP="000F063A">
            <w:pPr>
              <w:tabs>
                <w:tab w:val="right" w:pos="7254"/>
              </w:tabs>
              <w:spacing w:before="60" w:after="60"/>
              <w:rPr>
                <w:i/>
              </w:rPr>
            </w:pPr>
            <w:r w:rsidRPr="0028492A">
              <w:rPr>
                <w:i/>
              </w:rPr>
              <w:t>Dans le cas cette disposition est retenue, il conviendra aussi d’ajouter ce qui suit :</w:t>
            </w:r>
          </w:p>
          <w:p w:rsidR="000F063A" w:rsidRPr="0028492A" w:rsidRDefault="000F063A" w:rsidP="000F063A">
            <w:pPr>
              <w:tabs>
                <w:tab w:val="right" w:pos="7254"/>
              </w:tabs>
              <w:spacing w:before="60" w:after="60"/>
            </w:pPr>
            <w:r w:rsidRPr="0028492A">
              <w:t>« Lorsqu’une marge de préférence est accordée, la méthode pour l’application de la marge et les critères correspondants sont définis dans la Section III, Critères d’évaluation et de qualification »</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rPr>
                <w:b/>
                <w:bCs/>
                <w:iCs/>
              </w:rPr>
            </w:pPr>
            <w:r w:rsidRPr="0028492A">
              <w:rPr>
                <w:b/>
                <w:bCs/>
                <w:iCs/>
              </w:rPr>
              <w:t>IS</w:t>
            </w:r>
            <w:r w:rsidRPr="0028492A">
              <w:rPr>
                <w:b/>
                <w:iCs/>
              </w:rPr>
              <w:t xml:space="preserve"> 34.5</w:t>
            </w:r>
          </w:p>
        </w:tc>
        <w:tc>
          <w:tcPr>
            <w:tcW w:w="7938" w:type="dxa"/>
            <w:tcBorders>
              <w:top w:val="single" w:sz="8" w:space="0" w:color="000000"/>
              <w:bottom w:val="single" w:sz="8" w:space="0" w:color="000000"/>
            </w:tcBorders>
          </w:tcPr>
          <w:p w:rsidR="000F063A" w:rsidRPr="0028492A" w:rsidRDefault="000F063A" w:rsidP="000F063A">
            <w:pPr>
              <w:pStyle w:val="Headfid1"/>
              <w:suppressAutoHyphens/>
              <w:spacing w:before="60" w:after="60"/>
              <w:rPr>
                <w:lang w:val="fr-FR"/>
              </w:rPr>
            </w:pPr>
            <w:r w:rsidRPr="0028492A">
              <w:rPr>
                <w:b w:val="0"/>
                <w:bCs/>
                <w:lang w:val="fr-FR"/>
              </w:rPr>
              <w:t>Le prix total des Travaux de réhabilitation et d'amélioration ne peut pas dépasser le seuil suivant :</w:t>
            </w:r>
            <w:r w:rsidRPr="0028492A">
              <w:rPr>
                <w:b w:val="0"/>
                <w:bCs/>
                <w:i/>
                <w:iCs/>
                <w:lang w:val="fr-FR"/>
              </w:rPr>
              <w:t xml:space="preserve"> [choisir une des deux options ci-dessous]</w:t>
            </w:r>
          </w:p>
          <w:p w:rsidR="000F063A" w:rsidRPr="0028492A" w:rsidRDefault="000F063A" w:rsidP="000F063A">
            <w:pPr>
              <w:pStyle w:val="Headfid1"/>
              <w:tabs>
                <w:tab w:val="left" w:pos="4294"/>
              </w:tabs>
              <w:suppressAutoHyphens/>
              <w:spacing w:before="60" w:after="60"/>
              <w:rPr>
                <w:lang w:val="fr-FR"/>
              </w:rPr>
            </w:pPr>
            <w:r w:rsidRPr="0028492A">
              <w:rPr>
                <w:b w:val="0"/>
                <w:bCs/>
                <w:lang w:val="fr-FR"/>
              </w:rPr>
              <w:t xml:space="preserve">Option 1 : </w:t>
            </w:r>
            <w:r w:rsidRPr="0028492A">
              <w:rPr>
                <w:b w:val="0"/>
                <w:bCs/>
                <w:i/>
                <w:lang w:val="fr-FR"/>
              </w:rPr>
              <w:t xml:space="preserve">[insérer le pourcentage] </w:t>
            </w:r>
            <w:r w:rsidRPr="0028492A">
              <w:rPr>
                <w:b w:val="0"/>
                <w:bCs/>
                <w:i/>
                <w:u w:val="single"/>
                <w:lang w:val="fr-FR"/>
              </w:rPr>
              <w:tab/>
            </w:r>
            <w:r w:rsidRPr="0028492A">
              <w:rPr>
                <w:b w:val="0"/>
                <w:bCs/>
                <w:i/>
                <w:lang w:val="fr-FR"/>
              </w:rPr>
              <w:t xml:space="preserve"> </w:t>
            </w:r>
            <w:r w:rsidRPr="0028492A">
              <w:rPr>
                <w:b w:val="0"/>
                <w:bCs/>
                <w:lang w:val="fr-FR"/>
              </w:rPr>
              <w:t>% du prix total du contrat à l'exclusion des sommes provisionnelles</w:t>
            </w:r>
            <w:r w:rsidRPr="0028492A">
              <w:rPr>
                <w:b w:val="0"/>
                <w:bCs/>
                <w:i/>
                <w:lang w:val="fr-FR"/>
              </w:rPr>
              <w:t>, ou</w:t>
            </w:r>
          </w:p>
          <w:p w:rsidR="000F063A" w:rsidRPr="0028492A" w:rsidRDefault="000F063A" w:rsidP="000F063A">
            <w:pPr>
              <w:tabs>
                <w:tab w:val="right" w:pos="7254"/>
              </w:tabs>
              <w:spacing w:before="60" w:after="60"/>
              <w:rPr>
                <w:i/>
              </w:rPr>
            </w:pPr>
            <w:r w:rsidRPr="0028492A">
              <w:rPr>
                <w:bCs/>
              </w:rPr>
              <w:t xml:space="preserve">Option 2 : Le montant de </w:t>
            </w:r>
            <w:r w:rsidRPr="0028492A">
              <w:rPr>
                <w:i/>
                <w:u w:val="single"/>
              </w:rPr>
              <w:tab/>
            </w:r>
            <w:r w:rsidRPr="0028492A">
              <w:rPr>
                <w:bCs/>
                <w:i/>
              </w:rPr>
              <w:t xml:space="preserve"> [insérer le montant et la monnaie]</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jc w:val="left"/>
              <w:rPr>
                <w:b/>
              </w:rPr>
            </w:pPr>
            <w:r w:rsidRPr="0028492A">
              <w:rPr>
                <w:b/>
              </w:rPr>
              <w:t>IS 34.2(f)</w:t>
            </w:r>
          </w:p>
        </w:tc>
        <w:tc>
          <w:tcPr>
            <w:tcW w:w="7938" w:type="dxa"/>
            <w:tcBorders>
              <w:top w:val="single" w:sz="8" w:space="0" w:color="000000"/>
              <w:bottom w:val="single" w:sz="8" w:space="0" w:color="000000"/>
            </w:tcBorders>
          </w:tcPr>
          <w:p w:rsidR="000F063A" w:rsidRPr="0028492A" w:rsidRDefault="000F063A" w:rsidP="000F063A">
            <w:pPr>
              <w:tabs>
                <w:tab w:val="left" w:pos="682"/>
                <w:tab w:val="left" w:pos="1152"/>
              </w:tabs>
              <w:spacing w:before="60" w:after="60"/>
              <w:jc w:val="left"/>
              <w:rPr>
                <w:i/>
              </w:rPr>
            </w:pPr>
            <w:r w:rsidRPr="0028492A">
              <w:rPr>
                <w:i/>
              </w:rPr>
              <w:t>[Supprimer cette ligne si elle ne s’applique pas]</w:t>
            </w:r>
          </w:p>
          <w:p w:rsidR="000F063A" w:rsidRPr="0028492A" w:rsidRDefault="000F063A" w:rsidP="000F063A">
            <w:pPr>
              <w:tabs>
                <w:tab w:val="left" w:pos="682"/>
                <w:tab w:val="left" w:pos="1152"/>
              </w:tabs>
              <w:spacing w:before="60" w:after="120"/>
              <w:rPr>
                <w:b/>
                <w:bCs/>
                <w:i/>
                <w:iCs/>
              </w:rPr>
            </w:pPr>
            <w:r w:rsidRPr="0028492A">
              <w:t>Des critères additionnels sont applicables, tels que détaillés dans la Section III – Critères d’évaluation et de qualification.</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jc w:val="left"/>
              <w:rPr>
                <w:b/>
              </w:rPr>
            </w:pPr>
            <w:r w:rsidRPr="0028492A">
              <w:rPr>
                <w:b/>
              </w:rPr>
              <w:t>IS 38.2</w:t>
            </w:r>
          </w:p>
        </w:tc>
        <w:tc>
          <w:tcPr>
            <w:tcW w:w="7938" w:type="dxa"/>
            <w:tcBorders>
              <w:top w:val="single" w:sz="8" w:space="0" w:color="000000"/>
              <w:bottom w:val="single" w:sz="8" w:space="0" w:color="000000"/>
            </w:tcBorders>
          </w:tcPr>
          <w:p w:rsidR="000F063A" w:rsidRPr="0028492A" w:rsidRDefault="000F063A" w:rsidP="000F063A">
            <w:pPr>
              <w:tabs>
                <w:tab w:val="left" w:pos="682"/>
                <w:tab w:val="left" w:pos="1152"/>
              </w:tabs>
              <w:spacing w:before="60" w:after="60"/>
              <w:jc w:val="left"/>
              <w:rPr>
                <w:i/>
              </w:rPr>
            </w:pPr>
            <w:r w:rsidRPr="0028492A">
              <w:rPr>
                <w:i/>
              </w:rPr>
              <w:t>[Lorsqu’une pré-qualification n’a pas eu lieu, insérer le cas échéant :]</w:t>
            </w:r>
          </w:p>
          <w:p w:rsidR="000F063A" w:rsidRPr="0028492A" w:rsidRDefault="000F063A" w:rsidP="000F063A">
            <w:pPr>
              <w:tabs>
                <w:tab w:val="left" w:pos="682"/>
                <w:tab w:val="left" w:pos="1152"/>
              </w:tabs>
              <w:spacing w:before="60" w:after="120"/>
              <w:rPr>
                <w:b/>
                <w:bCs/>
                <w:i/>
                <w:iCs/>
              </w:rPr>
            </w:pPr>
            <w:r w:rsidRPr="0028492A">
              <w:t>[Le Maître de l’Ouvrage permet que les exigences d’expérience spécialisée pour des parties des Travaux et Services soient satisfaites par des Sous-Traitants spécialisés]</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jc w:val="left"/>
              <w:rPr>
                <w:b/>
              </w:rPr>
            </w:pPr>
            <w:r w:rsidRPr="0028492A">
              <w:rPr>
                <w:b/>
              </w:rPr>
              <w:t>IS 41 Période d’attente</w:t>
            </w:r>
          </w:p>
        </w:tc>
        <w:tc>
          <w:tcPr>
            <w:tcW w:w="7938" w:type="dxa"/>
            <w:tcBorders>
              <w:top w:val="single" w:sz="8" w:space="0" w:color="000000"/>
              <w:bottom w:val="single" w:sz="8" w:space="0" w:color="000000"/>
            </w:tcBorders>
          </w:tcPr>
          <w:p w:rsidR="000F063A" w:rsidRPr="0028492A" w:rsidRDefault="000F063A" w:rsidP="000F063A">
            <w:pPr>
              <w:tabs>
                <w:tab w:val="left" w:pos="682"/>
                <w:tab w:val="left" w:pos="1152"/>
              </w:tabs>
              <w:spacing w:before="60" w:after="60"/>
            </w:pPr>
            <w:r w:rsidRPr="0028492A">
              <w:t xml:space="preserve">La période d’attente est de </w:t>
            </w:r>
            <w:r w:rsidRPr="0028492A">
              <w:rPr>
                <w:i/>
              </w:rPr>
              <w:t>[insérer un nombre de jours qui ne peut être inférieur à dix]</w:t>
            </w:r>
            <w:r w:rsidRPr="0028492A">
              <w:t xml:space="preserve"> jours ouvrables à compter du jour de transmission par le Maître de l’Ouvrage à tous les Soumissionnaires ayant remis une offre, la notification de son intention d’attribution du marché au soumissionnaire retenu.  </w:t>
            </w:r>
          </w:p>
          <w:p w:rsidR="000F063A" w:rsidRPr="0028492A" w:rsidRDefault="000F063A" w:rsidP="000F063A">
            <w:pPr>
              <w:tabs>
                <w:tab w:val="left" w:pos="682"/>
                <w:tab w:val="left" w:pos="1152"/>
              </w:tabs>
              <w:spacing w:before="60" w:after="120"/>
              <w:rPr>
                <w:b/>
                <w:bCs/>
                <w:i/>
                <w:iCs/>
              </w:rPr>
            </w:pPr>
            <w:r w:rsidRPr="0028492A">
              <w:t>[indiquer « La période d’attente ne s’appliquera pas au présent appel d’offres »  dans le cas où l’appel d’offres est en réponse à une situation d’urgence reconnue par la Banque]</w:t>
            </w:r>
          </w:p>
        </w:tc>
      </w:tr>
      <w:tr w:rsidR="000F063A" w:rsidRPr="0028492A" w:rsidTr="00A10019">
        <w:tblPrEx>
          <w:tblCellMar>
            <w:top w:w="0" w:type="dxa"/>
            <w:bottom w:w="0" w:type="dxa"/>
          </w:tblCellMar>
        </w:tblPrEx>
        <w:tc>
          <w:tcPr>
            <w:tcW w:w="1560" w:type="dxa"/>
            <w:tcBorders>
              <w:top w:val="single" w:sz="8" w:space="0" w:color="000000"/>
              <w:bottom w:val="single" w:sz="8" w:space="0" w:color="000000"/>
            </w:tcBorders>
          </w:tcPr>
          <w:p w:rsidR="000F063A" w:rsidRPr="0028492A" w:rsidRDefault="000F063A" w:rsidP="000F063A">
            <w:pPr>
              <w:spacing w:before="60" w:after="60"/>
              <w:jc w:val="left"/>
              <w:rPr>
                <w:b/>
              </w:rPr>
            </w:pPr>
            <w:r w:rsidRPr="0028492A">
              <w:rPr>
                <w:b/>
              </w:rPr>
              <w:t xml:space="preserve">IS 41.1 </w:t>
            </w:r>
            <w:r w:rsidRPr="0028492A">
              <w:rPr>
                <w:b/>
              </w:rPr>
              <w:br/>
              <w:t>et 41.2</w:t>
            </w:r>
          </w:p>
        </w:tc>
        <w:tc>
          <w:tcPr>
            <w:tcW w:w="7938" w:type="dxa"/>
            <w:tcBorders>
              <w:top w:val="single" w:sz="8" w:space="0" w:color="000000"/>
              <w:bottom w:val="single" w:sz="8" w:space="0" w:color="000000"/>
            </w:tcBorders>
          </w:tcPr>
          <w:p w:rsidR="000F063A" w:rsidRPr="0028492A" w:rsidRDefault="000F063A" w:rsidP="000F063A">
            <w:pPr>
              <w:tabs>
                <w:tab w:val="left" w:pos="682"/>
                <w:tab w:val="left" w:pos="1152"/>
              </w:tabs>
              <w:spacing w:before="60" w:after="120"/>
              <w:rPr>
                <w:b/>
                <w:bCs/>
                <w:i/>
                <w:iCs/>
              </w:rPr>
            </w:pPr>
            <w:r w:rsidRPr="0028492A">
              <w:rPr>
                <w:b/>
                <w:bCs/>
                <w:i/>
                <w:iCs/>
              </w:rPr>
              <w:t>[Omettre ce sui suit si non applicable]</w:t>
            </w:r>
          </w:p>
          <w:p w:rsidR="000F063A" w:rsidRPr="0028492A" w:rsidRDefault="000F063A" w:rsidP="000F063A">
            <w:pPr>
              <w:tabs>
                <w:tab w:val="left" w:pos="682"/>
                <w:tab w:val="left" w:pos="1152"/>
              </w:tabs>
              <w:spacing w:before="60" w:after="120"/>
            </w:pPr>
            <w:r w:rsidRPr="0028492A">
              <w:t>Le Soumissionnaire retenu devra fournir une Garantie de performance environnementale, sociale, hygiène et sécurité (ESHS).</w:t>
            </w:r>
          </w:p>
          <w:p w:rsidR="000F063A" w:rsidRPr="0028492A" w:rsidRDefault="000F063A" w:rsidP="000F063A">
            <w:pPr>
              <w:tabs>
                <w:tab w:val="left" w:pos="682"/>
                <w:tab w:val="left" w:pos="1152"/>
              </w:tabs>
              <w:spacing w:before="60" w:after="60"/>
              <w:rPr>
                <w:i/>
                <w:iCs/>
              </w:rPr>
            </w:pPr>
            <w:r w:rsidRPr="0028492A">
              <w:rPr>
                <w:i/>
                <w:iCs/>
              </w:rPr>
              <w:t>[Note : une Garantie de performance ESHS devrait normalement être exigée lorque les risques ESHS sont significatifs].</w:t>
            </w:r>
          </w:p>
        </w:tc>
      </w:tr>
      <w:tr w:rsidR="0059039D" w:rsidRPr="0028492A" w:rsidTr="00A10019">
        <w:tblPrEx>
          <w:tblCellMar>
            <w:top w:w="0" w:type="dxa"/>
            <w:bottom w:w="0" w:type="dxa"/>
          </w:tblCellMar>
        </w:tblPrEx>
        <w:tc>
          <w:tcPr>
            <w:tcW w:w="1560" w:type="dxa"/>
            <w:tcBorders>
              <w:top w:val="single" w:sz="8" w:space="0" w:color="000000"/>
              <w:bottom w:val="single" w:sz="8" w:space="0" w:color="000000"/>
            </w:tcBorders>
          </w:tcPr>
          <w:p w:rsidR="0059039D" w:rsidRPr="0028492A" w:rsidRDefault="0059039D" w:rsidP="0059039D">
            <w:pPr>
              <w:spacing w:before="60" w:after="60"/>
              <w:jc w:val="left"/>
              <w:rPr>
                <w:b/>
              </w:rPr>
            </w:pPr>
            <w:r w:rsidRPr="0028492A">
              <w:rPr>
                <w:b/>
              </w:rPr>
              <w:t>IS 48.1</w:t>
            </w:r>
          </w:p>
        </w:tc>
        <w:tc>
          <w:tcPr>
            <w:tcW w:w="7938" w:type="dxa"/>
            <w:tcBorders>
              <w:top w:val="single" w:sz="8" w:space="0" w:color="000000"/>
              <w:bottom w:val="single" w:sz="8" w:space="0" w:color="000000"/>
            </w:tcBorders>
          </w:tcPr>
          <w:p w:rsidR="0059039D" w:rsidRPr="0028492A" w:rsidRDefault="0059039D" w:rsidP="0059039D">
            <w:pPr>
              <w:pStyle w:val="BankNormal"/>
              <w:tabs>
                <w:tab w:val="left" w:pos="5686"/>
                <w:tab w:val="right" w:pos="7218"/>
              </w:tabs>
              <w:spacing w:after="0"/>
              <w:jc w:val="both"/>
              <w:rPr>
                <w:iCs/>
              </w:rPr>
            </w:pPr>
            <w:r w:rsidRPr="0028492A">
              <w:rPr>
                <w:iCs/>
              </w:rPr>
              <w:t>Les procédures de présentation d’une réclamation concernant la passation des marchés est détaillée dans les Règlements de Passation de Marchés applicables aux Emprunteurs dans le cadre de financement de projets d’investissement (Annexe III). Un Soumissionnaire désirant présenter une réclamation concernant la passation des marchés devra présenter sa réclamation en suivant ces procédures, par écrit (par le moyen le plus rapide, c’est-à-dire courriel ou télécopie) à :</w:t>
            </w:r>
          </w:p>
          <w:p w:rsidR="0059039D" w:rsidRPr="0028492A" w:rsidRDefault="0059039D" w:rsidP="0059039D">
            <w:pPr>
              <w:pStyle w:val="Outline"/>
              <w:suppressAutoHyphens/>
              <w:spacing w:before="60" w:after="60"/>
              <w:ind w:left="720"/>
              <w:rPr>
                <w:b/>
                <w:color w:val="000000"/>
              </w:rPr>
            </w:pPr>
            <w:r w:rsidRPr="0028492A">
              <w:rPr>
                <w:b/>
                <w:color w:val="000000"/>
              </w:rPr>
              <w:t xml:space="preserve">à l’attention de : </w:t>
            </w:r>
          </w:p>
          <w:p w:rsidR="0059039D" w:rsidRPr="0028492A" w:rsidRDefault="0059039D" w:rsidP="0059039D">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rsidR="0059039D" w:rsidRPr="0028492A" w:rsidRDefault="0059039D" w:rsidP="0059039D">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rsidR="0059039D" w:rsidRPr="0028492A" w:rsidRDefault="0059039D" w:rsidP="0059039D">
            <w:pPr>
              <w:pStyle w:val="Outline"/>
              <w:suppressAutoHyphens/>
              <w:spacing w:before="60" w:after="60"/>
              <w:ind w:left="720"/>
              <w:rPr>
                <w:i/>
              </w:rPr>
            </w:pPr>
            <w:r w:rsidRPr="0028492A">
              <w:rPr>
                <w:b/>
                <w:color w:val="000000"/>
                <w:kern w:val="0"/>
                <w:lang w:eastAsia="en-GB"/>
              </w:rPr>
              <w:t>Agence:</w:t>
            </w:r>
            <w:r w:rsidRPr="0028492A">
              <w:t xml:space="preserve"> </w:t>
            </w:r>
            <w:r w:rsidRPr="0028492A">
              <w:rPr>
                <w:i/>
              </w:rPr>
              <w:t>[insérer le nom du Maître d’Ouvrage]</w:t>
            </w:r>
          </w:p>
          <w:p w:rsidR="0059039D" w:rsidRPr="0028492A" w:rsidRDefault="0059039D" w:rsidP="0059039D">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rsidR="0059039D" w:rsidRPr="0028492A" w:rsidRDefault="0059039D" w:rsidP="0059039D">
            <w:pPr>
              <w:pStyle w:val="Outline"/>
              <w:suppressAutoHyphens/>
              <w:spacing w:before="60" w:after="60"/>
              <w:ind w:left="72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rsidR="0059039D" w:rsidRPr="0028492A" w:rsidRDefault="0059039D" w:rsidP="0059039D">
            <w:pPr>
              <w:pStyle w:val="BankNormal"/>
              <w:tabs>
                <w:tab w:val="left" w:pos="5686"/>
                <w:tab w:val="right" w:pos="7218"/>
              </w:tabs>
              <w:spacing w:after="0"/>
              <w:jc w:val="both"/>
              <w:rPr>
                <w:iCs/>
              </w:rPr>
            </w:pPr>
            <w:r w:rsidRPr="0028492A">
              <w:rPr>
                <w:szCs w:val="24"/>
              </w:rPr>
              <w:t xml:space="preserve">En résumé, </w:t>
            </w:r>
            <w:r w:rsidRPr="0028492A">
              <w:rPr>
                <w:iCs/>
              </w:rPr>
              <w:t>une réclamation concernant la passation des marchés pourra porter sur :</w:t>
            </w:r>
          </w:p>
          <w:p w:rsidR="0059039D" w:rsidRPr="0028492A" w:rsidRDefault="0059039D" w:rsidP="0059039D">
            <w:pPr>
              <w:pStyle w:val="BankNormal"/>
              <w:tabs>
                <w:tab w:val="left" w:pos="5686"/>
                <w:tab w:val="right" w:pos="7218"/>
              </w:tabs>
              <w:spacing w:after="0"/>
              <w:jc w:val="both"/>
              <w:rPr>
                <w:iCs/>
              </w:rPr>
            </w:pPr>
            <w:r w:rsidRPr="0028492A">
              <w:rPr>
                <w:iCs/>
              </w:rPr>
              <w:t>1. Les termes du présente Dossier d’Appel d’Offres ; et/ou</w:t>
            </w:r>
          </w:p>
          <w:p w:rsidR="0059039D" w:rsidRPr="0028492A" w:rsidRDefault="0059039D" w:rsidP="0059039D">
            <w:pPr>
              <w:tabs>
                <w:tab w:val="left" w:pos="682"/>
                <w:tab w:val="left" w:pos="1152"/>
              </w:tabs>
              <w:spacing w:before="60" w:after="120"/>
              <w:rPr>
                <w:b/>
                <w:bCs/>
                <w:i/>
                <w:iCs/>
              </w:rPr>
            </w:pPr>
            <w:r w:rsidRPr="0028492A">
              <w:rPr>
                <w:iCs/>
              </w:rPr>
              <w:t xml:space="preserve">2. </w:t>
            </w:r>
            <w:r w:rsidRPr="0028492A">
              <w:rPr>
                <w:szCs w:val="24"/>
              </w:rPr>
              <w:t xml:space="preserve">La décision d’attribution du marché par le </w:t>
            </w:r>
            <w:r w:rsidRPr="0028492A">
              <w:t>Maître d’Ouvrage</w:t>
            </w:r>
            <w:r w:rsidRPr="0028492A">
              <w:rPr>
                <w:szCs w:val="24"/>
              </w:rPr>
              <w:t>.</w:t>
            </w:r>
          </w:p>
        </w:tc>
      </w:tr>
    </w:tbl>
    <w:p w:rsidR="007D012E" w:rsidRPr="0028492A" w:rsidRDefault="007D012E" w:rsidP="007D012E">
      <w:pPr>
        <w:tabs>
          <w:tab w:val="left" w:pos="682"/>
          <w:tab w:val="left" w:pos="1152"/>
        </w:tabs>
        <w:spacing w:before="60" w:after="120"/>
        <w:rPr>
          <w:b/>
          <w:bCs/>
          <w:i/>
          <w:iCs/>
        </w:rPr>
      </w:pPr>
    </w:p>
    <w:p w:rsidR="007D012E" w:rsidRPr="0028492A" w:rsidRDefault="007D012E" w:rsidP="007D012E">
      <w:pPr>
        <w:tabs>
          <w:tab w:val="left" w:pos="682"/>
          <w:tab w:val="left" w:pos="1152"/>
        </w:tabs>
        <w:spacing w:before="60" w:after="120"/>
        <w:rPr>
          <w:b/>
          <w:bCs/>
          <w:i/>
          <w:iCs/>
        </w:rPr>
      </w:pPr>
    </w:p>
    <w:p w:rsidR="00353D93" w:rsidRPr="0028492A" w:rsidRDefault="00353D93" w:rsidP="007E1F41">
      <w:pPr>
        <w:pStyle w:val="Sous-titre"/>
        <w:spacing w:before="60" w:after="60"/>
        <w:rPr>
          <w:szCs w:val="24"/>
          <w:lang w:eastAsia="fr-FR"/>
        </w:rPr>
        <w:sectPr w:rsidR="00353D93" w:rsidRPr="0028492A" w:rsidSect="00823D47">
          <w:headerReference w:type="even" r:id="rId17"/>
          <w:headerReference w:type="default" r:id="rId18"/>
          <w:headerReference w:type="first" r:id="rId19"/>
          <w:endnotePr>
            <w:numFmt w:val="decimal"/>
          </w:endnotePr>
          <w:pgSz w:w="12240" w:h="15840" w:code="1"/>
          <w:pgMar w:top="1440" w:right="1440" w:bottom="1440" w:left="1440" w:header="720" w:footer="720" w:gutter="0"/>
          <w:cols w:space="708"/>
          <w:titlePg/>
          <w:docGrid w:linePitch="360"/>
        </w:sectPr>
      </w:pPr>
    </w:p>
    <w:tbl>
      <w:tblPr>
        <w:tblW w:w="0" w:type="auto"/>
        <w:tblInd w:w="108" w:type="dxa"/>
        <w:tblLayout w:type="fixed"/>
        <w:tblLook w:val="0000" w:firstRow="0" w:lastRow="0" w:firstColumn="0" w:lastColumn="0" w:noHBand="0" w:noVBand="0"/>
      </w:tblPr>
      <w:tblGrid>
        <w:gridCol w:w="9090"/>
      </w:tblGrid>
      <w:tr w:rsidR="00353D93" w:rsidRPr="0028492A">
        <w:trPr>
          <w:cantSplit/>
          <w:trHeight w:val="1260"/>
        </w:trPr>
        <w:tc>
          <w:tcPr>
            <w:tcW w:w="9090" w:type="dxa"/>
            <w:vAlign w:val="center"/>
          </w:tcPr>
          <w:p w:rsidR="00333206" w:rsidRPr="0028492A" w:rsidRDefault="00353D93" w:rsidP="00333206">
            <w:pPr>
              <w:pStyle w:val="Secgral2"/>
            </w:pPr>
            <w:bookmarkStart w:id="494" w:name="_Toc486541290"/>
            <w:bookmarkStart w:id="495" w:name="_Toc486874100"/>
            <w:bookmarkStart w:id="496" w:name="_Toc489020857"/>
            <w:r w:rsidRPr="0028492A">
              <w:t>Section III. Critères d'</w:t>
            </w:r>
            <w:r w:rsidR="00333206" w:rsidRPr="0028492A">
              <w:t>Evaluation et de Qualification.</w:t>
            </w:r>
            <w:bookmarkEnd w:id="496"/>
          </w:p>
          <w:p w:rsidR="00353D93" w:rsidRPr="0028492A" w:rsidRDefault="00F60640" w:rsidP="002327A7">
            <w:pPr>
              <w:pStyle w:val="Sous-titre"/>
              <w:spacing w:before="120" w:after="120"/>
              <w:ind w:left="1034" w:right="1183"/>
            </w:pPr>
            <w:r w:rsidRPr="0028492A">
              <w:rPr>
                <w:i/>
                <w:iCs/>
              </w:rPr>
              <w:t>(</w:t>
            </w:r>
            <w:r w:rsidR="003C68A0" w:rsidRPr="0028492A">
              <w:rPr>
                <w:i/>
                <w:iCs/>
              </w:rPr>
              <w:t>Si une Pré Qualification a été effectuée préalablement</w:t>
            </w:r>
            <w:r w:rsidR="00353D93" w:rsidRPr="0028492A">
              <w:rPr>
                <w:i/>
                <w:iCs/>
              </w:rPr>
              <w:t>)</w:t>
            </w:r>
            <w:bookmarkEnd w:id="494"/>
            <w:bookmarkEnd w:id="495"/>
          </w:p>
        </w:tc>
      </w:tr>
    </w:tbl>
    <w:p w:rsidR="0059039D" w:rsidRPr="0028492A" w:rsidRDefault="0059039D" w:rsidP="0054356F">
      <w:pPr>
        <w:spacing w:before="240" w:after="200"/>
        <w:rPr>
          <w:szCs w:val="24"/>
        </w:rPr>
      </w:pPr>
      <w:r w:rsidRPr="0028492A">
        <w:rPr>
          <w:szCs w:val="24"/>
        </w:rPr>
        <w:t xml:space="preserve">Cette Section inclut les </w:t>
      </w:r>
      <w:r w:rsidRPr="0028492A">
        <w:t xml:space="preserve">facteurs, méthodes et </w:t>
      </w:r>
      <w:r w:rsidRPr="0028492A">
        <w:rPr>
          <w:szCs w:val="24"/>
        </w:rPr>
        <w:t xml:space="preserve">critères que </w:t>
      </w:r>
      <w:r w:rsidRPr="0028492A">
        <w:t>le Maître de l’Ouvrage</w:t>
      </w:r>
      <w:r w:rsidRPr="0028492A">
        <w:rPr>
          <w:szCs w:val="24"/>
        </w:rPr>
        <w:t xml:space="preserve"> doit utiliser pour évaluer une offre et déterminer si un Soumissionnaire satisfait aux qualifications requises. </w:t>
      </w:r>
      <w:r w:rsidRPr="0028492A">
        <w:t xml:space="preserve">Le Maître de l’Ouvrage </w:t>
      </w:r>
      <w:r w:rsidRPr="0028492A">
        <w:rPr>
          <w:szCs w:val="24"/>
        </w:rPr>
        <w:t xml:space="preserve">n’utilisera pas d’autres critères que ceux indiqués dans le présent Dossier d’appel d’offres. </w:t>
      </w:r>
    </w:p>
    <w:p w:rsidR="0059039D" w:rsidRPr="0028492A" w:rsidRDefault="0059039D" w:rsidP="0054356F">
      <w:pPr>
        <w:spacing w:after="200"/>
        <w:rPr>
          <w:szCs w:val="24"/>
        </w:rPr>
      </w:pPr>
      <w:r w:rsidRPr="0028492A">
        <w:t>Le Soumissionnaire fournira tous les renseignements demandés dans les formulaires joints à la Section IV, Formulaires de soumission.</w:t>
      </w:r>
    </w:p>
    <w:p w:rsidR="0059039D" w:rsidRPr="0028492A" w:rsidRDefault="0059039D" w:rsidP="0054356F">
      <w:pPr>
        <w:spacing w:after="200"/>
      </w:pPr>
      <w:r w:rsidRPr="0028492A">
        <w:rPr>
          <w:i/>
          <w:iCs/>
          <w:szCs w:val="24"/>
        </w:rPr>
        <w:t>[</w:t>
      </w:r>
      <w:r w:rsidRPr="0028492A">
        <w:rPr>
          <w:i/>
        </w:rPr>
        <w:t>Le Maître de l’Ouvrage</w:t>
      </w:r>
      <w:r w:rsidRPr="0028492A">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rsidR="0059039D" w:rsidRPr="0028492A" w:rsidRDefault="0059039D" w:rsidP="0054356F">
      <w:pPr>
        <w:pStyle w:val="Pieddepage"/>
        <w:overflowPunct w:val="0"/>
        <w:autoSpaceDE w:val="0"/>
        <w:autoSpaceDN w:val="0"/>
        <w:adjustRightInd w:val="0"/>
        <w:spacing w:after="200"/>
        <w:textAlignment w:val="baseline"/>
        <w:rPr>
          <w:sz w:val="24"/>
          <w:szCs w:val="24"/>
        </w:rPr>
      </w:pPr>
      <w:r w:rsidRPr="0028492A">
        <w:rPr>
          <w:sz w:val="24"/>
          <w:szCs w:val="24"/>
        </w:rPr>
        <w:t>Tout montant indiqué par le Soumissionnaire sera en équivalent US$ ou € en utilisant le taux de change déterminé de la manière suivante :</w:t>
      </w:r>
    </w:p>
    <w:p w:rsidR="0059039D" w:rsidRPr="0028492A" w:rsidRDefault="0059039D" w:rsidP="000C56CF">
      <w:pPr>
        <w:pStyle w:val="Pieddepage"/>
        <w:numPr>
          <w:ilvl w:val="0"/>
          <w:numId w:val="85"/>
        </w:numPr>
        <w:tabs>
          <w:tab w:val="left" w:pos="630"/>
        </w:tabs>
        <w:overflowPunct w:val="0"/>
        <w:autoSpaceDE w:val="0"/>
        <w:autoSpaceDN w:val="0"/>
        <w:adjustRightInd w:val="0"/>
        <w:spacing w:after="200"/>
        <w:textAlignment w:val="baseline"/>
        <w:rPr>
          <w:sz w:val="24"/>
          <w:szCs w:val="24"/>
        </w:rPr>
      </w:pPr>
      <w:r w:rsidRPr="0028492A">
        <w:rPr>
          <w:sz w:val="24"/>
          <w:szCs w:val="24"/>
        </w:rPr>
        <w:t>Pour le chiffre d’affaires et autres données financières annuels requis, le taux de change applicable sera celui du dernier jour de l’année calendaire en question.</w:t>
      </w:r>
    </w:p>
    <w:p w:rsidR="0059039D" w:rsidRPr="0028492A" w:rsidRDefault="0059039D" w:rsidP="000C56CF">
      <w:pPr>
        <w:pStyle w:val="Pieddepage"/>
        <w:numPr>
          <w:ilvl w:val="0"/>
          <w:numId w:val="85"/>
        </w:numPr>
        <w:tabs>
          <w:tab w:val="left" w:pos="630"/>
        </w:tabs>
        <w:overflowPunct w:val="0"/>
        <w:autoSpaceDE w:val="0"/>
        <w:autoSpaceDN w:val="0"/>
        <w:adjustRightInd w:val="0"/>
        <w:spacing w:after="200"/>
        <w:textAlignment w:val="baseline"/>
        <w:rPr>
          <w:sz w:val="24"/>
          <w:szCs w:val="24"/>
        </w:rPr>
      </w:pPr>
      <w:r w:rsidRPr="0028492A">
        <w:rPr>
          <w:sz w:val="24"/>
          <w:szCs w:val="24"/>
        </w:rPr>
        <w:t>Pour le montant d’un marché, le taux de change sera celui de la date de signature du marché en question.</w:t>
      </w:r>
    </w:p>
    <w:p w:rsidR="008E1040" w:rsidRPr="0028492A" w:rsidRDefault="0059039D" w:rsidP="0054356F">
      <w:pPr>
        <w:spacing w:after="200"/>
        <w:rPr>
          <w:szCs w:val="24"/>
        </w:rPr>
      </w:pPr>
      <w:r w:rsidRPr="0028492A">
        <w:rPr>
          <w:szCs w:val="24"/>
        </w:rPr>
        <w:t>Les taux de change seront ceux provenant de la source identifiée à l’article 32.1 des IS. Le Maître de l’Ouvrage aura la latitude de corriger toute erreur commise dans la détermination du taux de change dans l’Offre.</w:t>
      </w:r>
    </w:p>
    <w:p w:rsidR="0059039D" w:rsidRPr="0028492A" w:rsidRDefault="0059039D" w:rsidP="0054356F">
      <w:pPr>
        <w:spacing w:after="200"/>
        <w:rPr>
          <w:b/>
          <w:sz w:val="28"/>
        </w:rPr>
      </w:pPr>
      <w:r w:rsidRPr="0028492A">
        <w:rPr>
          <w:b/>
          <w:sz w:val="28"/>
        </w:rPr>
        <w:t xml:space="preserve">1. </w:t>
      </w:r>
      <w:r w:rsidRPr="0028492A">
        <w:rPr>
          <w:b/>
          <w:sz w:val="28"/>
        </w:rPr>
        <w:tab/>
        <w:t xml:space="preserve">Marge de préférence </w:t>
      </w:r>
    </w:p>
    <w:p w:rsidR="0059039D" w:rsidRPr="0028492A" w:rsidRDefault="0059039D" w:rsidP="0054356F">
      <w:pPr>
        <w:spacing w:after="200"/>
        <w:ind w:left="709"/>
      </w:pPr>
      <w:r w:rsidRPr="0028492A">
        <w:t>Si les DPAO le prévoient, une marge de préférence nationale de 7,5% (sept pourcent et demi) sera accordée aux entreprises nationales conformément et sous réserve des dispositions suivantes :</w:t>
      </w:r>
    </w:p>
    <w:p w:rsidR="0059039D" w:rsidRPr="0028492A" w:rsidRDefault="0059039D" w:rsidP="0054356F">
      <w:pPr>
        <w:tabs>
          <w:tab w:val="left" w:pos="1701"/>
        </w:tabs>
        <w:spacing w:after="200"/>
        <w:ind w:left="1701" w:hanging="567"/>
      </w:pPr>
      <w:r w:rsidRPr="0028492A">
        <w:t xml:space="preserve">(a) </w:t>
      </w:r>
      <w:r w:rsidRPr="0028492A">
        <w:tab/>
        <w:t>Les entreprises souhaitant bénéficier d’une telle préférence, doivent, dans le cadre des justifications en support à leurs qualifications, fournir également les informations portant entre autres sur l’actionnariat de l’entreprise, et permettant d’établir si l’entreprise (ou les entreprises groupées) est (sont qualifiée(s) pour bénéficier de la préférence nationale conformément à la classification établie par l’Emprunteur et acceptée par la Banque.</w:t>
      </w:r>
    </w:p>
    <w:p w:rsidR="0059039D" w:rsidRPr="0028492A" w:rsidRDefault="0059039D" w:rsidP="0054356F">
      <w:pPr>
        <w:tabs>
          <w:tab w:val="left" w:pos="1701"/>
        </w:tabs>
        <w:spacing w:after="200"/>
        <w:ind w:left="1701" w:hanging="567"/>
      </w:pPr>
      <w:r w:rsidRPr="0028492A">
        <w:t xml:space="preserve">(b) </w:t>
      </w:r>
      <w:r w:rsidRPr="0028492A">
        <w:tab/>
        <w:t>Une fois reçues et revues par l’Emprunteur, les Offres conformes pour l’essentiel seront classées en deux groupes :</w:t>
      </w:r>
    </w:p>
    <w:p w:rsidR="0059039D" w:rsidRPr="0028492A" w:rsidRDefault="0059039D" w:rsidP="0054356F">
      <w:pPr>
        <w:spacing w:after="200"/>
        <w:ind w:left="1701" w:firstLine="11"/>
      </w:pPr>
      <w:r w:rsidRPr="0028492A">
        <w:t>(i) Groupe A : Soumissionnaires nationaux éligibles à la préférence nationale ;</w:t>
      </w:r>
    </w:p>
    <w:p w:rsidR="0059039D" w:rsidRPr="0028492A" w:rsidRDefault="0059039D" w:rsidP="0054356F">
      <w:pPr>
        <w:spacing w:after="200"/>
        <w:ind w:left="1701" w:firstLine="11"/>
      </w:pPr>
      <w:r w:rsidRPr="0028492A">
        <w:t>(ii) Groupe B : Autres Soumissionnaires.</w:t>
      </w:r>
    </w:p>
    <w:p w:rsidR="0059039D" w:rsidRPr="0028492A" w:rsidRDefault="0059039D" w:rsidP="0054356F">
      <w:pPr>
        <w:spacing w:after="200"/>
        <w:ind w:left="709"/>
        <w:rPr>
          <w:b/>
        </w:rPr>
      </w:pPr>
      <w:r w:rsidRPr="0028492A">
        <w:t xml:space="preserve">Dans un premier temps, toutes les Offres évaluées d’un Groupe seront comparées dans le but de déterminer l’Offre évaluée de moindre coût de chaque Groupe, qui sera à son tour comparée avec l’Offre évaluée de moindre coût de l’autre Groupe. Si à l’issue de cette comparaison, une Offre du Groupe A est de moindre coût, elle sera l’attributaire du Marché. Si une Offre du Groupe B est de moindre coût,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de moindre coût du Groupe A. Si l’Offre du Groupe A est de moindre coût, elle sera l’attributaire du Marché ; dans le cas contraire, l’Offre évaluée de moindre coût du Groupe B telle que déterminée lors de la première étape ci-dessus sera sélectionnée. </w:t>
      </w:r>
      <w:r w:rsidRPr="0028492A">
        <w:rPr>
          <w:b/>
        </w:rPr>
        <w:t xml:space="preserve"> </w:t>
      </w:r>
    </w:p>
    <w:p w:rsidR="0059039D" w:rsidRPr="0028492A" w:rsidRDefault="0059039D" w:rsidP="0054356F">
      <w:pPr>
        <w:spacing w:after="200"/>
        <w:ind w:left="709"/>
      </w:pPr>
      <w:r w:rsidRPr="0028492A">
        <w:t>Le Maître de l’Ouvrage utilisera les critères et méthodes définis dans les Sections 2 et 3 ci-après afin de déterminer quelle est l’Offre la plus avantageuse. Il s’agit de l’Offre présentée par le Soumissionnaire satisfaisant aux critères de qualification et</w:t>
      </w:r>
    </w:p>
    <w:p w:rsidR="0059039D" w:rsidRPr="0028492A" w:rsidRDefault="0059039D" w:rsidP="0054356F">
      <w:pPr>
        <w:spacing w:after="200"/>
        <w:ind w:left="1200"/>
      </w:pPr>
      <w:r w:rsidRPr="0028492A">
        <w:t>(a) qui est conforme pour l’essentiel au Dossier d’Appel d’Offres et</w:t>
      </w:r>
    </w:p>
    <w:p w:rsidR="0059039D" w:rsidRPr="0028492A" w:rsidRDefault="0059039D" w:rsidP="0054356F">
      <w:pPr>
        <w:spacing w:after="200"/>
        <w:ind w:left="1195"/>
        <w:rPr>
          <w:szCs w:val="24"/>
        </w:rPr>
      </w:pPr>
      <w:r w:rsidRPr="0028492A">
        <w:t>(b) dont le coût évalué est le plus bas.</w:t>
      </w:r>
    </w:p>
    <w:p w:rsidR="00353D93" w:rsidRPr="0028492A" w:rsidRDefault="0059039D" w:rsidP="0054356F">
      <w:pPr>
        <w:spacing w:after="200"/>
      </w:pPr>
      <w:r w:rsidRPr="0028492A">
        <w:rPr>
          <w:b/>
          <w:sz w:val="28"/>
        </w:rPr>
        <w:t>2</w:t>
      </w:r>
      <w:r w:rsidR="00353D93" w:rsidRPr="0028492A">
        <w:rPr>
          <w:b/>
          <w:sz w:val="28"/>
        </w:rPr>
        <w:t xml:space="preserve">. </w:t>
      </w:r>
      <w:r w:rsidR="008775EE" w:rsidRPr="0028492A">
        <w:rPr>
          <w:b/>
          <w:sz w:val="28"/>
        </w:rPr>
        <w:tab/>
      </w:r>
      <w:r w:rsidR="00353D93" w:rsidRPr="0028492A">
        <w:rPr>
          <w:b/>
          <w:sz w:val="28"/>
        </w:rPr>
        <w:t>Évaluation</w:t>
      </w:r>
    </w:p>
    <w:p w:rsidR="00353D93" w:rsidRPr="0028492A" w:rsidRDefault="00353D93" w:rsidP="0054356F">
      <w:pPr>
        <w:pStyle w:val="Pieddepage"/>
        <w:spacing w:after="200"/>
        <w:ind w:left="709"/>
      </w:pPr>
      <w:r w:rsidRPr="0028492A">
        <w:rPr>
          <w:sz w:val="24"/>
        </w:rPr>
        <w:t xml:space="preserve">En </w:t>
      </w:r>
      <w:r w:rsidR="003C68A0" w:rsidRPr="0028492A">
        <w:rPr>
          <w:sz w:val="24"/>
        </w:rPr>
        <w:t xml:space="preserve">sus </w:t>
      </w:r>
      <w:r w:rsidRPr="0028492A">
        <w:rPr>
          <w:sz w:val="24"/>
        </w:rPr>
        <w:t xml:space="preserve">des critères énumérés dans </w:t>
      </w:r>
      <w:r w:rsidR="007D7233" w:rsidRPr="0028492A">
        <w:rPr>
          <w:sz w:val="24"/>
        </w:rPr>
        <w:t>IS</w:t>
      </w:r>
      <w:r w:rsidRPr="0028492A">
        <w:rPr>
          <w:sz w:val="24"/>
        </w:rPr>
        <w:t xml:space="preserve"> 34.2 (a) - (e) les critères suivants s'appliqueront</w:t>
      </w:r>
      <w:r w:rsidR="009D402B" w:rsidRPr="0028492A">
        <w:rPr>
          <w:sz w:val="24"/>
        </w:rPr>
        <w:t> :</w:t>
      </w:r>
    </w:p>
    <w:p w:rsidR="008466FF" w:rsidRPr="0028492A" w:rsidRDefault="0059039D" w:rsidP="0054356F">
      <w:pPr>
        <w:pStyle w:val="Pieddepage"/>
        <w:overflowPunct w:val="0"/>
        <w:autoSpaceDE w:val="0"/>
        <w:autoSpaceDN w:val="0"/>
        <w:adjustRightInd w:val="0"/>
        <w:spacing w:after="200"/>
        <w:ind w:left="709"/>
        <w:textAlignment w:val="baseline"/>
        <w:rPr>
          <w:b/>
          <w:sz w:val="24"/>
          <w:szCs w:val="24"/>
        </w:rPr>
      </w:pPr>
      <w:r w:rsidRPr="0028492A">
        <w:rPr>
          <w:b/>
          <w:sz w:val="24"/>
          <w:szCs w:val="24"/>
        </w:rPr>
        <w:t>2.1</w:t>
      </w:r>
      <w:r w:rsidRPr="0028492A">
        <w:rPr>
          <w:b/>
          <w:sz w:val="24"/>
          <w:szCs w:val="24"/>
        </w:rPr>
        <w:tab/>
      </w:r>
      <w:r w:rsidR="008466FF" w:rsidRPr="0028492A">
        <w:rPr>
          <w:b/>
          <w:sz w:val="24"/>
          <w:szCs w:val="24"/>
        </w:rPr>
        <w:t>Acceptabilité de la Proposition Technique</w:t>
      </w:r>
    </w:p>
    <w:p w:rsidR="0059039D" w:rsidRPr="0028492A" w:rsidRDefault="0054356F" w:rsidP="0054356F">
      <w:pPr>
        <w:pStyle w:val="Pieddepage"/>
        <w:spacing w:after="200"/>
        <w:ind w:left="709"/>
        <w:rPr>
          <w:b/>
          <w:sz w:val="24"/>
          <w:szCs w:val="24"/>
        </w:rPr>
      </w:pPr>
      <w:r w:rsidRPr="0028492A">
        <w:rPr>
          <w:sz w:val="24"/>
          <w:szCs w:val="24"/>
        </w:rPr>
        <w:t xml:space="preserve">L’évaluation de l’Offre technique présentée par le Soumissionnaire comprendra : (a) l’évaluation de la capacité </w:t>
      </w:r>
      <w:r w:rsidRPr="0028492A">
        <w:rPr>
          <w:sz w:val="24"/>
        </w:rPr>
        <w:t>technique</w:t>
      </w:r>
      <w:r w:rsidRPr="0028492A">
        <w:rPr>
          <w:sz w:val="24"/>
          <w:szCs w:val="24"/>
        </w:rPr>
        <w:t xml:space="preserv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 des Travaux et Services.</w:t>
      </w:r>
    </w:p>
    <w:p w:rsidR="0054356F" w:rsidRPr="0028492A" w:rsidRDefault="0059039D" w:rsidP="0054356F">
      <w:pPr>
        <w:pStyle w:val="Pieddepage"/>
        <w:overflowPunct w:val="0"/>
        <w:autoSpaceDE w:val="0"/>
        <w:autoSpaceDN w:val="0"/>
        <w:adjustRightInd w:val="0"/>
        <w:spacing w:after="200"/>
        <w:ind w:left="709"/>
        <w:textAlignment w:val="baseline"/>
        <w:rPr>
          <w:b/>
          <w:sz w:val="24"/>
          <w:szCs w:val="24"/>
        </w:rPr>
      </w:pPr>
      <w:r w:rsidRPr="0028492A">
        <w:rPr>
          <w:b/>
          <w:sz w:val="24"/>
          <w:szCs w:val="24"/>
        </w:rPr>
        <w:t>2.2</w:t>
      </w:r>
      <w:r w:rsidRPr="0028492A">
        <w:rPr>
          <w:b/>
          <w:sz w:val="24"/>
          <w:szCs w:val="24"/>
        </w:rPr>
        <w:tab/>
      </w:r>
      <w:r w:rsidR="003C68A0" w:rsidRPr="0028492A">
        <w:rPr>
          <w:b/>
          <w:sz w:val="24"/>
          <w:szCs w:val="24"/>
        </w:rPr>
        <w:t>Variantes de délai d’exécution</w:t>
      </w:r>
      <w:r w:rsidR="009D402B" w:rsidRPr="0028492A">
        <w:rPr>
          <w:b/>
          <w:sz w:val="24"/>
          <w:szCs w:val="24"/>
        </w:rPr>
        <w:t> :</w:t>
      </w:r>
      <w:r w:rsidR="003C68A0" w:rsidRPr="0028492A">
        <w:rPr>
          <w:b/>
          <w:sz w:val="24"/>
          <w:szCs w:val="24"/>
        </w:rPr>
        <w:t xml:space="preserve"> </w:t>
      </w:r>
    </w:p>
    <w:p w:rsidR="00C9389A" w:rsidRPr="0028492A" w:rsidRDefault="0054356F" w:rsidP="0054356F">
      <w:pPr>
        <w:pStyle w:val="Pieddepage"/>
        <w:spacing w:after="200"/>
        <w:ind w:left="709"/>
      </w:pPr>
      <w:r w:rsidRPr="0028492A">
        <w:rPr>
          <w:sz w:val="24"/>
        </w:rPr>
        <w:t xml:space="preserve">si elles sont </w:t>
      </w:r>
      <w:r w:rsidRPr="0028492A">
        <w:rPr>
          <w:sz w:val="24"/>
          <w:szCs w:val="24"/>
        </w:rPr>
        <w:t>permises</w:t>
      </w:r>
      <w:r w:rsidRPr="0028492A">
        <w:rPr>
          <w:sz w:val="24"/>
        </w:rPr>
        <w:t xml:space="preserve"> en application de l’article 13.2 des IS, elles seront évaluées comme suit :</w:t>
      </w:r>
      <w:r w:rsidRPr="0028492A">
        <w:rPr>
          <w:i/>
        </w:rPr>
        <w:t xml:space="preserve"> </w:t>
      </w:r>
      <w:r w:rsidRPr="0028492A">
        <w:rPr>
          <w:i/>
          <w:sz w:val="24"/>
          <w:szCs w:val="24"/>
        </w:rPr>
        <w:t>[préciser la méthode d’application des variantes au délai d’exécution, le cas échéant ; dans le cas contraire, indiquer « Non Applicable »]</w:t>
      </w:r>
    </w:p>
    <w:p w:rsidR="0054356F" w:rsidRPr="0028492A" w:rsidRDefault="0054356F" w:rsidP="0054356F">
      <w:pPr>
        <w:pStyle w:val="Pieddepage"/>
        <w:overflowPunct w:val="0"/>
        <w:autoSpaceDE w:val="0"/>
        <w:autoSpaceDN w:val="0"/>
        <w:adjustRightInd w:val="0"/>
        <w:spacing w:after="200"/>
        <w:ind w:left="709"/>
        <w:textAlignment w:val="baseline"/>
        <w:rPr>
          <w:bCs/>
          <w:sz w:val="24"/>
          <w:szCs w:val="24"/>
        </w:rPr>
      </w:pPr>
      <w:r w:rsidRPr="0028492A">
        <w:rPr>
          <w:b/>
          <w:sz w:val="24"/>
          <w:szCs w:val="24"/>
        </w:rPr>
        <w:t>2.3</w:t>
      </w:r>
      <w:r w:rsidRPr="0028492A">
        <w:rPr>
          <w:b/>
          <w:sz w:val="24"/>
          <w:szCs w:val="24"/>
        </w:rPr>
        <w:tab/>
      </w:r>
      <w:r w:rsidR="00EC2E8C" w:rsidRPr="0028492A">
        <w:rPr>
          <w:b/>
          <w:sz w:val="24"/>
          <w:szCs w:val="24"/>
        </w:rPr>
        <w:t xml:space="preserve">Variantes </w:t>
      </w:r>
      <w:r w:rsidR="00353D93" w:rsidRPr="0028492A">
        <w:rPr>
          <w:b/>
          <w:sz w:val="24"/>
          <w:szCs w:val="24"/>
        </w:rPr>
        <w:t>techniques</w:t>
      </w:r>
      <w:r w:rsidR="005113C4" w:rsidRPr="0028492A">
        <w:rPr>
          <w:b/>
          <w:sz w:val="24"/>
          <w:szCs w:val="24"/>
        </w:rPr>
        <w:t> (pour des éléments prédéfinis des travaux)</w:t>
      </w:r>
      <w:r w:rsidR="009D402B" w:rsidRPr="0028492A">
        <w:rPr>
          <w:b/>
          <w:sz w:val="24"/>
          <w:szCs w:val="24"/>
        </w:rPr>
        <w:t> :</w:t>
      </w:r>
      <w:r w:rsidR="00353D93" w:rsidRPr="0028492A">
        <w:rPr>
          <w:b/>
          <w:sz w:val="24"/>
          <w:szCs w:val="24"/>
        </w:rPr>
        <w:t xml:space="preserve"> </w:t>
      </w:r>
    </w:p>
    <w:p w:rsidR="00C9389A" w:rsidRPr="0028492A" w:rsidRDefault="0054356F" w:rsidP="0054356F">
      <w:pPr>
        <w:pStyle w:val="Pieddepage"/>
        <w:spacing w:after="200"/>
        <w:ind w:left="709"/>
        <w:rPr>
          <w:i/>
          <w:sz w:val="24"/>
          <w:szCs w:val="24"/>
        </w:rPr>
      </w:pPr>
      <w:r w:rsidRPr="0028492A">
        <w:rPr>
          <w:sz w:val="24"/>
          <w:szCs w:val="24"/>
        </w:rPr>
        <w:t>si elles sont permises en application de l’article 13.4 des IS, elles seront évaluées comme suit:</w:t>
      </w:r>
      <w:r w:rsidRPr="0028492A">
        <w:rPr>
          <w:i/>
          <w:sz w:val="24"/>
          <w:szCs w:val="24"/>
        </w:rPr>
        <w:t xml:space="preserve"> [préciser la méthode d’application des variantes techniques, le cas échéant ; dans le cas contraire, indiquer « Non Applicable »]</w:t>
      </w:r>
    </w:p>
    <w:p w:rsidR="0054356F" w:rsidRPr="0028492A" w:rsidRDefault="0054356F" w:rsidP="0054356F">
      <w:pPr>
        <w:pStyle w:val="Pieddepage"/>
        <w:keepNext/>
        <w:overflowPunct w:val="0"/>
        <w:autoSpaceDE w:val="0"/>
        <w:autoSpaceDN w:val="0"/>
        <w:adjustRightInd w:val="0"/>
        <w:spacing w:after="200"/>
        <w:ind w:left="720"/>
        <w:jc w:val="left"/>
        <w:textAlignment w:val="baseline"/>
        <w:rPr>
          <w:b/>
          <w:sz w:val="24"/>
          <w:szCs w:val="24"/>
        </w:rPr>
      </w:pPr>
      <w:r w:rsidRPr="0028492A">
        <w:rPr>
          <w:b/>
          <w:sz w:val="24"/>
          <w:szCs w:val="24"/>
        </w:rPr>
        <w:t>2.4</w:t>
      </w:r>
      <w:r w:rsidRPr="0028492A">
        <w:rPr>
          <w:b/>
          <w:sz w:val="24"/>
          <w:szCs w:val="24"/>
        </w:rPr>
        <w:tab/>
        <w:t>Acquisition durable</w:t>
      </w:r>
    </w:p>
    <w:p w:rsidR="0054356F" w:rsidRPr="0028492A" w:rsidRDefault="0054356F" w:rsidP="0054356F">
      <w:pPr>
        <w:spacing w:after="200"/>
        <w:ind w:left="720"/>
        <w:rPr>
          <w:b/>
        </w:rPr>
      </w:pPr>
      <w:r w:rsidRPr="0028492A">
        <w:rPr>
          <w:i/>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28492A">
        <w:t>]</w:t>
      </w:r>
    </w:p>
    <w:p w:rsidR="0054356F" w:rsidRPr="0028492A" w:rsidRDefault="0054356F" w:rsidP="0054356F">
      <w:pPr>
        <w:pStyle w:val="Pieddepage"/>
        <w:overflowPunct w:val="0"/>
        <w:autoSpaceDE w:val="0"/>
        <w:autoSpaceDN w:val="0"/>
        <w:adjustRightInd w:val="0"/>
        <w:spacing w:after="200"/>
        <w:ind w:left="720"/>
        <w:jc w:val="left"/>
        <w:textAlignment w:val="baseline"/>
        <w:rPr>
          <w:b/>
          <w:sz w:val="24"/>
          <w:szCs w:val="24"/>
        </w:rPr>
      </w:pPr>
      <w:r w:rsidRPr="0028492A">
        <w:rPr>
          <w:b/>
          <w:sz w:val="24"/>
          <w:szCs w:val="24"/>
        </w:rPr>
        <w:t>2.</w:t>
      </w:r>
      <w:r w:rsidRPr="0028492A">
        <w:rPr>
          <w:b/>
          <w:sz w:val="24"/>
        </w:rPr>
        <w:t>5</w:t>
      </w:r>
      <w:r w:rsidRPr="0028492A">
        <w:rPr>
          <w:b/>
          <w:sz w:val="24"/>
        </w:rPr>
        <w:tab/>
      </w:r>
      <w:r w:rsidRPr="0028492A">
        <w:rPr>
          <w:b/>
          <w:sz w:val="24"/>
          <w:szCs w:val="24"/>
        </w:rPr>
        <w:t xml:space="preserve">Autres critères </w:t>
      </w:r>
    </w:p>
    <w:p w:rsidR="0054356F" w:rsidRPr="0028492A" w:rsidRDefault="0054356F" w:rsidP="0054356F">
      <w:pPr>
        <w:spacing w:after="200"/>
        <w:ind w:left="720"/>
      </w:pPr>
      <w:r w:rsidRPr="0028492A">
        <w:t>(si permis par IS 34.2(f)</w:t>
      </w:r>
    </w:p>
    <w:p w:rsidR="0054356F" w:rsidRPr="0028492A" w:rsidRDefault="0054356F" w:rsidP="0054356F">
      <w:pPr>
        <w:pStyle w:val="Pieddepage"/>
        <w:overflowPunct w:val="0"/>
        <w:autoSpaceDE w:val="0"/>
        <w:autoSpaceDN w:val="0"/>
        <w:adjustRightInd w:val="0"/>
        <w:spacing w:after="200"/>
        <w:ind w:left="720"/>
        <w:jc w:val="left"/>
        <w:textAlignment w:val="baseline"/>
        <w:rPr>
          <w:b/>
          <w:sz w:val="24"/>
          <w:szCs w:val="24"/>
        </w:rPr>
      </w:pPr>
      <w:r w:rsidRPr="0028492A">
        <w:rPr>
          <w:b/>
          <w:sz w:val="24"/>
          <w:szCs w:val="24"/>
        </w:rPr>
        <w:t>2.6</w:t>
      </w:r>
      <w:r w:rsidRPr="0028492A">
        <w:rPr>
          <w:b/>
          <w:sz w:val="24"/>
          <w:szCs w:val="24"/>
        </w:rPr>
        <w:tab/>
        <w:t xml:space="preserve">Appel d’Offres pour Lots multiples (IS 34.4): </w:t>
      </w:r>
    </w:p>
    <w:p w:rsidR="0054356F" w:rsidRPr="0028492A" w:rsidRDefault="0054356F" w:rsidP="0054356F">
      <w:pPr>
        <w:pStyle w:val="Pieddepage"/>
        <w:overflowPunct w:val="0"/>
        <w:autoSpaceDE w:val="0"/>
        <w:autoSpaceDN w:val="0"/>
        <w:adjustRightInd w:val="0"/>
        <w:spacing w:after="200"/>
        <w:ind w:left="709"/>
        <w:textAlignment w:val="baseline"/>
        <w:rPr>
          <w:sz w:val="24"/>
          <w:szCs w:val="24"/>
        </w:rPr>
      </w:pPr>
      <w:r w:rsidRPr="0028492A">
        <w:rPr>
          <w:sz w:val="24"/>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le Maître de l’Ouvrage pour l’ensemble des lots combinés, après avoir pris en compte toutes les combinaisons possibles, sous réserve que le (les) soumissionnaire(s) retenu(s) satisfasse(nt) aux conditions de qualification (conformément à cette Section III). </w:t>
      </w:r>
    </w:p>
    <w:p w:rsidR="0054356F" w:rsidRPr="0028492A" w:rsidRDefault="0054356F" w:rsidP="0054356F">
      <w:pPr>
        <w:pStyle w:val="Pieddepage"/>
        <w:overflowPunct w:val="0"/>
        <w:autoSpaceDE w:val="0"/>
        <w:autoSpaceDN w:val="0"/>
        <w:adjustRightInd w:val="0"/>
        <w:spacing w:after="200"/>
        <w:ind w:left="709"/>
        <w:textAlignment w:val="baseline"/>
        <w:rPr>
          <w:sz w:val="24"/>
          <w:szCs w:val="24"/>
        </w:rPr>
      </w:pPr>
      <w:r w:rsidRPr="0028492A">
        <w:rPr>
          <w:sz w:val="24"/>
          <w:szCs w:val="24"/>
        </w:rPr>
        <w:t>Pour déterminer le(les) soumissionnaire(s) présentant le moindre coût évalué de l’ensemble des lots combinés pour le Maître de l’Ouvrage, le Maître de l’Ouvrage devra procéder selon les étapes ci-après :</w:t>
      </w:r>
    </w:p>
    <w:p w:rsidR="0054356F" w:rsidRPr="0028492A" w:rsidRDefault="0054356F" w:rsidP="000C56CF">
      <w:pPr>
        <w:numPr>
          <w:ilvl w:val="0"/>
          <w:numId w:val="86"/>
        </w:numPr>
        <w:tabs>
          <w:tab w:val="clear" w:pos="780"/>
        </w:tabs>
        <w:spacing w:after="200"/>
        <w:ind w:left="1418" w:hanging="363"/>
      </w:pPr>
      <w:r w:rsidRPr="0028492A">
        <w:rPr>
          <w:bCs/>
        </w:rPr>
        <w:t>Evaluer les offres pour chacun des lots individuels afin d’identifier les offres conformes pour l’essentiel et les coûts évalués correspondants ;</w:t>
      </w:r>
    </w:p>
    <w:p w:rsidR="0054356F" w:rsidRPr="0028492A" w:rsidRDefault="0054356F" w:rsidP="000C56CF">
      <w:pPr>
        <w:numPr>
          <w:ilvl w:val="0"/>
          <w:numId w:val="86"/>
        </w:numPr>
        <w:tabs>
          <w:tab w:val="clear" w:pos="780"/>
        </w:tabs>
        <w:spacing w:after="200"/>
        <w:ind w:left="1418" w:hanging="363"/>
      </w:pPr>
      <w:r w:rsidRPr="0028492A">
        <w:rPr>
          <w:bCs/>
        </w:rPr>
        <w:t>Pour chacun des lots, classer les offres conformes pour l’essentiel en commençant par le coût évalué le plus bas pour le lot ;</w:t>
      </w:r>
    </w:p>
    <w:p w:rsidR="0054356F" w:rsidRPr="0028492A" w:rsidRDefault="0054356F" w:rsidP="000C56CF">
      <w:pPr>
        <w:numPr>
          <w:ilvl w:val="0"/>
          <w:numId w:val="86"/>
        </w:numPr>
        <w:tabs>
          <w:tab w:val="clear" w:pos="780"/>
        </w:tabs>
        <w:spacing w:after="200"/>
        <w:ind w:left="1418" w:hanging="363"/>
      </w:pPr>
      <w:r w:rsidRPr="0028492A">
        <w:rPr>
          <w:bCs/>
        </w:rPr>
        <w:t>Appliquer au coût évalué mentionnés en b) ci-avant, tout rabais proposé par le Soumissionnaire en cas d’attribution de contrats multiples en tenant compte de la méthode d’application du rabais indiquée par ledit soumissionnaire, et</w:t>
      </w:r>
    </w:p>
    <w:p w:rsidR="0054356F" w:rsidRPr="0028492A" w:rsidRDefault="0054356F" w:rsidP="000C56CF">
      <w:pPr>
        <w:numPr>
          <w:ilvl w:val="0"/>
          <w:numId w:val="86"/>
        </w:numPr>
        <w:tabs>
          <w:tab w:val="clear" w:pos="780"/>
        </w:tabs>
        <w:spacing w:after="200"/>
        <w:ind w:left="1418" w:hanging="363"/>
      </w:pPr>
      <w:r w:rsidRPr="0028492A">
        <w:rPr>
          <w:bCs/>
        </w:rPr>
        <w:t xml:space="preserve">Déterminer les attributions de marchés sur la base de la combinaison de lots qui conduit au coût total évalué le moindre pour le Maître de l’Ouvrage.  </w:t>
      </w:r>
    </w:p>
    <w:p w:rsidR="00353D93" w:rsidRPr="0028492A" w:rsidRDefault="0054356F" w:rsidP="0054356F">
      <w:pPr>
        <w:spacing w:after="200"/>
        <w:rPr>
          <w:b/>
          <w:sz w:val="28"/>
        </w:rPr>
      </w:pPr>
      <w:r w:rsidRPr="0028492A">
        <w:rPr>
          <w:b/>
          <w:sz w:val="28"/>
        </w:rPr>
        <w:t>3</w:t>
      </w:r>
      <w:r w:rsidR="00353D93" w:rsidRPr="0028492A">
        <w:rPr>
          <w:b/>
          <w:sz w:val="28"/>
        </w:rPr>
        <w:t>.</w:t>
      </w:r>
      <w:r w:rsidR="006737C1" w:rsidRPr="0028492A">
        <w:rPr>
          <w:b/>
          <w:sz w:val="28"/>
        </w:rPr>
        <w:tab/>
      </w:r>
      <w:r w:rsidR="00353D93" w:rsidRPr="0028492A">
        <w:rPr>
          <w:b/>
          <w:sz w:val="28"/>
        </w:rPr>
        <w:t xml:space="preserve">Qualification </w:t>
      </w:r>
    </w:p>
    <w:p w:rsidR="0054356F" w:rsidRPr="0028492A" w:rsidRDefault="0054356F" w:rsidP="0054356F">
      <w:pPr>
        <w:spacing w:after="200"/>
        <w:ind w:left="709"/>
        <w:jc w:val="left"/>
      </w:pPr>
      <w:r w:rsidRPr="0028492A">
        <w:rPr>
          <w:b/>
        </w:rPr>
        <w:t>3.1 Mise à jour des Informations (IS 38)</w:t>
      </w:r>
    </w:p>
    <w:p w:rsidR="0054356F" w:rsidRPr="0028492A" w:rsidRDefault="0054356F" w:rsidP="0054356F">
      <w:pPr>
        <w:numPr>
          <w:ilvl w:val="12"/>
          <w:numId w:val="0"/>
        </w:numPr>
        <w:spacing w:after="200"/>
        <w:ind w:left="709"/>
      </w:pPr>
      <w:r w:rsidRPr="0028492A">
        <w:t>Le soumissionnaire doit continuer à satisfaire aux critères utilisés lors de la pré-qualification</w:t>
      </w:r>
      <w:r w:rsidRPr="0028492A">
        <w:rPr>
          <w:sz w:val="28"/>
        </w:rPr>
        <w:t>.</w:t>
      </w:r>
      <w:r w:rsidRPr="0028492A">
        <w:t xml:space="preserve"> Le soumissionnaire doit utiliser les formulaires de la Section IV afin de fournir toute mise à jour nécessaire aux renseignements fournis à l’appui de la demande de pré-qualification.</w:t>
      </w:r>
    </w:p>
    <w:p w:rsidR="0054356F" w:rsidRPr="0028492A" w:rsidRDefault="0054356F" w:rsidP="0054356F">
      <w:pPr>
        <w:keepNext/>
        <w:spacing w:after="200"/>
        <w:ind w:left="709"/>
        <w:rPr>
          <w:b/>
        </w:rPr>
      </w:pPr>
      <w:r w:rsidRPr="0028492A">
        <w:rPr>
          <w:b/>
        </w:rPr>
        <w:t>3.2</w:t>
      </w:r>
      <w:r w:rsidRPr="0028492A">
        <w:rPr>
          <w:b/>
        </w:rPr>
        <w:tab/>
        <w:t>Sous-traitants spécialisés</w:t>
      </w:r>
    </w:p>
    <w:p w:rsidR="0054356F" w:rsidRPr="0028492A" w:rsidRDefault="0054356F" w:rsidP="0054356F">
      <w:pPr>
        <w:spacing w:after="200"/>
        <w:ind w:left="709"/>
        <w:rPr>
          <w:iCs/>
          <w:szCs w:val="24"/>
        </w:rPr>
      </w:pPr>
      <w:r w:rsidRPr="0028492A">
        <w:rPr>
          <w:iCs/>
          <w:szCs w:val="24"/>
        </w:rPr>
        <w:t>Seule l’expérience spécifique des sous-traitants spécialisés autorisés par le Maître de l’Ouvrage sera prise en compte. Les sous-traitants spécialisés devront continuer à être qualifiés au regard des critères utilisés au moment de la pré-qualification. L’expérience générale et les ressources financières des sous-traitants spécialisés ne seront pas ajoutées à celles du Soumissionnaire pour justifier sa qualification.</w:t>
      </w:r>
    </w:p>
    <w:p w:rsidR="0054356F" w:rsidRPr="0028492A" w:rsidRDefault="0054356F" w:rsidP="0054356F">
      <w:pPr>
        <w:spacing w:after="200"/>
        <w:ind w:left="709"/>
        <w:rPr>
          <w:iCs/>
          <w:szCs w:val="24"/>
        </w:rPr>
      </w:pPr>
      <w:r w:rsidRPr="0028492A">
        <w:rPr>
          <w:b/>
          <w:iCs/>
          <w:szCs w:val="24"/>
        </w:rPr>
        <w:t>3.3</w:t>
      </w:r>
      <w:r w:rsidRPr="0028492A">
        <w:rPr>
          <w:b/>
          <w:iCs/>
          <w:szCs w:val="24"/>
        </w:rPr>
        <w:tab/>
      </w:r>
      <w:r w:rsidRPr="0028492A">
        <w:rPr>
          <w:b/>
        </w:rPr>
        <w:t>Ressources</w:t>
      </w:r>
      <w:r w:rsidRPr="0028492A">
        <w:rPr>
          <w:b/>
          <w:iCs/>
          <w:szCs w:val="24"/>
        </w:rPr>
        <w:t xml:space="preserve"> financières</w:t>
      </w:r>
    </w:p>
    <w:p w:rsidR="0054356F" w:rsidRPr="0028492A" w:rsidRDefault="0054356F" w:rsidP="0054356F">
      <w:pPr>
        <w:spacing w:after="200"/>
        <w:ind w:left="709"/>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w:t>
      </w:r>
      <w:r w:rsidR="0028492A" w:rsidRPr="0028492A">
        <w:rPr>
          <w:szCs w:val="24"/>
        </w:rPr>
        <w:t>démarrage éventuel</w:t>
      </w:r>
      <w:r w:rsidRPr="0028492A">
        <w:rPr>
          <w:szCs w:val="24"/>
        </w:rPr>
        <w:t>, pour subvenir :</w:t>
      </w:r>
    </w:p>
    <w:p w:rsidR="0054356F" w:rsidRPr="0028492A" w:rsidRDefault="0054356F" w:rsidP="000C56CF">
      <w:pPr>
        <w:numPr>
          <w:ilvl w:val="0"/>
          <w:numId w:val="87"/>
        </w:numPr>
        <w:spacing w:after="200"/>
        <w:ind w:left="1418"/>
      </w:pPr>
      <w:r w:rsidRPr="0028492A">
        <w:rPr>
          <w:szCs w:val="24"/>
        </w:rPr>
        <w:t xml:space="preserve">aux besoins de trésorerie du Marché à hauteur de </w:t>
      </w:r>
      <w:r w:rsidRPr="0028492A">
        <w:rPr>
          <w:i/>
          <w:szCs w:val="24"/>
        </w:rPr>
        <w:t>[insérer montant],</w:t>
      </w:r>
      <w:r w:rsidRPr="0028492A">
        <w:rPr>
          <w:szCs w:val="24"/>
        </w:rPr>
        <w:t xml:space="preserve"> et </w:t>
      </w:r>
    </w:p>
    <w:p w:rsidR="0054356F" w:rsidRPr="0028492A" w:rsidRDefault="0054356F" w:rsidP="000C56CF">
      <w:pPr>
        <w:numPr>
          <w:ilvl w:val="0"/>
          <w:numId w:val="87"/>
        </w:numPr>
        <w:spacing w:after="200"/>
        <w:ind w:left="1418"/>
      </w:pPr>
      <w:r w:rsidRPr="0028492A">
        <w:rPr>
          <w:szCs w:val="24"/>
        </w:rPr>
        <w:t>aux besoins en trésorerie des travaux en cours et à venir dans le cadre de marchés déjà engagés.</w:t>
      </w:r>
    </w:p>
    <w:p w:rsidR="0054356F" w:rsidRPr="0028492A" w:rsidRDefault="0054356F" w:rsidP="0054356F">
      <w:pPr>
        <w:spacing w:after="200"/>
        <w:ind w:left="709"/>
        <w:rPr>
          <w:b/>
        </w:rPr>
      </w:pPr>
      <w:r w:rsidRPr="0028492A">
        <w:rPr>
          <w:b/>
        </w:rPr>
        <w:t>3.4</w:t>
      </w:r>
      <w:r w:rsidRPr="0028492A">
        <w:rPr>
          <w:b/>
        </w:rPr>
        <w:tab/>
        <w:t>Personnel</w:t>
      </w:r>
    </w:p>
    <w:p w:rsidR="008978C9" w:rsidRPr="0028492A" w:rsidRDefault="0054356F" w:rsidP="0054356F">
      <w:pPr>
        <w:tabs>
          <w:tab w:val="right" w:pos="7254"/>
        </w:tabs>
        <w:spacing w:after="200"/>
        <w:ind w:left="709"/>
        <w:rPr>
          <w:i/>
          <w:iCs/>
          <w:highlight w:val="yellow"/>
        </w:rPr>
      </w:pPr>
      <w:r w:rsidRPr="0028492A">
        <w:t xml:space="preserve">Le Soumissionnaire doit établir qu'il dispose du personnel pour les positions-clés qui répondent aux exigences suivantes : </w:t>
      </w:r>
      <w:r w:rsidRPr="0028492A">
        <w:rPr>
          <w:i/>
          <w:szCs w:val="24"/>
        </w:rPr>
        <w:t>[Spécifier les critères pour chaque lot, le cas échéant]</w:t>
      </w:r>
    </w:p>
    <w:p w:rsidR="008978C9" w:rsidRPr="0028492A" w:rsidRDefault="008978C9" w:rsidP="008978C9">
      <w:pPr>
        <w:tabs>
          <w:tab w:val="left" w:pos="2952"/>
          <w:tab w:val="left" w:pos="5832"/>
        </w:tabs>
        <w:rPr>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982"/>
        <w:gridCol w:w="1558"/>
        <w:gridCol w:w="1588"/>
      </w:tblGrid>
      <w:tr w:rsidR="008978C9" w:rsidRPr="0028492A" w:rsidTr="00C57ECA">
        <w:tc>
          <w:tcPr>
            <w:tcW w:w="900" w:type="dxa"/>
            <w:tcBorders>
              <w:top w:val="single" w:sz="12" w:space="0" w:color="auto"/>
              <w:left w:val="single" w:sz="12" w:space="0" w:color="auto"/>
              <w:bottom w:val="single" w:sz="12" w:space="0" w:color="auto"/>
              <w:right w:val="single" w:sz="12" w:space="0" w:color="auto"/>
            </w:tcBorders>
            <w:vAlign w:val="center"/>
          </w:tcPr>
          <w:p w:rsidR="008978C9" w:rsidRPr="0028492A" w:rsidRDefault="008978C9" w:rsidP="00C57ECA">
            <w:pPr>
              <w:jc w:val="center"/>
              <w:rPr>
                <w:b/>
                <w:bCs/>
              </w:rPr>
            </w:pPr>
            <w:r w:rsidRPr="0028492A">
              <w:rPr>
                <w:b/>
                <w:bCs/>
              </w:rPr>
              <w:t>No.</w:t>
            </w:r>
          </w:p>
        </w:tc>
        <w:tc>
          <w:tcPr>
            <w:tcW w:w="3982" w:type="dxa"/>
            <w:tcBorders>
              <w:top w:val="single" w:sz="12" w:space="0" w:color="auto"/>
              <w:left w:val="single" w:sz="12" w:space="0" w:color="auto"/>
              <w:bottom w:val="single" w:sz="12" w:space="0" w:color="auto"/>
              <w:right w:val="single" w:sz="12" w:space="0" w:color="auto"/>
            </w:tcBorders>
            <w:vAlign w:val="center"/>
          </w:tcPr>
          <w:p w:rsidR="008978C9" w:rsidRPr="0028492A" w:rsidRDefault="00D74863" w:rsidP="00C57ECA">
            <w:pPr>
              <w:jc w:val="center"/>
              <w:rPr>
                <w:b/>
                <w:bCs/>
                <w:highlight w:val="yellow"/>
              </w:rPr>
            </w:pPr>
            <w:r w:rsidRPr="0028492A">
              <w:rPr>
                <w:b/>
                <w:bCs/>
              </w:rPr>
              <w:t>Poste</w:t>
            </w:r>
          </w:p>
        </w:tc>
        <w:tc>
          <w:tcPr>
            <w:tcW w:w="1558" w:type="dxa"/>
            <w:tcBorders>
              <w:top w:val="single" w:sz="12" w:space="0" w:color="auto"/>
              <w:left w:val="single" w:sz="12" w:space="0" w:color="auto"/>
              <w:bottom w:val="single" w:sz="12" w:space="0" w:color="auto"/>
              <w:right w:val="single" w:sz="12" w:space="0" w:color="auto"/>
            </w:tcBorders>
            <w:vAlign w:val="center"/>
          </w:tcPr>
          <w:p w:rsidR="008978C9" w:rsidRPr="0028492A" w:rsidRDefault="00D74863" w:rsidP="00C57ECA">
            <w:pPr>
              <w:jc w:val="center"/>
              <w:rPr>
                <w:b/>
                <w:bCs/>
                <w:highlight w:val="yellow"/>
              </w:rPr>
            </w:pPr>
            <w:r w:rsidRPr="0028492A">
              <w:rPr>
                <w:b/>
                <w:bCs/>
              </w:rPr>
              <w:t>Expérience globale en travaux (années)</w:t>
            </w:r>
          </w:p>
        </w:tc>
        <w:tc>
          <w:tcPr>
            <w:tcW w:w="1588" w:type="dxa"/>
            <w:tcBorders>
              <w:top w:val="single" w:sz="12" w:space="0" w:color="auto"/>
              <w:left w:val="single" w:sz="12" w:space="0" w:color="auto"/>
              <w:bottom w:val="single" w:sz="12" w:space="0" w:color="auto"/>
              <w:right w:val="single" w:sz="12" w:space="0" w:color="auto"/>
            </w:tcBorders>
            <w:vAlign w:val="center"/>
          </w:tcPr>
          <w:p w:rsidR="00D74863" w:rsidRPr="0028492A" w:rsidRDefault="00D74863" w:rsidP="00D74863">
            <w:pPr>
              <w:jc w:val="center"/>
              <w:rPr>
                <w:b/>
                <w:bCs/>
              </w:rPr>
            </w:pPr>
            <w:r w:rsidRPr="0028492A">
              <w:rPr>
                <w:b/>
                <w:bCs/>
              </w:rPr>
              <w:t>Expérience dans des Travaux similaires</w:t>
            </w:r>
          </w:p>
          <w:p w:rsidR="008978C9" w:rsidRPr="0028492A" w:rsidRDefault="00D74863" w:rsidP="00D74863">
            <w:pPr>
              <w:jc w:val="center"/>
              <w:rPr>
                <w:b/>
                <w:bCs/>
                <w:highlight w:val="yellow"/>
              </w:rPr>
            </w:pPr>
            <w:r w:rsidRPr="0028492A">
              <w:rPr>
                <w:b/>
                <w:bCs/>
              </w:rPr>
              <w:t>(années)</w:t>
            </w:r>
          </w:p>
        </w:tc>
      </w:tr>
      <w:tr w:rsidR="008978C9" w:rsidRPr="0028492A" w:rsidTr="00C57ECA">
        <w:tc>
          <w:tcPr>
            <w:tcW w:w="900" w:type="dxa"/>
            <w:tcBorders>
              <w:top w:val="single" w:sz="12" w:space="0" w:color="auto"/>
            </w:tcBorders>
          </w:tcPr>
          <w:p w:rsidR="008978C9" w:rsidRPr="0028492A" w:rsidRDefault="008978C9" w:rsidP="00C57ECA">
            <w:pPr>
              <w:pStyle w:val="En-tte"/>
              <w:jc w:val="center"/>
              <w:rPr>
                <w:sz w:val="24"/>
              </w:rPr>
            </w:pPr>
            <w:r w:rsidRPr="0028492A">
              <w:rPr>
                <w:sz w:val="24"/>
              </w:rPr>
              <w:t>1</w:t>
            </w:r>
          </w:p>
        </w:tc>
        <w:tc>
          <w:tcPr>
            <w:tcW w:w="3982" w:type="dxa"/>
            <w:tcBorders>
              <w:top w:val="single" w:sz="12" w:space="0" w:color="auto"/>
            </w:tcBorders>
          </w:tcPr>
          <w:p w:rsidR="008978C9" w:rsidRPr="0028492A" w:rsidRDefault="008978C9" w:rsidP="00C57ECA">
            <w:pPr>
              <w:rPr>
                <w:rFonts w:ascii="Arial" w:hAnsi="Arial" w:cs="Arial"/>
                <w:sz w:val="20"/>
                <w:highlight w:val="yellow"/>
              </w:rPr>
            </w:pPr>
          </w:p>
        </w:tc>
        <w:tc>
          <w:tcPr>
            <w:tcW w:w="1558" w:type="dxa"/>
            <w:tcBorders>
              <w:top w:val="single" w:sz="12" w:space="0" w:color="auto"/>
            </w:tcBorders>
          </w:tcPr>
          <w:p w:rsidR="008978C9" w:rsidRPr="0028492A" w:rsidRDefault="008978C9" w:rsidP="00C57ECA">
            <w:pPr>
              <w:rPr>
                <w:rFonts w:ascii="Arial" w:hAnsi="Arial" w:cs="Arial"/>
                <w:sz w:val="20"/>
                <w:highlight w:val="yellow"/>
              </w:rPr>
            </w:pPr>
          </w:p>
        </w:tc>
        <w:tc>
          <w:tcPr>
            <w:tcW w:w="1588" w:type="dxa"/>
            <w:tcBorders>
              <w:top w:val="single" w:sz="12" w:space="0" w:color="auto"/>
            </w:tcBorders>
          </w:tcPr>
          <w:p w:rsidR="008978C9" w:rsidRPr="0028492A" w:rsidRDefault="008978C9" w:rsidP="00C57ECA">
            <w:pPr>
              <w:rPr>
                <w:rFonts w:ascii="Arial" w:hAnsi="Arial" w:cs="Arial"/>
                <w:sz w:val="20"/>
                <w:highlight w:val="yellow"/>
              </w:rPr>
            </w:pPr>
          </w:p>
        </w:tc>
      </w:tr>
      <w:tr w:rsidR="008978C9" w:rsidRPr="0028492A" w:rsidTr="00C57ECA">
        <w:tc>
          <w:tcPr>
            <w:tcW w:w="900" w:type="dxa"/>
          </w:tcPr>
          <w:p w:rsidR="008978C9" w:rsidRPr="0028492A" w:rsidRDefault="008978C9" w:rsidP="00C57ECA">
            <w:pPr>
              <w:jc w:val="center"/>
            </w:pPr>
            <w:r w:rsidRPr="0028492A">
              <w:t>2</w:t>
            </w:r>
          </w:p>
        </w:tc>
        <w:tc>
          <w:tcPr>
            <w:tcW w:w="3982" w:type="dxa"/>
          </w:tcPr>
          <w:p w:rsidR="008978C9" w:rsidRPr="0028492A" w:rsidRDefault="008978C9" w:rsidP="00C57ECA">
            <w:pPr>
              <w:rPr>
                <w:rFonts w:ascii="Arial" w:hAnsi="Arial" w:cs="Arial"/>
                <w:sz w:val="20"/>
                <w:highlight w:val="yellow"/>
              </w:rPr>
            </w:pPr>
          </w:p>
        </w:tc>
        <w:tc>
          <w:tcPr>
            <w:tcW w:w="1558" w:type="dxa"/>
          </w:tcPr>
          <w:p w:rsidR="008978C9" w:rsidRPr="0028492A" w:rsidRDefault="008978C9" w:rsidP="00C57ECA">
            <w:pPr>
              <w:rPr>
                <w:rFonts w:ascii="Arial" w:hAnsi="Arial" w:cs="Arial"/>
                <w:sz w:val="20"/>
                <w:highlight w:val="yellow"/>
                <w:u w:val="single"/>
              </w:rPr>
            </w:pPr>
          </w:p>
        </w:tc>
        <w:tc>
          <w:tcPr>
            <w:tcW w:w="1588" w:type="dxa"/>
          </w:tcPr>
          <w:p w:rsidR="008978C9" w:rsidRPr="0028492A" w:rsidRDefault="008978C9" w:rsidP="00C57ECA">
            <w:pPr>
              <w:rPr>
                <w:rFonts w:ascii="Arial" w:hAnsi="Arial" w:cs="Arial"/>
                <w:sz w:val="20"/>
                <w:highlight w:val="yellow"/>
              </w:rPr>
            </w:pPr>
          </w:p>
        </w:tc>
      </w:tr>
      <w:tr w:rsidR="008978C9" w:rsidRPr="0028492A" w:rsidTr="00C57ECA">
        <w:tc>
          <w:tcPr>
            <w:tcW w:w="900" w:type="dxa"/>
          </w:tcPr>
          <w:p w:rsidR="008978C9" w:rsidRPr="0028492A" w:rsidRDefault="008978C9" w:rsidP="00C57ECA">
            <w:pPr>
              <w:pStyle w:val="En-tte"/>
              <w:jc w:val="center"/>
              <w:rPr>
                <w:sz w:val="24"/>
              </w:rPr>
            </w:pPr>
            <w:r w:rsidRPr="0028492A">
              <w:rPr>
                <w:sz w:val="24"/>
              </w:rPr>
              <w:t>3</w:t>
            </w:r>
          </w:p>
        </w:tc>
        <w:tc>
          <w:tcPr>
            <w:tcW w:w="3982" w:type="dxa"/>
          </w:tcPr>
          <w:p w:rsidR="008978C9" w:rsidRPr="0028492A" w:rsidRDefault="008978C9" w:rsidP="00C57ECA">
            <w:pPr>
              <w:rPr>
                <w:rFonts w:ascii="Arial" w:hAnsi="Arial" w:cs="Arial"/>
                <w:sz w:val="20"/>
                <w:highlight w:val="yellow"/>
              </w:rPr>
            </w:pPr>
          </w:p>
        </w:tc>
        <w:tc>
          <w:tcPr>
            <w:tcW w:w="1558" w:type="dxa"/>
          </w:tcPr>
          <w:p w:rsidR="008978C9" w:rsidRPr="0028492A" w:rsidRDefault="008978C9" w:rsidP="00C57ECA">
            <w:pPr>
              <w:rPr>
                <w:rFonts w:ascii="Arial" w:hAnsi="Arial" w:cs="Arial"/>
                <w:sz w:val="20"/>
                <w:highlight w:val="yellow"/>
                <w:u w:val="single"/>
              </w:rPr>
            </w:pPr>
          </w:p>
        </w:tc>
        <w:tc>
          <w:tcPr>
            <w:tcW w:w="1588" w:type="dxa"/>
          </w:tcPr>
          <w:p w:rsidR="008978C9" w:rsidRPr="0028492A" w:rsidRDefault="008978C9" w:rsidP="00C57ECA">
            <w:pPr>
              <w:rPr>
                <w:rFonts w:ascii="Arial" w:hAnsi="Arial" w:cs="Arial"/>
                <w:sz w:val="20"/>
                <w:highlight w:val="yellow"/>
                <w:u w:val="single"/>
              </w:rPr>
            </w:pPr>
          </w:p>
        </w:tc>
      </w:tr>
      <w:tr w:rsidR="008978C9" w:rsidRPr="0028492A" w:rsidTr="00C57ECA">
        <w:tc>
          <w:tcPr>
            <w:tcW w:w="900" w:type="dxa"/>
          </w:tcPr>
          <w:p w:rsidR="008978C9" w:rsidRPr="0028492A" w:rsidRDefault="008978C9" w:rsidP="00C57ECA">
            <w:pPr>
              <w:jc w:val="center"/>
            </w:pPr>
            <w:r w:rsidRPr="0028492A">
              <w:t>4</w:t>
            </w:r>
          </w:p>
        </w:tc>
        <w:tc>
          <w:tcPr>
            <w:tcW w:w="3982" w:type="dxa"/>
          </w:tcPr>
          <w:p w:rsidR="008978C9" w:rsidRPr="0028492A" w:rsidRDefault="008978C9" w:rsidP="00C57ECA">
            <w:pPr>
              <w:rPr>
                <w:rFonts w:ascii="Arial" w:hAnsi="Arial" w:cs="Arial"/>
                <w:sz w:val="20"/>
                <w:highlight w:val="yellow"/>
              </w:rPr>
            </w:pPr>
          </w:p>
        </w:tc>
        <w:tc>
          <w:tcPr>
            <w:tcW w:w="1558" w:type="dxa"/>
          </w:tcPr>
          <w:p w:rsidR="008978C9" w:rsidRPr="0028492A" w:rsidRDefault="008978C9" w:rsidP="00C57ECA">
            <w:pPr>
              <w:rPr>
                <w:rFonts w:ascii="Arial" w:hAnsi="Arial" w:cs="Arial"/>
                <w:sz w:val="20"/>
                <w:highlight w:val="yellow"/>
                <w:u w:val="single"/>
              </w:rPr>
            </w:pPr>
          </w:p>
        </w:tc>
        <w:tc>
          <w:tcPr>
            <w:tcW w:w="1588" w:type="dxa"/>
          </w:tcPr>
          <w:p w:rsidR="008978C9" w:rsidRPr="0028492A" w:rsidRDefault="008978C9" w:rsidP="00C57ECA">
            <w:pPr>
              <w:rPr>
                <w:rFonts w:ascii="Arial" w:hAnsi="Arial" w:cs="Arial"/>
                <w:sz w:val="20"/>
                <w:highlight w:val="yellow"/>
              </w:rPr>
            </w:pPr>
          </w:p>
        </w:tc>
      </w:tr>
      <w:tr w:rsidR="008978C9" w:rsidRPr="0028492A" w:rsidTr="00C57ECA">
        <w:tc>
          <w:tcPr>
            <w:tcW w:w="900" w:type="dxa"/>
          </w:tcPr>
          <w:p w:rsidR="008978C9" w:rsidRPr="0028492A" w:rsidRDefault="008978C9" w:rsidP="00C57ECA">
            <w:pPr>
              <w:jc w:val="center"/>
            </w:pPr>
            <w:r w:rsidRPr="0028492A">
              <w:t>5</w:t>
            </w:r>
          </w:p>
        </w:tc>
        <w:tc>
          <w:tcPr>
            <w:tcW w:w="3982" w:type="dxa"/>
          </w:tcPr>
          <w:p w:rsidR="008978C9" w:rsidRPr="0028492A" w:rsidRDefault="008978C9" w:rsidP="00C57ECA">
            <w:pPr>
              <w:rPr>
                <w:rFonts w:ascii="Arial" w:hAnsi="Arial" w:cs="Arial"/>
                <w:sz w:val="20"/>
                <w:highlight w:val="yellow"/>
              </w:rPr>
            </w:pPr>
          </w:p>
        </w:tc>
        <w:tc>
          <w:tcPr>
            <w:tcW w:w="1558" w:type="dxa"/>
          </w:tcPr>
          <w:p w:rsidR="008978C9" w:rsidRPr="0028492A" w:rsidRDefault="008978C9" w:rsidP="00C57ECA">
            <w:pPr>
              <w:rPr>
                <w:rFonts w:ascii="Arial" w:hAnsi="Arial" w:cs="Arial"/>
                <w:sz w:val="20"/>
                <w:highlight w:val="yellow"/>
                <w:u w:val="single"/>
              </w:rPr>
            </w:pPr>
          </w:p>
        </w:tc>
        <w:tc>
          <w:tcPr>
            <w:tcW w:w="1588" w:type="dxa"/>
          </w:tcPr>
          <w:p w:rsidR="008978C9" w:rsidRPr="0028492A" w:rsidRDefault="008978C9" w:rsidP="00C57ECA">
            <w:pPr>
              <w:rPr>
                <w:rFonts w:ascii="Arial" w:hAnsi="Arial" w:cs="Arial"/>
                <w:sz w:val="20"/>
                <w:highlight w:val="yellow"/>
              </w:rPr>
            </w:pPr>
          </w:p>
        </w:tc>
      </w:tr>
      <w:tr w:rsidR="008978C9" w:rsidRPr="0028492A" w:rsidTr="00C57ECA">
        <w:tc>
          <w:tcPr>
            <w:tcW w:w="900" w:type="dxa"/>
          </w:tcPr>
          <w:p w:rsidR="008978C9" w:rsidRPr="0028492A" w:rsidRDefault="008978C9" w:rsidP="00C57ECA">
            <w:pPr>
              <w:jc w:val="center"/>
              <w:rPr>
                <w:highlight w:val="yellow"/>
              </w:rPr>
            </w:pPr>
          </w:p>
        </w:tc>
        <w:tc>
          <w:tcPr>
            <w:tcW w:w="3982" w:type="dxa"/>
          </w:tcPr>
          <w:p w:rsidR="008978C9" w:rsidRPr="0028492A" w:rsidRDefault="008978C9" w:rsidP="00C57ECA">
            <w:pPr>
              <w:rPr>
                <w:highlight w:val="yellow"/>
              </w:rPr>
            </w:pPr>
          </w:p>
        </w:tc>
        <w:tc>
          <w:tcPr>
            <w:tcW w:w="1558" w:type="dxa"/>
          </w:tcPr>
          <w:p w:rsidR="008978C9" w:rsidRPr="0028492A" w:rsidRDefault="008978C9" w:rsidP="00C57ECA">
            <w:pPr>
              <w:rPr>
                <w:highlight w:val="yellow"/>
                <w:u w:val="single"/>
              </w:rPr>
            </w:pPr>
          </w:p>
        </w:tc>
        <w:tc>
          <w:tcPr>
            <w:tcW w:w="1588" w:type="dxa"/>
          </w:tcPr>
          <w:p w:rsidR="008978C9" w:rsidRPr="0028492A" w:rsidRDefault="008978C9" w:rsidP="00C57ECA">
            <w:pPr>
              <w:rPr>
                <w:highlight w:val="yellow"/>
              </w:rPr>
            </w:pPr>
          </w:p>
        </w:tc>
      </w:tr>
    </w:tbl>
    <w:p w:rsidR="008978C9" w:rsidRPr="0028492A" w:rsidRDefault="008978C9" w:rsidP="008978C9">
      <w:pPr>
        <w:tabs>
          <w:tab w:val="left" w:pos="432"/>
          <w:tab w:val="left" w:pos="2952"/>
          <w:tab w:val="left" w:pos="5832"/>
        </w:tabs>
        <w:rPr>
          <w:highlight w:val="yellow"/>
        </w:rPr>
      </w:pPr>
    </w:p>
    <w:p w:rsidR="008978C9" w:rsidRPr="0028492A" w:rsidRDefault="00D74863" w:rsidP="008978C9">
      <w:pPr>
        <w:ind w:left="1080"/>
      </w:pPr>
      <w:r w:rsidRPr="0028492A">
        <w:t>Le Soumissionnaire fournira les données du personnel proposé et les détails de leurs expériences professionnelles dans les Formulaires de Renseignement adéquats inclus dans la section IV, Formulaires de soumission.</w:t>
      </w:r>
    </w:p>
    <w:p w:rsidR="00353D93" w:rsidRPr="0028492A" w:rsidRDefault="0054356F" w:rsidP="0054356F">
      <w:pPr>
        <w:keepNext/>
        <w:spacing w:before="360" w:after="240"/>
        <w:ind w:left="1418" w:hanging="708"/>
        <w:rPr>
          <w:b/>
        </w:rPr>
      </w:pPr>
      <w:r w:rsidRPr="0028492A">
        <w:rPr>
          <w:b/>
        </w:rPr>
        <w:t>3.5</w:t>
      </w:r>
      <w:r w:rsidR="00F43A3D" w:rsidRPr="0028492A">
        <w:rPr>
          <w:b/>
        </w:rPr>
        <w:tab/>
      </w:r>
      <w:r w:rsidR="00EC2E8C" w:rsidRPr="0028492A">
        <w:rPr>
          <w:b/>
        </w:rPr>
        <w:t>Matériels</w:t>
      </w:r>
    </w:p>
    <w:p w:rsidR="00353D93" w:rsidRPr="0028492A" w:rsidRDefault="00EC2E8C" w:rsidP="0054356F">
      <w:pPr>
        <w:keepNext/>
        <w:tabs>
          <w:tab w:val="right" w:pos="7254"/>
        </w:tabs>
        <w:spacing w:after="360"/>
        <w:ind w:left="1440" w:hanging="360"/>
        <w:jc w:val="left"/>
      </w:pPr>
      <w:r w:rsidRPr="0028492A">
        <w:t>Le Soumissionnaire doit établir qu’il a les matériels suivants</w:t>
      </w:r>
      <w:r w:rsidR="009D402B" w:rsidRPr="0028492A">
        <w:t>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353D93" w:rsidRPr="0028492A">
        <w:tc>
          <w:tcPr>
            <w:tcW w:w="900" w:type="dxa"/>
            <w:tcBorders>
              <w:top w:val="single" w:sz="12" w:space="0" w:color="auto"/>
              <w:left w:val="single" w:sz="12" w:space="0" w:color="auto"/>
              <w:bottom w:val="single" w:sz="12" w:space="0" w:color="auto"/>
              <w:right w:val="single" w:sz="12" w:space="0" w:color="auto"/>
            </w:tcBorders>
            <w:vAlign w:val="center"/>
          </w:tcPr>
          <w:p w:rsidR="00353D93" w:rsidRPr="0028492A" w:rsidRDefault="00353D93" w:rsidP="007E1F41">
            <w:pPr>
              <w:spacing w:before="60" w:after="60"/>
              <w:jc w:val="center"/>
            </w:pPr>
            <w:r w:rsidRPr="0028492A">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rsidR="00353D93" w:rsidRPr="0028492A" w:rsidRDefault="00E11028" w:rsidP="007E1F41">
            <w:pPr>
              <w:spacing w:before="60" w:after="60"/>
              <w:jc w:val="center"/>
            </w:pPr>
            <w:r w:rsidRPr="0028492A">
              <w:rPr>
                <w:b/>
                <w:bCs/>
              </w:rPr>
              <w:t xml:space="preserve">Type et Caractéristiques </w:t>
            </w:r>
            <w:r w:rsidR="00EC2E8C" w:rsidRPr="0028492A">
              <w:rPr>
                <w:b/>
                <w:bCs/>
              </w:rPr>
              <w:t>du matériel</w:t>
            </w:r>
          </w:p>
        </w:tc>
        <w:tc>
          <w:tcPr>
            <w:tcW w:w="2430" w:type="dxa"/>
            <w:tcBorders>
              <w:top w:val="single" w:sz="12" w:space="0" w:color="auto"/>
              <w:left w:val="single" w:sz="12" w:space="0" w:color="auto"/>
              <w:bottom w:val="single" w:sz="12" w:space="0" w:color="auto"/>
              <w:right w:val="single" w:sz="12" w:space="0" w:color="auto"/>
            </w:tcBorders>
            <w:vAlign w:val="center"/>
          </w:tcPr>
          <w:p w:rsidR="00353D93" w:rsidRPr="0028492A" w:rsidRDefault="00E11028" w:rsidP="007E1F41">
            <w:pPr>
              <w:spacing w:before="60" w:after="60"/>
              <w:jc w:val="center"/>
            </w:pPr>
            <w:r w:rsidRPr="0028492A">
              <w:rPr>
                <w:b/>
                <w:bCs/>
              </w:rPr>
              <w:t xml:space="preserve">Nombre </w:t>
            </w:r>
            <w:r w:rsidR="00053097" w:rsidRPr="0028492A">
              <w:rPr>
                <w:b/>
                <w:bCs/>
              </w:rPr>
              <w:t>m</w:t>
            </w:r>
            <w:r w:rsidRPr="0028492A">
              <w:rPr>
                <w:b/>
                <w:bCs/>
              </w:rPr>
              <w:t>inimum r</w:t>
            </w:r>
            <w:r w:rsidR="00353D93" w:rsidRPr="0028492A">
              <w:rPr>
                <w:b/>
                <w:bCs/>
              </w:rPr>
              <w:t>equis</w:t>
            </w:r>
          </w:p>
        </w:tc>
      </w:tr>
      <w:tr w:rsidR="00353D93" w:rsidRPr="0028492A">
        <w:tc>
          <w:tcPr>
            <w:tcW w:w="900" w:type="dxa"/>
            <w:tcBorders>
              <w:top w:val="single" w:sz="12" w:space="0" w:color="auto"/>
              <w:left w:val="single" w:sz="4" w:space="0" w:color="auto"/>
              <w:bottom w:val="single" w:sz="4" w:space="0" w:color="auto"/>
              <w:right w:val="single" w:sz="4" w:space="0" w:color="auto"/>
            </w:tcBorders>
          </w:tcPr>
          <w:p w:rsidR="00353D93" w:rsidRPr="0028492A" w:rsidRDefault="00353D93" w:rsidP="007E1F41">
            <w:pPr>
              <w:pStyle w:val="En-tte"/>
              <w:spacing w:before="60" w:after="60"/>
              <w:jc w:val="center"/>
            </w:pPr>
            <w:r w:rsidRPr="0028492A">
              <w:rPr>
                <w:sz w:val="24"/>
              </w:rPr>
              <w:t>1</w:t>
            </w:r>
          </w:p>
        </w:tc>
        <w:tc>
          <w:tcPr>
            <w:tcW w:w="4680" w:type="dxa"/>
            <w:tcBorders>
              <w:top w:val="single" w:sz="12"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12"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center"/>
            </w:pPr>
            <w:r w:rsidRPr="0028492A">
              <w:t>2</w:t>
            </w: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center"/>
            </w:pPr>
            <w:r w:rsidRPr="0028492A">
              <w:t>3</w:t>
            </w: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center"/>
            </w:pPr>
            <w:r w:rsidRPr="0028492A">
              <w:t>4</w:t>
            </w: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center"/>
            </w:pPr>
            <w:r w:rsidRPr="0028492A">
              <w:t>5</w:t>
            </w: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r w:rsidR="00353D93" w:rsidRPr="0028492A">
        <w:tc>
          <w:tcPr>
            <w:tcW w:w="90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4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c>
          <w:tcPr>
            <w:tcW w:w="243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pPr>
          </w:p>
        </w:tc>
      </w:tr>
    </w:tbl>
    <w:p w:rsidR="00353D93" w:rsidRPr="0028492A" w:rsidRDefault="00EC2E8C" w:rsidP="007E1F41">
      <w:pPr>
        <w:pStyle w:val="Pieddepage"/>
        <w:spacing w:before="120" w:after="120"/>
        <w:ind w:left="1080"/>
        <w:rPr>
          <w:sz w:val="24"/>
          <w:szCs w:val="24"/>
        </w:rPr>
      </w:pPr>
      <w:r w:rsidRPr="0028492A">
        <w:rPr>
          <w:sz w:val="24"/>
          <w:szCs w:val="24"/>
        </w:rPr>
        <w:t>Le Soumissionnaire doit fournir les détails concernant le matériel proposé en utilisant le formulaire MAT de la Section IV, Formulaires de soumission</w:t>
      </w:r>
      <w:r w:rsidR="00353D93" w:rsidRPr="0028492A">
        <w:rPr>
          <w:sz w:val="24"/>
          <w:szCs w:val="24"/>
        </w:rPr>
        <w:t>.</w:t>
      </w:r>
    </w:p>
    <w:p w:rsidR="00353D93" w:rsidRPr="0028492A" w:rsidRDefault="00353D93" w:rsidP="007E1F41">
      <w:pPr>
        <w:spacing w:before="120" w:after="120"/>
        <w:ind w:left="720"/>
        <w:jc w:val="left"/>
      </w:pPr>
    </w:p>
    <w:p w:rsidR="00353D93" w:rsidRPr="0028492A" w:rsidRDefault="00353D93" w:rsidP="007E1F41">
      <w:pPr>
        <w:spacing w:before="120" w:after="120"/>
        <w:jc w:val="left"/>
        <w:rPr>
          <w:szCs w:val="24"/>
          <w:lang w:eastAsia="fr-FR"/>
        </w:rPr>
        <w:sectPr w:rsidR="00353D93" w:rsidRPr="0028492A" w:rsidSect="00823D47">
          <w:headerReference w:type="even" r:id="rId20"/>
          <w:headerReference w:type="default" r:id="rId21"/>
          <w:headerReference w:type="first" r:id="rId22"/>
          <w:endnotePr>
            <w:numFmt w:val="decimal"/>
          </w:endnotePr>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EC2E8C" w:rsidRPr="0028492A">
        <w:tblPrEx>
          <w:tblCellMar>
            <w:top w:w="0" w:type="dxa"/>
            <w:bottom w:w="0" w:type="dxa"/>
          </w:tblCellMar>
        </w:tblPrEx>
        <w:trPr>
          <w:cantSplit/>
          <w:trHeight w:val="1260"/>
        </w:trPr>
        <w:tc>
          <w:tcPr>
            <w:tcW w:w="9090" w:type="dxa"/>
            <w:tcBorders>
              <w:top w:val="nil"/>
              <w:left w:val="nil"/>
              <w:bottom w:val="nil"/>
              <w:right w:val="nil"/>
            </w:tcBorders>
          </w:tcPr>
          <w:p w:rsidR="00EC2E8C" w:rsidRPr="0028492A" w:rsidRDefault="00EC2E8C" w:rsidP="007F01A3">
            <w:pPr>
              <w:pStyle w:val="Sous-titre"/>
              <w:spacing w:before="120" w:after="120"/>
              <w:ind w:left="1318" w:right="1325"/>
            </w:pPr>
            <w:bookmarkStart w:id="497" w:name="_Toc65476031"/>
            <w:bookmarkStart w:id="498" w:name="_Toc486541291"/>
            <w:bookmarkStart w:id="499" w:name="_Toc486874101"/>
            <w:r w:rsidRPr="0028492A">
              <w:t>Section III. Critères d’évaluation</w:t>
            </w:r>
            <w:bookmarkEnd w:id="497"/>
            <w:r w:rsidRPr="0028492A">
              <w:t xml:space="preserve"> </w:t>
            </w:r>
            <w:bookmarkStart w:id="500" w:name="_Toc65476032"/>
            <w:r w:rsidRPr="0028492A">
              <w:t>et de qualification</w:t>
            </w:r>
            <w:bookmarkEnd w:id="500"/>
            <w:r w:rsidR="00C777E9" w:rsidRPr="0028492A">
              <w:br/>
            </w:r>
            <w:bookmarkStart w:id="501" w:name="_Toc65476033"/>
            <w:r w:rsidRPr="0028492A">
              <w:rPr>
                <w:i/>
                <w:iCs/>
              </w:rPr>
              <w:t>(Si une Pré-Qualification n’a pas été effectuée préalablement)</w:t>
            </w:r>
            <w:bookmarkEnd w:id="498"/>
            <w:bookmarkEnd w:id="499"/>
            <w:bookmarkEnd w:id="501"/>
          </w:p>
        </w:tc>
      </w:tr>
    </w:tbl>
    <w:p w:rsidR="00053FEF" w:rsidRPr="0028492A" w:rsidRDefault="00053FEF" w:rsidP="00053FEF">
      <w:pPr>
        <w:spacing w:before="120" w:after="120"/>
        <w:ind w:left="1440"/>
        <w:jc w:val="left"/>
      </w:pPr>
    </w:p>
    <w:p w:rsidR="009A3161" w:rsidRPr="0028492A" w:rsidRDefault="009A3161" w:rsidP="007E1F41">
      <w:pPr>
        <w:spacing w:before="120" w:after="120"/>
        <w:ind w:right="-72"/>
      </w:pPr>
    </w:p>
    <w:p w:rsidR="00053FEF" w:rsidRPr="0028492A" w:rsidRDefault="00053FEF" w:rsidP="007E1F41">
      <w:pPr>
        <w:spacing w:before="120" w:after="120"/>
        <w:ind w:right="-72"/>
        <w:sectPr w:rsidR="00053FEF" w:rsidRPr="0028492A" w:rsidSect="00D74863">
          <w:headerReference w:type="even" r:id="rId23"/>
          <w:headerReference w:type="default" r:id="rId24"/>
          <w:headerReference w:type="first" r:id="rId25"/>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1617"/>
        <w:gridCol w:w="1643"/>
        <w:gridCol w:w="1588"/>
        <w:gridCol w:w="1372"/>
        <w:gridCol w:w="1876"/>
      </w:tblGrid>
      <w:tr w:rsidR="009A3161" w:rsidRPr="0028492A" w:rsidTr="0063412F">
        <w:trPr>
          <w:cantSplit/>
          <w:tblHeader/>
        </w:trPr>
        <w:tc>
          <w:tcPr>
            <w:tcW w:w="2376" w:type="dxa"/>
          </w:tcPr>
          <w:p w:rsidR="009A3161" w:rsidRPr="0028492A" w:rsidRDefault="009A3161" w:rsidP="00126CBB">
            <w:pPr>
              <w:spacing w:before="60" w:after="60"/>
              <w:jc w:val="center"/>
              <w:rPr>
                <w:b/>
                <w:i/>
                <w:sz w:val="22"/>
                <w:szCs w:val="22"/>
              </w:rPr>
            </w:pPr>
            <w:r w:rsidRPr="0028492A">
              <w:rPr>
                <w:b/>
                <w:i/>
                <w:sz w:val="22"/>
                <w:szCs w:val="22"/>
              </w:rPr>
              <w:t>Objet</w:t>
            </w:r>
          </w:p>
        </w:tc>
        <w:tc>
          <w:tcPr>
            <w:tcW w:w="10790" w:type="dxa"/>
            <w:gridSpan w:val="6"/>
          </w:tcPr>
          <w:p w:rsidR="009A3161" w:rsidRPr="0028492A" w:rsidRDefault="0072498D" w:rsidP="00126CBB">
            <w:pPr>
              <w:pStyle w:val="Titre1"/>
              <w:spacing w:before="60" w:after="0"/>
              <w:rPr>
                <w:rFonts w:ascii="Times New Roman" w:hAnsi="Times New Roman"/>
                <w:sz w:val="22"/>
                <w:szCs w:val="22"/>
              </w:rPr>
            </w:pPr>
            <w:bookmarkStart w:id="502" w:name="_Toc496006430"/>
            <w:bookmarkStart w:id="503" w:name="_Toc496006831"/>
            <w:bookmarkStart w:id="504" w:name="_Toc496113482"/>
            <w:bookmarkStart w:id="505" w:name="_Toc496359153"/>
            <w:bookmarkStart w:id="506" w:name="_Toc496968116"/>
            <w:bookmarkStart w:id="507" w:name="_Toc498339860"/>
            <w:bookmarkStart w:id="508" w:name="_Toc498848207"/>
            <w:bookmarkStart w:id="509" w:name="_Toc499021785"/>
            <w:bookmarkStart w:id="510" w:name="_Toc499023468"/>
            <w:bookmarkStart w:id="511" w:name="_Toc501529950"/>
            <w:bookmarkStart w:id="512" w:name="_Toc503874228"/>
            <w:bookmarkStart w:id="513" w:name="_Toc23215164"/>
            <w:bookmarkStart w:id="514" w:name="_Toc477188554"/>
            <w:r w:rsidRPr="0028492A">
              <w:rPr>
                <w:rFonts w:ascii="Times New Roman" w:hAnsi="Times New Roman"/>
                <w:sz w:val="22"/>
                <w:szCs w:val="22"/>
              </w:rPr>
              <w:t>1</w:t>
            </w:r>
            <w:r w:rsidR="00126CBB" w:rsidRPr="0028492A">
              <w:rPr>
                <w:rFonts w:ascii="Times New Roman" w:hAnsi="Times New Roman"/>
                <w:sz w:val="22"/>
                <w:szCs w:val="22"/>
              </w:rPr>
              <w:t>.</w:t>
            </w:r>
            <w:r w:rsidR="009A3161" w:rsidRPr="0028492A">
              <w:rPr>
                <w:rFonts w:ascii="Times New Roman" w:hAnsi="Times New Roman"/>
                <w:sz w:val="22"/>
                <w:szCs w:val="22"/>
              </w:rPr>
              <w:t xml:space="preserve"> </w:t>
            </w:r>
            <w:bookmarkEnd w:id="502"/>
            <w:bookmarkEnd w:id="503"/>
            <w:bookmarkEnd w:id="504"/>
            <w:bookmarkEnd w:id="505"/>
            <w:bookmarkEnd w:id="506"/>
            <w:bookmarkEnd w:id="507"/>
            <w:bookmarkEnd w:id="508"/>
            <w:bookmarkEnd w:id="509"/>
            <w:bookmarkEnd w:id="510"/>
            <w:bookmarkEnd w:id="511"/>
            <w:bookmarkEnd w:id="512"/>
            <w:bookmarkEnd w:id="513"/>
            <w:r w:rsidR="009A3161" w:rsidRPr="0028492A">
              <w:rPr>
                <w:rFonts w:ascii="Times New Roman" w:hAnsi="Times New Roman"/>
                <w:sz w:val="22"/>
                <w:szCs w:val="22"/>
              </w:rPr>
              <w:t>Critères d’admissibilité</w:t>
            </w:r>
            <w:bookmarkEnd w:id="514"/>
          </w:p>
        </w:tc>
      </w:tr>
      <w:tr w:rsidR="00126CBB" w:rsidRPr="0028492A" w:rsidTr="0063412F">
        <w:trPr>
          <w:cantSplit/>
          <w:tblHeader/>
        </w:trPr>
        <w:tc>
          <w:tcPr>
            <w:tcW w:w="2376" w:type="dxa"/>
            <w:vMerge w:val="restart"/>
            <w:vAlign w:val="center"/>
          </w:tcPr>
          <w:p w:rsidR="00126CBB" w:rsidRPr="0028492A" w:rsidRDefault="00126CBB" w:rsidP="00D31046">
            <w:pPr>
              <w:pStyle w:val="titulo"/>
              <w:spacing w:before="120" w:after="120"/>
              <w:rPr>
                <w:rFonts w:ascii="Times New Roman" w:hAnsi="Times New Roman"/>
                <w:sz w:val="22"/>
                <w:szCs w:val="22"/>
                <w:highlight w:val="yellow"/>
              </w:rPr>
            </w:pPr>
          </w:p>
        </w:tc>
        <w:tc>
          <w:tcPr>
            <w:tcW w:w="8914" w:type="dxa"/>
            <w:gridSpan w:val="5"/>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Spécification de conformité</w:t>
            </w:r>
          </w:p>
        </w:tc>
        <w:tc>
          <w:tcPr>
            <w:tcW w:w="1876" w:type="dxa"/>
            <w:vMerge w:val="restart"/>
            <w:vAlign w:val="center"/>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Documentation Requise</w:t>
            </w:r>
          </w:p>
        </w:tc>
      </w:tr>
      <w:tr w:rsidR="00126CBB" w:rsidRPr="0028492A" w:rsidTr="00126CBB">
        <w:trPr>
          <w:cantSplit/>
          <w:tblHeader/>
        </w:trPr>
        <w:tc>
          <w:tcPr>
            <w:tcW w:w="2376" w:type="dxa"/>
            <w:vMerge/>
          </w:tcPr>
          <w:p w:rsidR="00126CBB" w:rsidRPr="0028492A" w:rsidRDefault="00126CBB" w:rsidP="00D31046">
            <w:pPr>
              <w:spacing w:before="60" w:after="60"/>
              <w:jc w:val="center"/>
              <w:rPr>
                <w:b/>
                <w:sz w:val="22"/>
                <w:szCs w:val="22"/>
              </w:rPr>
            </w:pPr>
          </w:p>
        </w:tc>
        <w:tc>
          <w:tcPr>
            <w:tcW w:w="2694" w:type="dxa"/>
            <w:vMerge w:val="restart"/>
            <w:tcBorders>
              <w:bottom w:val="nil"/>
            </w:tcBorders>
            <w:vAlign w:val="center"/>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Critère</w:t>
            </w:r>
          </w:p>
        </w:tc>
        <w:tc>
          <w:tcPr>
            <w:tcW w:w="6220" w:type="dxa"/>
            <w:gridSpan w:val="4"/>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Soumissionnaire</w:t>
            </w:r>
          </w:p>
        </w:tc>
        <w:tc>
          <w:tcPr>
            <w:tcW w:w="1876" w:type="dxa"/>
            <w:vMerge/>
          </w:tcPr>
          <w:p w:rsidR="00126CBB" w:rsidRPr="0028492A" w:rsidRDefault="00126CBB" w:rsidP="00126CBB">
            <w:pPr>
              <w:pStyle w:val="titulo"/>
              <w:spacing w:before="60" w:after="60"/>
              <w:rPr>
                <w:rFonts w:ascii="Times New Roman" w:hAnsi="Times New Roman"/>
                <w:sz w:val="22"/>
                <w:szCs w:val="22"/>
              </w:rPr>
            </w:pPr>
          </w:p>
        </w:tc>
      </w:tr>
      <w:tr w:rsidR="00126CBB" w:rsidRPr="0028492A" w:rsidTr="00126CBB">
        <w:trPr>
          <w:cantSplit/>
          <w:tblHeader/>
        </w:trPr>
        <w:tc>
          <w:tcPr>
            <w:tcW w:w="2376" w:type="dxa"/>
            <w:vMerge/>
          </w:tcPr>
          <w:p w:rsidR="00126CBB" w:rsidRPr="0028492A" w:rsidRDefault="00126CBB" w:rsidP="00D31046">
            <w:pPr>
              <w:spacing w:before="60" w:after="60"/>
              <w:jc w:val="center"/>
              <w:rPr>
                <w:b/>
                <w:sz w:val="22"/>
                <w:szCs w:val="22"/>
              </w:rPr>
            </w:pPr>
          </w:p>
        </w:tc>
        <w:tc>
          <w:tcPr>
            <w:tcW w:w="2694" w:type="dxa"/>
            <w:vMerge/>
            <w:tcBorders>
              <w:top w:val="nil"/>
              <w:bottom w:val="nil"/>
            </w:tcBorders>
          </w:tcPr>
          <w:p w:rsidR="00126CBB" w:rsidRPr="0028492A" w:rsidRDefault="00126CBB" w:rsidP="00126CBB">
            <w:pPr>
              <w:spacing w:before="60" w:after="60"/>
              <w:jc w:val="center"/>
              <w:rPr>
                <w:b/>
                <w:sz w:val="22"/>
                <w:szCs w:val="22"/>
              </w:rPr>
            </w:pPr>
          </w:p>
        </w:tc>
        <w:tc>
          <w:tcPr>
            <w:tcW w:w="1617" w:type="dxa"/>
            <w:vMerge w:val="restart"/>
            <w:vAlign w:val="center"/>
          </w:tcPr>
          <w:p w:rsidR="00126CBB" w:rsidRPr="0028492A" w:rsidRDefault="00126CBB" w:rsidP="00126CBB">
            <w:pPr>
              <w:spacing w:before="60" w:after="60"/>
              <w:jc w:val="center"/>
              <w:rPr>
                <w:b/>
                <w:sz w:val="22"/>
                <w:szCs w:val="22"/>
              </w:rPr>
            </w:pPr>
            <w:r w:rsidRPr="0028492A">
              <w:rPr>
                <w:b/>
                <w:sz w:val="22"/>
                <w:szCs w:val="22"/>
              </w:rPr>
              <w:t xml:space="preserve">Entité </w:t>
            </w:r>
            <w:r w:rsidRPr="0028492A">
              <w:rPr>
                <w:b/>
                <w:sz w:val="22"/>
                <w:szCs w:val="22"/>
              </w:rPr>
              <w:br/>
              <w:t>unique</w:t>
            </w:r>
          </w:p>
        </w:tc>
        <w:tc>
          <w:tcPr>
            <w:tcW w:w="4603" w:type="dxa"/>
            <w:gridSpan w:val="3"/>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 xml:space="preserve">Groupement d’entreprises </w:t>
            </w:r>
          </w:p>
        </w:tc>
        <w:tc>
          <w:tcPr>
            <w:tcW w:w="1876" w:type="dxa"/>
            <w:vMerge/>
          </w:tcPr>
          <w:p w:rsidR="00126CBB" w:rsidRPr="0028492A" w:rsidRDefault="00126CBB" w:rsidP="00126CBB">
            <w:pPr>
              <w:pStyle w:val="titulo"/>
              <w:spacing w:before="60" w:after="60"/>
              <w:rPr>
                <w:rFonts w:ascii="Times New Roman" w:hAnsi="Times New Roman"/>
                <w:sz w:val="22"/>
                <w:szCs w:val="22"/>
              </w:rPr>
            </w:pPr>
          </w:p>
        </w:tc>
      </w:tr>
      <w:tr w:rsidR="00126CBB" w:rsidRPr="0028492A" w:rsidTr="00126CBB">
        <w:trPr>
          <w:cantSplit/>
          <w:tblHeader/>
        </w:trPr>
        <w:tc>
          <w:tcPr>
            <w:tcW w:w="2376" w:type="dxa"/>
            <w:vMerge/>
          </w:tcPr>
          <w:p w:rsidR="00126CBB" w:rsidRPr="0028492A" w:rsidRDefault="00126CBB" w:rsidP="00D31046">
            <w:pPr>
              <w:spacing w:before="60" w:after="60"/>
              <w:ind w:left="360" w:hanging="360"/>
              <w:rPr>
                <w:b/>
                <w:sz w:val="22"/>
                <w:szCs w:val="22"/>
              </w:rPr>
            </w:pPr>
          </w:p>
        </w:tc>
        <w:tc>
          <w:tcPr>
            <w:tcW w:w="2694" w:type="dxa"/>
            <w:vMerge/>
            <w:tcBorders>
              <w:top w:val="nil"/>
            </w:tcBorders>
          </w:tcPr>
          <w:p w:rsidR="00126CBB" w:rsidRPr="0028492A" w:rsidRDefault="00126CBB" w:rsidP="00126CBB">
            <w:pPr>
              <w:spacing w:before="60" w:after="60"/>
              <w:ind w:left="360" w:hanging="360"/>
              <w:rPr>
                <w:b/>
                <w:sz w:val="22"/>
                <w:szCs w:val="22"/>
              </w:rPr>
            </w:pPr>
          </w:p>
        </w:tc>
        <w:tc>
          <w:tcPr>
            <w:tcW w:w="1617" w:type="dxa"/>
            <w:vMerge/>
          </w:tcPr>
          <w:p w:rsidR="00126CBB" w:rsidRPr="0028492A" w:rsidRDefault="00126CBB" w:rsidP="00126CBB">
            <w:pPr>
              <w:spacing w:before="60" w:after="60"/>
              <w:rPr>
                <w:b/>
                <w:sz w:val="22"/>
                <w:szCs w:val="22"/>
              </w:rPr>
            </w:pPr>
          </w:p>
        </w:tc>
        <w:tc>
          <w:tcPr>
            <w:tcW w:w="1643" w:type="dxa"/>
            <w:tcBorders>
              <w:top w:val="nil"/>
            </w:tcBorders>
          </w:tcPr>
          <w:p w:rsidR="00126CBB" w:rsidRPr="0028492A" w:rsidRDefault="00126CBB" w:rsidP="00126CBB">
            <w:pPr>
              <w:spacing w:before="60" w:after="60"/>
              <w:jc w:val="center"/>
              <w:rPr>
                <w:b/>
                <w:sz w:val="22"/>
                <w:szCs w:val="22"/>
              </w:rPr>
            </w:pPr>
            <w:r w:rsidRPr="0028492A">
              <w:rPr>
                <w:b/>
                <w:sz w:val="22"/>
                <w:szCs w:val="22"/>
              </w:rPr>
              <w:t>Toutes Parties Combinées</w:t>
            </w:r>
          </w:p>
        </w:tc>
        <w:tc>
          <w:tcPr>
            <w:tcW w:w="1588" w:type="dxa"/>
            <w:tcBorders>
              <w:top w:val="nil"/>
            </w:tcBorders>
          </w:tcPr>
          <w:p w:rsidR="00126CBB" w:rsidRPr="0028492A" w:rsidRDefault="00126CBB" w:rsidP="00126CBB">
            <w:pPr>
              <w:pStyle w:val="titulo"/>
              <w:spacing w:before="60" w:after="60"/>
              <w:rPr>
                <w:rFonts w:ascii="Times New Roman" w:hAnsi="Times New Roman"/>
                <w:sz w:val="22"/>
                <w:szCs w:val="22"/>
              </w:rPr>
            </w:pPr>
            <w:r w:rsidRPr="0028492A">
              <w:rPr>
                <w:rFonts w:ascii="Times New Roman" w:hAnsi="Times New Roman"/>
                <w:sz w:val="22"/>
                <w:szCs w:val="22"/>
              </w:rPr>
              <w:t>Chaque membre</w:t>
            </w:r>
          </w:p>
        </w:tc>
        <w:tc>
          <w:tcPr>
            <w:tcW w:w="1372" w:type="dxa"/>
            <w:tcBorders>
              <w:top w:val="nil"/>
            </w:tcBorders>
          </w:tcPr>
          <w:p w:rsidR="00126CBB" w:rsidRPr="0028492A" w:rsidRDefault="00126CBB" w:rsidP="00126CBB">
            <w:pPr>
              <w:spacing w:before="60" w:after="60"/>
              <w:jc w:val="center"/>
              <w:rPr>
                <w:b/>
                <w:sz w:val="22"/>
                <w:szCs w:val="22"/>
              </w:rPr>
            </w:pPr>
            <w:r w:rsidRPr="0028492A">
              <w:rPr>
                <w:b/>
                <w:sz w:val="22"/>
                <w:szCs w:val="22"/>
              </w:rPr>
              <w:t>Un membre</w:t>
            </w:r>
          </w:p>
        </w:tc>
        <w:tc>
          <w:tcPr>
            <w:tcW w:w="1876" w:type="dxa"/>
            <w:vMerge/>
          </w:tcPr>
          <w:p w:rsidR="00126CBB" w:rsidRPr="0028492A" w:rsidRDefault="00126CBB" w:rsidP="00126CBB">
            <w:pPr>
              <w:spacing w:before="60" w:after="60"/>
              <w:rPr>
                <w:b/>
                <w:sz w:val="22"/>
                <w:szCs w:val="22"/>
              </w:rPr>
            </w:pPr>
          </w:p>
        </w:tc>
      </w:tr>
      <w:tr w:rsidR="0063412F" w:rsidRPr="0028492A" w:rsidTr="0063412F">
        <w:trPr>
          <w:cantSplit/>
        </w:trPr>
        <w:tc>
          <w:tcPr>
            <w:tcW w:w="2376" w:type="dxa"/>
          </w:tcPr>
          <w:p w:rsidR="0063412F" w:rsidRPr="0028492A" w:rsidRDefault="00126CBB" w:rsidP="00126CBB">
            <w:pPr>
              <w:spacing w:before="60" w:after="60"/>
              <w:jc w:val="left"/>
              <w:rPr>
                <w:b/>
                <w:bCs/>
                <w:sz w:val="22"/>
                <w:szCs w:val="22"/>
              </w:rPr>
            </w:pPr>
            <w:bookmarkStart w:id="515" w:name="_Toc477188555"/>
            <w:r w:rsidRPr="0028492A">
              <w:rPr>
                <w:b/>
                <w:bCs/>
                <w:sz w:val="22"/>
                <w:szCs w:val="22"/>
              </w:rPr>
              <w:t>1.1</w:t>
            </w:r>
            <w:r w:rsidRPr="0028492A">
              <w:rPr>
                <w:b/>
              </w:rPr>
              <w:t xml:space="preserve"> </w:t>
            </w:r>
            <w:r w:rsidR="0063412F" w:rsidRPr="0028492A">
              <w:rPr>
                <w:b/>
                <w:bCs/>
                <w:sz w:val="22"/>
                <w:szCs w:val="22"/>
              </w:rPr>
              <w:t>Nationalité</w:t>
            </w:r>
            <w:bookmarkEnd w:id="515"/>
          </w:p>
        </w:tc>
        <w:tc>
          <w:tcPr>
            <w:tcW w:w="2694" w:type="dxa"/>
          </w:tcPr>
          <w:p w:rsidR="0063412F" w:rsidRPr="0028492A" w:rsidRDefault="0063412F" w:rsidP="0063412F">
            <w:pPr>
              <w:spacing w:before="60" w:after="60"/>
              <w:jc w:val="left"/>
              <w:rPr>
                <w:sz w:val="22"/>
                <w:szCs w:val="22"/>
              </w:rPr>
            </w:pPr>
            <w:r w:rsidRPr="0028492A">
              <w:rPr>
                <w:sz w:val="22"/>
                <w:szCs w:val="22"/>
              </w:rPr>
              <w:t>Conforme à l’article 4.2 des IS.</w:t>
            </w:r>
          </w:p>
        </w:tc>
        <w:tc>
          <w:tcPr>
            <w:tcW w:w="1617" w:type="dxa"/>
          </w:tcPr>
          <w:p w:rsidR="0063412F" w:rsidRPr="0028492A" w:rsidRDefault="0063412F" w:rsidP="0063412F">
            <w:pPr>
              <w:spacing w:before="60" w:after="60"/>
              <w:jc w:val="left"/>
              <w:rPr>
                <w:sz w:val="22"/>
                <w:szCs w:val="22"/>
              </w:rPr>
            </w:pPr>
            <w:r w:rsidRPr="0028492A">
              <w:rPr>
                <w:sz w:val="22"/>
                <w:szCs w:val="22"/>
              </w:rPr>
              <w:t>Doit satisfaire au critère</w:t>
            </w:r>
          </w:p>
        </w:tc>
        <w:tc>
          <w:tcPr>
            <w:tcW w:w="1643" w:type="dxa"/>
          </w:tcPr>
          <w:p w:rsidR="0063412F" w:rsidRPr="0028492A" w:rsidRDefault="00D74863" w:rsidP="0063412F">
            <w:pPr>
              <w:spacing w:before="60" w:after="60"/>
              <w:jc w:val="left"/>
              <w:rPr>
                <w:sz w:val="22"/>
                <w:szCs w:val="22"/>
                <w:highlight w:val="yellow"/>
              </w:rPr>
            </w:pPr>
            <w:r w:rsidRPr="0028492A">
              <w:rPr>
                <w:sz w:val="22"/>
                <w:szCs w:val="22"/>
              </w:rPr>
              <w:t>doit satisfaire au critère</w:t>
            </w:r>
          </w:p>
        </w:tc>
        <w:tc>
          <w:tcPr>
            <w:tcW w:w="1588" w:type="dxa"/>
          </w:tcPr>
          <w:p w:rsidR="0063412F" w:rsidRPr="0028492A" w:rsidRDefault="0063412F" w:rsidP="0063412F">
            <w:pPr>
              <w:spacing w:before="60" w:after="60"/>
              <w:ind w:right="-35"/>
              <w:jc w:val="left"/>
              <w:rPr>
                <w:sz w:val="22"/>
                <w:szCs w:val="22"/>
              </w:rPr>
            </w:pPr>
            <w:r w:rsidRPr="0028492A">
              <w:rPr>
                <w:sz w:val="22"/>
                <w:szCs w:val="22"/>
              </w:rPr>
              <w:t>Doit satisfaire au critère</w:t>
            </w:r>
          </w:p>
        </w:tc>
        <w:tc>
          <w:tcPr>
            <w:tcW w:w="1372" w:type="dxa"/>
          </w:tcPr>
          <w:p w:rsidR="0063412F" w:rsidRPr="0028492A" w:rsidRDefault="0063412F" w:rsidP="0063412F">
            <w:pPr>
              <w:spacing w:before="60" w:after="60"/>
              <w:jc w:val="center"/>
              <w:rPr>
                <w:sz w:val="22"/>
                <w:szCs w:val="22"/>
              </w:rPr>
            </w:pPr>
            <w:r w:rsidRPr="0028492A">
              <w:rPr>
                <w:sz w:val="22"/>
                <w:szCs w:val="22"/>
              </w:rPr>
              <w:t>Sans objet</w:t>
            </w:r>
          </w:p>
        </w:tc>
        <w:tc>
          <w:tcPr>
            <w:tcW w:w="1876" w:type="dxa"/>
          </w:tcPr>
          <w:p w:rsidR="0063412F" w:rsidRPr="0028492A" w:rsidRDefault="0063412F" w:rsidP="000F46AD">
            <w:pPr>
              <w:spacing w:before="60" w:after="60"/>
              <w:jc w:val="left"/>
              <w:rPr>
                <w:sz w:val="22"/>
                <w:szCs w:val="22"/>
              </w:rPr>
            </w:pPr>
            <w:r w:rsidRPr="0028492A">
              <w:rPr>
                <w:sz w:val="22"/>
                <w:szCs w:val="22"/>
              </w:rPr>
              <w:t xml:space="preserve">Formulaires </w:t>
            </w:r>
            <w:r w:rsidRPr="0028492A">
              <w:rPr>
                <w:sz w:val="22"/>
                <w:szCs w:val="22"/>
              </w:rPr>
              <w:br/>
              <w:t>ELI –1 et 2, avec pièces jointes</w:t>
            </w:r>
          </w:p>
        </w:tc>
      </w:tr>
      <w:tr w:rsidR="00D74863" w:rsidRPr="0028492A" w:rsidTr="0063412F">
        <w:trPr>
          <w:cantSplit/>
        </w:trPr>
        <w:tc>
          <w:tcPr>
            <w:tcW w:w="2376" w:type="dxa"/>
          </w:tcPr>
          <w:p w:rsidR="00D74863" w:rsidRPr="0028492A" w:rsidRDefault="00126CBB" w:rsidP="00126CBB">
            <w:pPr>
              <w:pStyle w:val="Retraitcorpsdetexte"/>
              <w:spacing w:before="60" w:after="60"/>
              <w:ind w:left="0" w:firstLine="0"/>
              <w:jc w:val="left"/>
              <w:rPr>
                <w:b/>
                <w:bCs/>
                <w:sz w:val="22"/>
                <w:szCs w:val="22"/>
              </w:rPr>
            </w:pPr>
            <w:bookmarkStart w:id="516" w:name="_Toc477188556"/>
            <w:r w:rsidRPr="0028492A">
              <w:rPr>
                <w:b/>
                <w:bCs/>
                <w:sz w:val="22"/>
                <w:szCs w:val="22"/>
              </w:rPr>
              <w:t xml:space="preserve">1.2 </w:t>
            </w:r>
            <w:r w:rsidR="00D74863" w:rsidRPr="0028492A">
              <w:rPr>
                <w:b/>
                <w:bCs/>
                <w:sz w:val="22"/>
                <w:szCs w:val="22"/>
              </w:rPr>
              <w:t>Conflit d’intérêts</w:t>
            </w:r>
            <w:bookmarkEnd w:id="516"/>
          </w:p>
        </w:tc>
        <w:tc>
          <w:tcPr>
            <w:tcW w:w="2694" w:type="dxa"/>
          </w:tcPr>
          <w:p w:rsidR="00D74863" w:rsidRPr="0028492A" w:rsidRDefault="00D74863" w:rsidP="00D74863">
            <w:pPr>
              <w:pStyle w:val="Retraitcorpsdetexte"/>
              <w:spacing w:before="60" w:after="60"/>
              <w:ind w:left="0" w:firstLine="0"/>
              <w:jc w:val="left"/>
              <w:rPr>
                <w:sz w:val="22"/>
                <w:szCs w:val="22"/>
              </w:rPr>
            </w:pPr>
            <w:r w:rsidRPr="0028492A">
              <w:rPr>
                <w:sz w:val="22"/>
                <w:szCs w:val="22"/>
              </w:rPr>
              <w:t xml:space="preserve">Pas de conflit d’intérêts selon l’article 4.3 des IS. </w:t>
            </w:r>
          </w:p>
        </w:tc>
        <w:tc>
          <w:tcPr>
            <w:tcW w:w="1617" w:type="dxa"/>
          </w:tcPr>
          <w:p w:rsidR="00D74863" w:rsidRPr="0028492A" w:rsidRDefault="00D74863" w:rsidP="00D74863">
            <w:pPr>
              <w:spacing w:before="60" w:after="60"/>
              <w:jc w:val="left"/>
              <w:rPr>
                <w:sz w:val="22"/>
                <w:szCs w:val="22"/>
              </w:rPr>
            </w:pPr>
            <w:r w:rsidRPr="0028492A">
              <w:rPr>
                <w:sz w:val="22"/>
                <w:szCs w:val="22"/>
              </w:rPr>
              <w:t>Doit satisfaire au critère</w:t>
            </w:r>
          </w:p>
        </w:tc>
        <w:tc>
          <w:tcPr>
            <w:tcW w:w="1643" w:type="dxa"/>
          </w:tcPr>
          <w:p w:rsidR="00D74863" w:rsidRPr="0028492A" w:rsidRDefault="00D74863" w:rsidP="00D74863">
            <w:pPr>
              <w:spacing w:before="60" w:after="60"/>
              <w:jc w:val="left"/>
              <w:rPr>
                <w:sz w:val="22"/>
                <w:szCs w:val="22"/>
                <w:highlight w:val="yellow"/>
              </w:rPr>
            </w:pPr>
            <w:r w:rsidRPr="0028492A">
              <w:rPr>
                <w:sz w:val="22"/>
                <w:szCs w:val="22"/>
              </w:rPr>
              <w:t>doit satisfaire au critère</w:t>
            </w:r>
          </w:p>
        </w:tc>
        <w:tc>
          <w:tcPr>
            <w:tcW w:w="1588" w:type="dxa"/>
          </w:tcPr>
          <w:p w:rsidR="00D74863" w:rsidRPr="0028492A" w:rsidRDefault="00D74863" w:rsidP="00D74863">
            <w:pPr>
              <w:spacing w:before="60" w:after="60"/>
              <w:ind w:right="-35"/>
              <w:jc w:val="left"/>
              <w:rPr>
                <w:sz w:val="22"/>
                <w:szCs w:val="22"/>
              </w:rPr>
            </w:pPr>
            <w:r w:rsidRPr="0028492A">
              <w:rPr>
                <w:sz w:val="22"/>
                <w:szCs w:val="22"/>
              </w:rPr>
              <w:t>Doit satisfaire au critère</w:t>
            </w:r>
          </w:p>
        </w:tc>
        <w:tc>
          <w:tcPr>
            <w:tcW w:w="1372" w:type="dxa"/>
          </w:tcPr>
          <w:p w:rsidR="00D74863" w:rsidRPr="0028492A" w:rsidRDefault="00D74863" w:rsidP="00D74863">
            <w:pPr>
              <w:spacing w:before="60" w:after="60"/>
              <w:jc w:val="center"/>
              <w:rPr>
                <w:sz w:val="22"/>
                <w:szCs w:val="22"/>
              </w:rPr>
            </w:pPr>
            <w:r w:rsidRPr="0028492A">
              <w:rPr>
                <w:sz w:val="22"/>
                <w:szCs w:val="22"/>
              </w:rPr>
              <w:t>Sans objet</w:t>
            </w:r>
          </w:p>
        </w:tc>
        <w:tc>
          <w:tcPr>
            <w:tcW w:w="1876" w:type="dxa"/>
          </w:tcPr>
          <w:p w:rsidR="00D74863" w:rsidRPr="0028492A" w:rsidRDefault="00D74863" w:rsidP="000F46AD">
            <w:pPr>
              <w:spacing w:before="60" w:after="60"/>
              <w:jc w:val="left"/>
              <w:rPr>
                <w:sz w:val="22"/>
                <w:szCs w:val="22"/>
              </w:rPr>
            </w:pPr>
            <w:r w:rsidRPr="0028492A">
              <w:rPr>
                <w:sz w:val="22"/>
                <w:szCs w:val="22"/>
              </w:rPr>
              <w:t>Formulaire de Soumission</w:t>
            </w:r>
          </w:p>
        </w:tc>
      </w:tr>
      <w:tr w:rsidR="00D74863" w:rsidRPr="0028492A" w:rsidTr="0063412F">
        <w:trPr>
          <w:cantSplit/>
        </w:trPr>
        <w:tc>
          <w:tcPr>
            <w:tcW w:w="2376" w:type="dxa"/>
          </w:tcPr>
          <w:p w:rsidR="00D74863" w:rsidRPr="0028492A" w:rsidRDefault="00126CBB" w:rsidP="00126CBB">
            <w:pPr>
              <w:pStyle w:val="Retraitcorpsdetexte"/>
              <w:spacing w:before="60" w:after="60"/>
              <w:ind w:left="0" w:firstLine="0"/>
              <w:jc w:val="left"/>
              <w:rPr>
                <w:b/>
                <w:bCs/>
                <w:sz w:val="22"/>
                <w:szCs w:val="22"/>
              </w:rPr>
            </w:pPr>
            <w:bookmarkStart w:id="517" w:name="_Toc477188557"/>
            <w:r w:rsidRPr="0028492A">
              <w:rPr>
                <w:b/>
                <w:bCs/>
                <w:sz w:val="22"/>
                <w:szCs w:val="22"/>
              </w:rPr>
              <w:t xml:space="preserve">1.3 </w:t>
            </w:r>
            <w:r w:rsidR="00D74863" w:rsidRPr="0028492A">
              <w:rPr>
                <w:b/>
                <w:bCs/>
                <w:sz w:val="22"/>
                <w:szCs w:val="22"/>
              </w:rPr>
              <w:t xml:space="preserve">Exclusion par </w:t>
            </w:r>
            <w:r w:rsidR="00D74863" w:rsidRPr="0028492A">
              <w:rPr>
                <w:b/>
                <w:bCs/>
                <w:sz w:val="22"/>
                <w:szCs w:val="22"/>
              </w:rPr>
              <w:br/>
              <w:t>la Banque</w:t>
            </w:r>
            <w:bookmarkEnd w:id="517"/>
          </w:p>
        </w:tc>
        <w:tc>
          <w:tcPr>
            <w:tcW w:w="2694" w:type="dxa"/>
          </w:tcPr>
          <w:p w:rsidR="00D74863" w:rsidRPr="0028492A" w:rsidRDefault="00D74863" w:rsidP="00D74863">
            <w:pPr>
              <w:pStyle w:val="Retraitcorpsdetexte"/>
              <w:spacing w:before="60" w:after="60"/>
              <w:ind w:left="0" w:firstLine="0"/>
              <w:jc w:val="left"/>
              <w:rPr>
                <w:sz w:val="22"/>
                <w:szCs w:val="22"/>
              </w:rPr>
            </w:pPr>
            <w:r w:rsidRPr="0028492A">
              <w:rPr>
                <w:sz w:val="22"/>
                <w:szCs w:val="22"/>
              </w:rPr>
              <w:t xml:space="preserve">Ne pas avoir été exclu par la Banque, tel que décrit à l’article 4.4 </w:t>
            </w:r>
            <w:r w:rsidRPr="0028492A">
              <w:rPr>
                <w:sz w:val="22"/>
                <w:szCs w:val="22"/>
              </w:rPr>
              <w:br/>
              <w:t xml:space="preserve">des IS. </w:t>
            </w:r>
          </w:p>
        </w:tc>
        <w:tc>
          <w:tcPr>
            <w:tcW w:w="1617" w:type="dxa"/>
          </w:tcPr>
          <w:p w:rsidR="00D74863" w:rsidRPr="0028492A" w:rsidRDefault="00D74863" w:rsidP="00D74863">
            <w:pPr>
              <w:spacing w:before="60" w:after="60"/>
              <w:jc w:val="left"/>
              <w:rPr>
                <w:sz w:val="22"/>
                <w:szCs w:val="22"/>
              </w:rPr>
            </w:pPr>
            <w:r w:rsidRPr="0028492A">
              <w:rPr>
                <w:sz w:val="22"/>
                <w:szCs w:val="22"/>
              </w:rPr>
              <w:t>Doit satisfaire au critère</w:t>
            </w:r>
          </w:p>
        </w:tc>
        <w:tc>
          <w:tcPr>
            <w:tcW w:w="1643" w:type="dxa"/>
          </w:tcPr>
          <w:p w:rsidR="00D74863" w:rsidRPr="0028492A" w:rsidRDefault="00D74863" w:rsidP="00D74863">
            <w:pPr>
              <w:spacing w:before="60" w:after="60"/>
              <w:jc w:val="left"/>
              <w:rPr>
                <w:sz w:val="22"/>
                <w:szCs w:val="22"/>
                <w:highlight w:val="yellow"/>
              </w:rPr>
            </w:pPr>
            <w:r w:rsidRPr="0028492A">
              <w:rPr>
                <w:sz w:val="22"/>
                <w:szCs w:val="22"/>
              </w:rPr>
              <w:t>doit satisfaire au critère</w:t>
            </w:r>
          </w:p>
        </w:tc>
        <w:tc>
          <w:tcPr>
            <w:tcW w:w="1588" w:type="dxa"/>
          </w:tcPr>
          <w:p w:rsidR="00D74863" w:rsidRPr="0028492A" w:rsidRDefault="00D74863" w:rsidP="00D74863">
            <w:pPr>
              <w:spacing w:before="60" w:after="60"/>
              <w:ind w:right="-35"/>
              <w:jc w:val="left"/>
              <w:rPr>
                <w:sz w:val="22"/>
                <w:szCs w:val="22"/>
              </w:rPr>
            </w:pPr>
            <w:r w:rsidRPr="0028492A">
              <w:rPr>
                <w:sz w:val="22"/>
                <w:szCs w:val="22"/>
              </w:rPr>
              <w:t>Doit satisfaire au critère</w:t>
            </w:r>
          </w:p>
        </w:tc>
        <w:tc>
          <w:tcPr>
            <w:tcW w:w="1372" w:type="dxa"/>
          </w:tcPr>
          <w:p w:rsidR="00D74863" w:rsidRPr="0028492A" w:rsidRDefault="00D74863" w:rsidP="00D74863">
            <w:pPr>
              <w:spacing w:before="60" w:after="60"/>
              <w:jc w:val="center"/>
              <w:rPr>
                <w:sz w:val="22"/>
                <w:szCs w:val="22"/>
              </w:rPr>
            </w:pPr>
            <w:r w:rsidRPr="0028492A">
              <w:rPr>
                <w:sz w:val="22"/>
                <w:szCs w:val="22"/>
              </w:rPr>
              <w:t>Sans objet</w:t>
            </w:r>
          </w:p>
        </w:tc>
        <w:tc>
          <w:tcPr>
            <w:tcW w:w="1876" w:type="dxa"/>
          </w:tcPr>
          <w:p w:rsidR="00D74863" w:rsidRPr="0028492A" w:rsidRDefault="00D74863" w:rsidP="000F46AD">
            <w:pPr>
              <w:spacing w:before="60" w:after="60"/>
              <w:jc w:val="left"/>
              <w:rPr>
                <w:sz w:val="22"/>
                <w:szCs w:val="22"/>
              </w:rPr>
            </w:pPr>
            <w:r w:rsidRPr="0028492A">
              <w:rPr>
                <w:sz w:val="22"/>
                <w:szCs w:val="22"/>
              </w:rPr>
              <w:t>Formulaire de Soumission</w:t>
            </w:r>
          </w:p>
        </w:tc>
      </w:tr>
      <w:tr w:rsidR="0063412F" w:rsidRPr="0028492A" w:rsidTr="0063412F">
        <w:tc>
          <w:tcPr>
            <w:tcW w:w="2376" w:type="dxa"/>
          </w:tcPr>
          <w:p w:rsidR="00D31046" w:rsidRPr="0028492A" w:rsidRDefault="00126CBB" w:rsidP="00126CBB">
            <w:pPr>
              <w:pStyle w:val="Retraitcorpsdetexte"/>
              <w:spacing w:before="60" w:after="60"/>
              <w:ind w:left="0" w:firstLine="0"/>
              <w:jc w:val="left"/>
              <w:rPr>
                <w:b/>
                <w:bCs/>
                <w:sz w:val="22"/>
                <w:szCs w:val="22"/>
              </w:rPr>
            </w:pPr>
            <w:bookmarkStart w:id="518" w:name="_Toc477188558"/>
            <w:r w:rsidRPr="0028492A">
              <w:rPr>
                <w:b/>
                <w:bCs/>
                <w:sz w:val="22"/>
                <w:szCs w:val="22"/>
              </w:rPr>
              <w:t xml:space="preserve">1.4 </w:t>
            </w:r>
            <w:r w:rsidR="00D31046" w:rsidRPr="0028492A">
              <w:rPr>
                <w:b/>
                <w:bCs/>
                <w:sz w:val="22"/>
                <w:szCs w:val="22"/>
              </w:rPr>
              <w:t>Entreprise publique du pays de l’Emprunteur</w:t>
            </w:r>
            <w:bookmarkEnd w:id="518"/>
          </w:p>
        </w:tc>
        <w:tc>
          <w:tcPr>
            <w:tcW w:w="2694" w:type="dxa"/>
          </w:tcPr>
          <w:p w:rsidR="00D31046" w:rsidRPr="0028492A" w:rsidRDefault="00D31046" w:rsidP="000C6031">
            <w:pPr>
              <w:pStyle w:val="Retraitcorpsdetexte"/>
              <w:pageBreakBefore/>
              <w:spacing w:before="60" w:after="60"/>
              <w:ind w:left="0" w:firstLine="0"/>
              <w:jc w:val="left"/>
              <w:rPr>
                <w:sz w:val="22"/>
                <w:szCs w:val="22"/>
              </w:rPr>
            </w:pPr>
            <w:r w:rsidRPr="0028492A">
              <w:rPr>
                <w:sz w:val="22"/>
                <w:szCs w:val="22"/>
              </w:rPr>
              <w:t>Conforme à l’article 4.5 des IS.</w:t>
            </w:r>
          </w:p>
        </w:tc>
        <w:tc>
          <w:tcPr>
            <w:tcW w:w="1617" w:type="dxa"/>
          </w:tcPr>
          <w:p w:rsidR="00D31046" w:rsidRPr="0028492A" w:rsidRDefault="00D31046" w:rsidP="000C6031">
            <w:pPr>
              <w:pageBreakBefore/>
              <w:spacing w:before="60" w:after="60"/>
              <w:jc w:val="left"/>
              <w:rPr>
                <w:sz w:val="22"/>
                <w:szCs w:val="22"/>
              </w:rPr>
            </w:pPr>
            <w:r w:rsidRPr="0028492A">
              <w:rPr>
                <w:sz w:val="22"/>
                <w:szCs w:val="22"/>
              </w:rPr>
              <w:t>Doit satisfaire au critère</w:t>
            </w:r>
          </w:p>
        </w:tc>
        <w:tc>
          <w:tcPr>
            <w:tcW w:w="1643" w:type="dxa"/>
          </w:tcPr>
          <w:p w:rsidR="00D31046" w:rsidRPr="0028492A" w:rsidRDefault="00D31046" w:rsidP="000C6031">
            <w:pPr>
              <w:pageBreakBefore/>
              <w:spacing w:before="60" w:after="60"/>
              <w:jc w:val="left"/>
              <w:rPr>
                <w:sz w:val="22"/>
                <w:szCs w:val="22"/>
              </w:rPr>
            </w:pPr>
            <w:r w:rsidRPr="0028492A">
              <w:rPr>
                <w:sz w:val="22"/>
                <w:szCs w:val="22"/>
              </w:rPr>
              <w:t>Doit satisfaire au critère</w:t>
            </w:r>
          </w:p>
        </w:tc>
        <w:tc>
          <w:tcPr>
            <w:tcW w:w="1588" w:type="dxa"/>
          </w:tcPr>
          <w:p w:rsidR="00D31046" w:rsidRPr="0028492A" w:rsidRDefault="00D31046" w:rsidP="000C6031">
            <w:pPr>
              <w:pageBreakBefore/>
              <w:spacing w:before="60" w:after="60"/>
              <w:ind w:right="-35"/>
              <w:jc w:val="left"/>
              <w:rPr>
                <w:sz w:val="22"/>
                <w:szCs w:val="22"/>
              </w:rPr>
            </w:pPr>
            <w:r w:rsidRPr="0028492A">
              <w:rPr>
                <w:sz w:val="22"/>
                <w:szCs w:val="22"/>
              </w:rPr>
              <w:t>Doit satisfaire au critère</w:t>
            </w:r>
          </w:p>
        </w:tc>
        <w:tc>
          <w:tcPr>
            <w:tcW w:w="1372" w:type="dxa"/>
          </w:tcPr>
          <w:p w:rsidR="00D31046" w:rsidRPr="0028492A" w:rsidRDefault="00D31046" w:rsidP="0072498D">
            <w:pPr>
              <w:pageBreakBefore/>
              <w:spacing w:before="60" w:after="60"/>
              <w:jc w:val="center"/>
              <w:rPr>
                <w:sz w:val="22"/>
                <w:szCs w:val="22"/>
              </w:rPr>
            </w:pPr>
            <w:r w:rsidRPr="0028492A">
              <w:rPr>
                <w:sz w:val="22"/>
                <w:szCs w:val="22"/>
              </w:rPr>
              <w:t>Sans objet</w:t>
            </w:r>
          </w:p>
        </w:tc>
        <w:tc>
          <w:tcPr>
            <w:tcW w:w="1876" w:type="dxa"/>
          </w:tcPr>
          <w:p w:rsidR="00D31046" w:rsidRPr="0028492A" w:rsidRDefault="00D31046" w:rsidP="000F46AD">
            <w:pPr>
              <w:spacing w:before="60" w:after="60"/>
              <w:jc w:val="left"/>
              <w:rPr>
                <w:sz w:val="22"/>
                <w:szCs w:val="22"/>
              </w:rPr>
            </w:pPr>
            <w:r w:rsidRPr="0028492A">
              <w:rPr>
                <w:sz w:val="22"/>
                <w:szCs w:val="22"/>
              </w:rPr>
              <w:t xml:space="preserve">Formulaires </w:t>
            </w:r>
            <w:r w:rsidR="0072498D" w:rsidRPr="0028492A">
              <w:rPr>
                <w:sz w:val="22"/>
                <w:szCs w:val="22"/>
              </w:rPr>
              <w:br/>
            </w:r>
            <w:r w:rsidRPr="0028492A">
              <w:rPr>
                <w:sz w:val="22"/>
                <w:szCs w:val="22"/>
              </w:rPr>
              <w:t>ELI -1, 2, avec pièces jointes</w:t>
            </w:r>
          </w:p>
        </w:tc>
      </w:tr>
      <w:tr w:rsidR="00D74863" w:rsidRPr="0028492A" w:rsidTr="0063412F">
        <w:tc>
          <w:tcPr>
            <w:tcW w:w="2376" w:type="dxa"/>
          </w:tcPr>
          <w:p w:rsidR="00D74863" w:rsidRPr="0028492A" w:rsidRDefault="00126CBB" w:rsidP="00126CBB">
            <w:pPr>
              <w:pStyle w:val="Retraitcorpsdetexte"/>
              <w:spacing w:before="60" w:after="60"/>
              <w:ind w:left="0" w:firstLine="0"/>
              <w:jc w:val="left"/>
              <w:rPr>
                <w:b/>
                <w:bCs/>
                <w:sz w:val="22"/>
                <w:szCs w:val="22"/>
              </w:rPr>
            </w:pPr>
            <w:bookmarkStart w:id="519" w:name="_Toc477188559"/>
            <w:r w:rsidRPr="0028492A">
              <w:rPr>
                <w:b/>
                <w:bCs/>
                <w:sz w:val="22"/>
                <w:szCs w:val="22"/>
              </w:rPr>
              <w:t xml:space="preserve">1.4 </w:t>
            </w:r>
            <w:r w:rsidR="00D74863" w:rsidRPr="0028492A">
              <w:rPr>
                <w:b/>
                <w:bCs/>
                <w:sz w:val="22"/>
                <w:szCs w:val="22"/>
              </w:rPr>
              <w:t>Exclusion au titre d’u</w:t>
            </w:r>
            <w:r w:rsidRPr="0028492A">
              <w:rPr>
                <w:b/>
                <w:bCs/>
                <w:sz w:val="22"/>
                <w:szCs w:val="22"/>
              </w:rPr>
              <w:t xml:space="preserve">ne résolution des Nations Unis </w:t>
            </w:r>
            <w:r w:rsidR="00D74863" w:rsidRPr="0028492A">
              <w:rPr>
                <w:b/>
                <w:bCs/>
                <w:sz w:val="22"/>
                <w:szCs w:val="22"/>
              </w:rPr>
              <w:t>ou de la réglementation du pays emprunteur</w:t>
            </w:r>
            <w:bookmarkEnd w:id="519"/>
          </w:p>
        </w:tc>
        <w:tc>
          <w:tcPr>
            <w:tcW w:w="2694" w:type="dxa"/>
          </w:tcPr>
          <w:p w:rsidR="00D74863" w:rsidRPr="0028492A" w:rsidRDefault="00D74863" w:rsidP="00D74863">
            <w:pPr>
              <w:pStyle w:val="Retraitcorpsdetexte"/>
              <w:spacing w:before="60" w:after="60"/>
              <w:ind w:left="0" w:firstLine="0"/>
              <w:jc w:val="left"/>
              <w:rPr>
                <w:sz w:val="22"/>
                <w:szCs w:val="22"/>
              </w:rPr>
            </w:pPr>
            <w:r w:rsidRPr="0028492A">
              <w:rPr>
                <w:sz w:val="22"/>
                <w:szCs w:val="22"/>
              </w:rPr>
              <w:t>Ne pas avoir été exclu au titre de la réglementation du pays emprunteur en matière de relations commerciales avec le pays du Soumissionnaire ou d’une résolution du Conseil de Sécurité des Nations Unis conformément à la Section V, Pays Eligibles.</w:t>
            </w:r>
          </w:p>
        </w:tc>
        <w:tc>
          <w:tcPr>
            <w:tcW w:w="1617" w:type="dxa"/>
          </w:tcPr>
          <w:p w:rsidR="00D74863" w:rsidRPr="0028492A" w:rsidRDefault="00D74863" w:rsidP="00D74863">
            <w:pPr>
              <w:spacing w:before="60" w:after="60"/>
              <w:jc w:val="left"/>
              <w:rPr>
                <w:sz w:val="22"/>
                <w:szCs w:val="22"/>
              </w:rPr>
            </w:pPr>
            <w:r w:rsidRPr="0028492A">
              <w:rPr>
                <w:sz w:val="22"/>
                <w:szCs w:val="22"/>
              </w:rPr>
              <w:t>Doit satisfaire au critère</w:t>
            </w:r>
          </w:p>
        </w:tc>
        <w:tc>
          <w:tcPr>
            <w:tcW w:w="1643" w:type="dxa"/>
          </w:tcPr>
          <w:p w:rsidR="00D74863" w:rsidRPr="0028492A" w:rsidRDefault="00D74863" w:rsidP="00D74863">
            <w:pPr>
              <w:spacing w:before="60" w:after="60"/>
              <w:jc w:val="left"/>
              <w:rPr>
                <w:sz w:val="22"/>
                <w:szCs w:val="22"/>
                <w:highlight w:val="yellow"/>
              </w:rPr>
            </w:pPr>
            <w:r w:rsidRPr="0028492A">
              <w:rPr>
                <w:sz w:val="22"/>
                <w:szCs w:val="22"/>
              </w:rPr>
              <w:t>doit satisfaire au critère</w:t>
            </w:r>
          </w:p>
        </w:tc>
        <w:tc>
          <w:tcPr>
            <w:tcW w:w="1588" w:type="dxa"/>
          </w:tcPr>
          <w:p w:rsidR="00D74863" w:rsidRPr="0028492A" w:rsidRDefault="00D74863" w:rsidP="00D74863">
            <w:pPr>
              <w:spacing w:before="60" w:after="60"/>
              <w:ind w:right="-35"/>
              <w:jc w:val="left"/>
              <w:rPr>
                <w:sz w:val="22"/>
                <w:szCs w:val="22"/>
              </w:rPr>
            </w:pPr>
            <w:r w:rsidRPr="0028492A">
              <w:rPr>
                <w:sz w:val="22"/>
                <w:szCs w:val="22"/>
              </w:rPr>
              <w:t>Doit satisfaire au critère</w:t>
            </w:r>
          </w:p>
        </w:tc>
        <w:tc>
          <w:tcPr>
            <w:tcW w:w="1372" w:type="dxa"/>
          </w:tcPr>
          <w:p w:rsidR="00D74863" w:rsidRPr="0028492A" w:rsidRDefault="00D74863" w:rsidP="00D74863">
            <w:pPr>
              <w:spacing w:before="60" w:after="60"/>
              <w:jc w:val="center"/>
              <w:rPr>
                <w:sz w:val="22"/>
                <w:szCs w:val="22"/>
              </w:rPr>
            </w:pPr>
            <w:r w:rsidRPr="0028492A">
              <w:rPr>
                <w:sz w:val="22"/>
                <w:szCs w:val="22"/>
              </w:rPr>
              <w:t>Sans objet</w:t>
            </w:r>
          </w:p>
        </w:tc>
        <w:tc>
          <w:tcPr>
            <w:tcW w:w="1876" w:type="dxa"/>
          </w:tcPr>
          <w:p w:rsidR="00D74863" w:rsidRPr="0028492A" w:rsidRDefault="00D74863" w:rsidP="000F46AD">
            <w:pPr>
              <w:spacing w:before="60" w:after="60"/>
              <w:jc w:val="left"/>
              <w:rPr>
                <w:sz w:val="22"/>
                <w:szCs w:val="22"/>
              </w:rPr>
            </w:pPr>
            <w:r w:rsidRPr="0028492A">
              <w:rPr>
                <w:sz w:val="22"/>
                <w:szCs w:val="22"/>
              </w:rPr>
              <w:t>Formulaire de Soumission</w:t>
            </w:r>
          </w:p>
        </w:tc>
      </w:tr>
    </w:tbl>
    <w:p w:rsidR="009A3161" w:rsidRPr="0028492A" w:rsidRDefault="0072498D" w:rsidP="007E1F41">
      <w:pPr>
        <w:spacing w:before="120" w:after="120"/>
        <w:ind w:right="-72"/>
      </w:pPr>
      <w:r w:rsidRPr="002849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88"/>
        <w:gridCol w:w="1565"/>
        <w:gridCol w:w="1701"/>
        <w:gridCol w:w="1559"/>
        <w:gridCol w:w="1418"/>
        <w:gridCol w:w="1842"/>
      </w:tblGrid>
      <w:tr w:rsidR="009A3161" w:rsidRPr="0028492A" w:rsidTr="004F373A">
        <w:trPr>
          <w:cantSplit/>
          <w:tblHeader/>
        </w:trPr>
        <w:tc>
          <w:tcPr>
            <w:tcW w:w="2376" w:type="dxa"/>
          </w:tcPr>
          <w:p w:rsidR="009A3161" w:rsidRPr="0028492A" w:rsidRDefault="009A3161" w:rsidP="00126CBB">
            <w:pPr>
              <w:spacing w:before="60" w:after="60"/>
              <w:jc w:val="center"/>
              <w:rPr>
                <w:b/>
                <w:bCs/>
                <w:i/>
                <w:sz w:val="22"/>
                <w:szCs w:val="22"/>
              </w:rPr>
            </w:pPr>
            <w:r w:rsidRPr="0028492A">
              <w:rPr>
                <w:b/>
                <w:bCs/>
                <w:sz w:val="22"/>
                <w:szCs w:val="22"/>
              </w:rPr>
              <w:br w:type="page"/>
            </w:r>
            <w:r w:rsidRPr="0028492A">
              <w:rPr>
                <w:b/>
                <w:bCs/>
                <w:i/>
                <w:sz w:val="22"/>
                <w:szCs w:val="22"/>
              </w:rPr>
              <w:t>Objet</w:t>
            </w:r>
          </w:p>
        </w:tc>
        <w:tc>
          <w:tcPr>
            <w:tcW w:w="10773" w:type="dxa"/>
            <w:gridSpan w:val="6"/>
          </w:tcPr>
          <w:p w:rsidR="009A3161" w:rsidRPr="0028492A" w:rsidRDefault="0072498D" w:rsidP="00126CBB">
            <w:pPr>
              <w:pStyle w:val="Titre1"/>
              <w:spacing w:before="60" w:after="60"/>
              <w:rPr>
                <w:rFonts w:ascii="Times New Roman" w:hAnsi="Times New Roman"/>
                <w:bCs/>
                <w:sz w:val="22"/>
                <w:szCs w:val="22"/>
              </w:rPr>
            </w:pPr>
            <w:bookmarkStart w:id="520" w:name="_Toc477188560"/>
            <w:r w:rsidRPr="0028492A">
              <w:rPr>
                <w:rFonts w:ascii="Times New Roman" w:hAnsi="Times New Roman"/>
                <w:bCs/>
                <w:sz w:val="22"/>
                <w:szCs w:val="22"/>
              </w:rPr>
              <w:t>2</w:t>
            </w:r>
            <w:r w:rsidR="009A3161" w:rsidRPr="0028492A">
              <w:rPr>
                <w:rFonts w:ascii="Times New Roman" w:hAnsi="Times New Roman"/>
                <w:bCs/>
                <w:sz w:val="22"/>
                <w:szCs w:val="22"/>
              </w:rPr>
              <w:t xml:space="preserve"> Antécédents de défaut d’exécution de marché</w:t>
            </w:r>
            <w:bookmarkEnd w:id="520"/>
          </w:p>
        </w:tc>
      </w:tr>
      <w:tr w:rsidR="0072498D" w:rsidRPr="0028492A" w:rsidTr="004F373A">
        <w:trPr>
          <w:cantSplit/>
          <w:tblHeader/>
        </w:trPr>
        <w:tc>
          <w:tcPr>
            <w:tcW w:w="2376" w:type="dxa"/>
            <w:vMerge w:val="restart"/>
            <w:vAlign w:val="center"/>
          </w:tcPr>
          <w:p w:rsidR="0072498D" w:rsidRPr="0028492A" w:rsidRDefault="0072498D" w:rsidP="00126CBB">
            <w:pPr>
              <w:pStyle w:val="titulo"/>
              <w:spacing w:before="60" w:after="60"/>
              <w:rPr>
                <w:rFonts w:ascii="Times New Roman" w:hAnsi="Times New Roman"/>
                <w:bCs/>
                <w:sz w:val="22"/>
                <w:szCs w:val="22"/>
                <w:highlight w:val="yellow"/>
              </w:rPr>
            </w:pPr>
          </w:p>
        </w:tc>
        <w:tc>
          <w:tcPr>
            <w:tcW w:w="8931" w:type="dxa"/>
            <w:gridSpan w:val="5"/>
          </w:tcPr>
          <w:p w:rsidR="0072498D" w:rsidRPr="0028492A" w:rsidRDefault="0072498D" w:rsidP="00126CBB">
            <w:pPr>
              <w:pStyle w:val="titulo"/>
              <w:spacing w:before="60" w:after="60"/>
              <w:rPr>
                <w:rFonts w:ascii="Times New Roman" w:hAnsi="Times New Roman"/>
                <w:bCs/>
                <w:sz w:val="22"/>
                <w:szCs w:val="22"/>
              </w:rPr>
            </w:pPr>
            <w:r w:rsidRPr="0028492A">
              <w:rPr>
                <w:rFonts w:ascii="Times New Roman" w:hAnsi="Times New Roman"/>
                <w:bCs/>
                <w:sz w:val="22"/>
                <w:szCs w:val="22"/>
              </w:rPr>
              <w:t>Spécification de conformité</w:t>
            </w:r>
          </w:p>
        </w:tc>
        <w:tc>
          <w:tcPr>
            <w:tcW w:w="1842" w:type="dxa"/>
            <w:vMerge w:val="restart"/>
            <w:vAlign w:val="center"/>
          </w:tcPr>
          <w:p w:rsidR="0072498D" w:rsidRPr="0028492A" w:rsidRDefault="0072498D" w:rsidP="00126CBB">
            <w:pPr>
              <w:spacing w:before="60" w:after="60"/>
              <w:ind w:left="36" w:hanging="36"/>
              <w:jc w:val="center"/>
              <w:rPr>
                <w:b/>
                <w:bCs/>
                <w:sz w:val="22"/>
                <w:szCs w:val="22"/>
              </w:rPr>
            </w:pPr>
            <w:r w:rsidRPr="0028492A">
              <w:rPr>
                <w:b/>
                <w:bCs/>
                <w:sz w:val="22"/>
                <w:szCs w:val="22"/>
              </w:rPr>
              <w:t>Documentation Requise</w:t>
            </w:r>
          </w:p>
        </w:tc>
      </w:tr>
      <w:tr w:rsidR="0072498D" w:rsidRPr="0028492A" w:rsidTr="004F373A">
        <w:trPr>
          <w:cantSplit/>
          <w:tblHeader/>
        </w:trPr>
        <w:tc>
          <w:tcPr>
            <w:tcW w:w="2376" w:type="dxa"/>
            <w:vMerge/>
          </w:tcPr>
          <w:p w:rsidR="0072498D" w:rsidRPr="0028492A" w:rsidRDefault="0072498D" w:rsidP="0072498D">
            <w:pPr>
              <w:spacing w:before="60" w:after="60"/>
              <w:jc w:val="center"/>
              <w:rPr>
                <w:b/>
                <w:sz w:val="22"/>
                <w:szCs w:val="22"/>
              </w:rPr>
            </w:pPr>
          </w:p>
        </w:tc>
        <w:tc>
          <w:tcPr>
            <w:tcW w:w="2688" w:type="dxa"/>
            <w:vMerge w:val="restart"/>
            <w:tcBorders>
              <w:bottom w:val="nil"/>
            </w:tcBorders>
            <w:vAlign w:val="center"/>
          </w:tcPr>
          <w:p w:rsidR="0072498D" w:rsidRPr="0028492A" w:rsidRDefault="0072498D" w:rsidP="00126CBB">
            <w:pPr>
              <w:pStyle w:val="titulo"/>
              <w:spacing w:before="60" w:after="60"/>
              <w:rPr>
                <w:rFonts w:ascii="Times New Roman" w:hAnsi="Times New Roman"/>
                <w:b w:val="0"/>
                <w:sz w:val="22"/>
                <w:szCs w:val="18"/>
              </w:rPr>
            </w:pPr>
            <w:r w:rsidRPr="0028492A">
              <w:rPr>
                <w:rFonts w:ascii="Times New Roman" w:hAnsi="Times New Roman"/>
                <w:sz w:val="22"/>
                <w:szCs w:val="18"/>
              </w:rPr>
              <w:t>Critère</w:t>
            </w:r>
          </w:p>
        </w:tc>
        <w:tc>
          <w:tcPr>
            <w:tcW w:w="6243" w:type="dxa"/>
            <w:gridSpan w:val="4"/>
          </w:tcPr>
          <w:p w:rsidR="0072498D" w:rsidRPr="0028492A" w:rsidRDefault="0072498D" w:rsidP="00126CBB">
            <w:pPr>
              <w:pStyle w:val="titulo"/>
              <w:spacing w:before="60" w:after="60"/>
              <w:rPr>
                <w:rFonts w:ascii="Times New Roman" w:hAnsi="Times New Roman"/>
                <w:sz w:val="22"/>
                <w:szCs w:val="18"/>
              </w:rPr>
            </w:pPr>
            <w:r w:rsidRPr="0028492A">
              <w:rPr>
                <w:rFonts w:ascii="Times New Roman" w:hAnsi="Times New Roman"/>
                <w:sz w:val="22"/>
                <w:szCs w:val="18"/>
              </w:rPr>
              <w:t>Soumissionnaire</w:t>
            </w:r>
          </w:p>
        </w:tc>
        <w:tc>
          <w:tcPr>
            <w:tcW w:w="1842" w:type="dxa"/>
            <w:vMerge/>
            <w:tcBorders>
              <w:bottom w:val="nil"/>
            </w:tcBorders>
          </w:tcPr>
          <w:p w:rsidR="0072498D" w:rsidRPr="0028492A" w:rsidRDefault="0072498D" w:rsidP="0072498D">
            <w:pPr>
              <w:pStyle w:val="titulo"/>
              <w:spacing w:before="60" w:after="60"/>
              <w:rPr>
                <w:rFonts w:ascii="Times New Roman" w:hAnsi="Times New Roman"/>
                <w:b w:val="0"/>
                <w:szCs w:val="24"/>
              </w:rPr>
            </w:pPr>
          </w:p>
        </w:tc>
      </w:tr>
      <w:tr w:rsidR="0072498D" w:rsidRPr="0028492A" w:rsidTr="004F373A">
        <w:trPr>
          <w:cantSplit/>
          <w:tblHeader/>
        </w:trPr>
        <w:tc>
          <w:tcPr>
            <w:tcW w:w="2376" w:type="dxa"/>
            <w:vMerge/>
          </w:tcPr>
          <w:p w:rsidR="0072498D" w:rsidRPr="0028492A" w:rsidRDefault="0072498D" w:rsidP="0072498D">
            <w:pPr>
              <w:spacing w:before="60" w:after="60"/>
              <w:jc w:val="center"/>
              <w:rPr>
                <w:b/>
                <w:sz w:val="22"/>
                <w:szCs w:val="22"/>
              </w:rPr>
            </w:pPr>
          </w:p>
        </w:tc>
        <w:tc>
          <w:tcPr>
            <w:tcW w:w="2688" w:type="dxa"/>
            <w:vMerge/>
            <w:tcBorders>
              <w:top w:val="nil"/>
              <w:bottom w:val="nil"/>
            </w:tcBorders>
          </w:tcPr>
          <w:p w:rsidR="0072498D" w:rsidRPr="0028492A" w:rsidRDefault="0072498D" w:rsidP="00126CBB">
            <w:pPr>
              <w:spacing w:before="60" w:after="60"/>
              <w:jc w:val="center"/>
              <w:rPr>
                <w:b/>
                <w:sz w:val="22"/>
                <w:szCs w:val="18"/>
              </w:rPr>
            </w:pPr>
          </w:p>
        </w:tc>
        <w:tc>
          <w:tcPr>
            <w:tcW w:w="1565" w:type="dxa"/>
            <w:vMerge w:val="restart"/>
            <w:vAlign w:val="center"/>
          </w:tcPr>
          <w:p w:rsidR="0072498D" w:rsidRPr="0028492A" w:rsidRDefault="0072498D" w:rsidP="00126CBB">
            <w:pPr>
              <w:spacing w:before="60" w:after="60"/>
              <w:jc w:val="center"/>
              <w:rPr>
                <w:b/>
                <w:sz w:val="22"/>
                <w:szCs w:val="18"/>
              </w:rPr>
            </w:pPr>
            <w:r w:rsidRPr="0028492A">
              <w:rPr>
                <w:b/>
                <w:sz w:val="22"/>
                <w:szCs w:val="18"/>
              </w:rPr>
              <w:t xml:space="preserve">Entité </w:t>
            </w:r>
            <w:r w:rsidRPr="0028492A">
              <w:rPr>
                <w:b/>
                <w:sz w:val="22"/>
                <w:szCs w:val="18"/>
              </w:rPr>
              <w:br/>
              <w:t>unique</w:t>
            </w:r>
          </w:p>
        </w:tc>
        <w:tc>
          <w:tcPr>
            <w:tcW w:w="4678" w:type="dxa"/>
            <w:gridSpan w:val="3"/>
          </w:tcPr>
          <w:p w:rsidR="0072498D" w:rsidRPr="0028492A" w:rsidRDefault="0072498D" w:rsidP="00126CBB">
            <w:pPr>
              <w:pStyle w:val="titulo"/>
              <w:spacing w:before="60" w:after="60"/>
              <w:rPr>
                <w:rFonts w:ascii="Times New Roman" w:hAnsi="Times New Roman"/>
                <w:sz w:val="22"/>
                <w:szCs w:val="18"/>
              </w:rPr>
            </w:pPr>
            <w:r w:rsidRPr="0028492A">
              <w:rPr>
                <w:rFonts w:ascii="Times New Roman" w:hAnsi="Times New Roman"/>
                <w:sz w:val="22"/>
                <w:szCs w:val="18"/>
              </w:rPr>
              <w:t>Groupement d’entreprises</w:t>
            </w:r>
          </w:p>
        </w:tc>
        <w:tc>
          <w:tcPr>
            <w:tcW w:w="1842" w:type="dxa"/>
            <w:vMerge/>
            <w:tcBorders>
              <w:bottom w:val="nil"/>
            </w:tcBorders>
          </w:tcPr>
          <w:p w:rsidR="0072498D" w:rsidRPr="0028492A" w:rsidRDefault="0072498D" w:rsidP="0072498D">
            <w:pPr>
              <w:pStyle w:val="titulo"/>
              <w:spacing w:before="60" w:after="60"/>
              <w:rPr>
                <w:rFonts w:ascii="Times New Roman" w:hAnsi="Times New Roman"/>
                <w:szCs w:val="24"/>
              </w:rPr>
            </w:pPr>
          </w:p>
        </w:tc>
      </w:tr>
      <w:tr w:rsidR="0072498D" w:rsidRPr="0028492A" w:rsidTr="00FC5E8B">
        <w:trPr>
          <w:cantSplit/>
          <w:tblHeader/>
        </w:trPr>
        <w:tc>
          <w:tcPr>
            <w:tcW w:w="2376" w:type="dxa"/>
            <w:vMerge/>
          </w:tcPr>
          <w:p w:rsidR="0072498D" w:rsidRPr="0028492A" w:rsidRDefault="0072498D" w:rsidP="0072498D">
            <w:pPr>
              <w:spacing w:before="60" w:after="60"/>
              <w:jc w:val="center"/>
              <w:rPr>
                <w:b/>
                <w:sz w:val="22"/>
                <w:szCs w:val="22"/>
              </w:rPr>
            </w:pPr>
          </w:p>
        </w:tc>
        <w:tc>
          <w:tcPr>
            <w:tcW w:w="2688" w:type="dxa"/>
            <w:vMerge/>
            <w:tcBorders>
              <w:top w:val="nil"/>
            </w:tcBorders>
          </w:tcPr>
          <w:p w:rsidR="0072498D" w:rsidRPr="0028492A" w:rsidRDefault="0072498D" w:rsidP="00126CBB">
            <w:pPr>
              <w:spacing w:before="60" w:after="60"/>
              <w:jc w:val="center"/>
              <w:rPr>
                <w:b/>
                <w:sz w:val="22"/>
                <w:szCs w:val="18"/>
              </w:rPr>
            </w:pPr>
          </w:p>
        </w:tc>
        <w:tc>
          <w:tcPr>
            <w:tcW w:w="1565" w:type="dxa"/>
            <w:vMerge/>
          </w:tcPr>
          <w:p w:rsidR="0072498D" w:rsidRPr="0028492A" w:rsidRDefault="0072498D" w:rsidP="00126CBB">
            <w:pPr>
              <w:spacing w:before="60" w:after="60"/>
              <w:jc w:val="center"/>
              <w:rPr>
                <w:b/>
                <w:sz w:val="22"/>
                <w:szCs w:val="18"/>
              </w:rPr>
            </w:pPr>
          </w:p>
        </w:tc>
        <w:tc>
          <w:tcPr>
            <w:tcW w:w="1701" w:type="dxa"/>
            <w:tcBorders>
              <w:top w:val="nil"/>
            </w:tcBorders>
          </w:tcPr>
          <w:p w:rsidR="0072498D" w:rsidRPr="0028492A" w:rsidRDefault="0072498D" w:rsidP="00126CBB">
            <w:pPr>
              <w:spacing w:before="60" w:after="60"/>
              <w:jc w:val="center"/>
              <w:rPr>
                <w:b/>
                <w:sz w:val="22"/>
                <w:szCs w:val="18"/>
              </w:rPr>
            </w:pPr>
            <w:r w:rsidRPr="0028492A">
              <w:rPr>
                <w:b/>
                <w:sz w:val="22"/>
                <w:szCs w:val="18"/>
              </w:rPr>
              <w:t>Toutes Parties Combinées</w:t>
            </w:r>
          </w:p>
        </w:tc>
        <w:tc>
          <w:tcPr>
            <w:tcW w:w="1559" w:type="dxa"/>
            <w:tcBorders>
              <w:top w:val="nil"/>
            </w:tcBorders>
          </w:tcPr>
          <w:p w:rsidR="0072498D" w:rsidRPr="0028492A" w:rsidRDefault="0072498D" w:rsidP="00126CBB">
            <w:pPr>
              <w:pStyle w:val="titulo"/>
              <w:spacing w:before="60" w:after="60"/>
              <w:rPr>
                <w:rFonts w:ascii="Times New Roman" w:hAnsi="Times New Roman"/>
                <w:sz w:val="22"/>
                <w:szCs w:val="18"/>
              </w:rPr>
            </w:pPr>
            <w:r w:rsidRPr="0028492A">
              <w:rPr>
                <w:rFonts w:ascii="Times New Roman" w:hAnsi="Times New Roman"/>
                <w:sz w:val="22"/>
                <w:szCs w:val="18"/>
              </w:rPr>
              <w:t>Chaque Membre</w:t>
            </w:r>
          </w:p>
        </w:tc>
        <w:tc>
          <w:tcPr>
            <w:tcW w:w="1418" w:type="dxa"/>
            <w:tcBorders>
              <w:top w:val="nil"/>
            </w:tcBorders>
          </w:tcPr>
          <w:p w:rsidR="0072498D" w:rsidRPr="0028492A" w:rsidRDefault="0072498D" w:rsidP="00126CBB">
            <w:pPr>
              <w:spacing w:before="60" w:after="60"/>
              <w:jc w:val="center"/>
              <w:rPr>
                <w:b/>
                <w:sz w:val="22"/>
                <w:szCs w:val="18"/>
              </w:rPr>
            </w:pPr>
            <w:r w:rsidRPr="0028492A">
              <w:rPr>
                <w:b/>
                <w:sz w:val="22"/>
                <w:szCs w:val="18"/>
              </w:rPr>
              <w:t>Un membre</w:t>
            </w:r>
          </w:p>
        </w:tc>
        <w:tc>
          <w:tcPr>
            <w:tcW w:w="1842" w:type="dxa"/>
            <w:vMerge/>
            <w:tcBorders>
              <w:top w:val="nil"/>
            </w:tcBorders>
          </w:tcPr>
          <w:p w:rsidR="0072498D" w:rsidRPr="0028492A" w:rsidRDefault="0072498D" w:rsidP="0072498D">
            <w:pPr>
              <w:spacing w:before="60" w:after="60"/>
              <w:rPr>
                <w:b/>
                <w:szCs w:val="24"/>
              </w:rPr>
            </w:pPr>
          </w:p>
        </w:tc>
      </w:tr>
      <w:tr w:rsidR="00126CBB" w:rsidRPr="0028492A" w:rsidTr="00126CBB">
        <w:tc>
          <w:tcPr>
            <w:tcW w:w="2376" w:type="dxa"/>
          </w:tcPr>
          <w:p w:rsidR="00126CBB" w:rsidRPr="0028492A" w:rsidRDefault="00126CBB" w:rsidP="00126CBB">
            <w:pPr>
              <w:pStyle w:val="Titre2"/>
              <w:pBdr>
                <w:bottom w:val="none" w:sz="0" w:space="0" w:color="auto"/>
              </w:pBdr>
              <w:tabs>
                <w:tab w:val="left" w:pos="567"/>
              </w:tabs>
              <w:suppressAutoHyphens w:val="0"/>
              <w:spacing w:before="60" w:after="60"/>
              <w:jc w:val="left"/>
              <w:rPr>
                <w:rFonts w:ascii="Times New Roman" w:hAnsi="Times New Roman"/>
                <w:bCs/>
                <w:iCs/>
                <w:sz w:val="22"/>
                <w:szCs w:val="22"/>
              </w:rPr>
            </w:pPr>
            <w:bookmarkStart w:id="521" w:name="_Toc477188561"/>
            <w:r w:rsidRPr="0028492A">
              <w:rPr>
                <w:rFonts w:ascii="Times New Roman" w:hAnsi="Times New Roman"/>
                <w:bCs/>
                <w:iCs/>
                <w:sz w:val="22"/>
                <w:szCs w:val="22"/>
              </w:rPr>
              <w:t>2.1 Antécédents de non-exécution de marché</w:t>
            </w:r>
            <w:bookmarkEnd w:id="521"/>
          </w:p>
        </w:tc>
        <w:tc>
          <w:tcPr>
            <w:tcW w:w="2688" w:type="dxa"/>
          </w:tcPr>
          <w:p w:rsidR="00126CBB" w:rsidRPr="0028492A" w:rsidRDefault="00126CBB" w:rsidP="00126CBB">
            <w:pPr>
              <w:pStyle w:val="Retraitcorpsdetexte"/>
              <w:spacing w:before="60" w:after="60"/>
              <w:ind w:left="0" w:firstLine="0"/>
              <w:jc w:val="left"/>
              <w:rPr>
                <w:i/>
                <w:sz w:val="22"/>
                <w:szCs w:val="16"/>
              </w:rPr>
            </w:pPr>
            <w:r w:rsidRPr="0028492A">
              <w:rPr>
                <w:sz w:val="22"/>
                <w:szCs w:val="24"/>
              </w:rPr>
              <w:t xml:space="preserve">Pas de défaut d’exécution incombant au Soumissionnaire d’un marché au cours des  __ dernières années </w:t>
            </w:r>
            <w:r w:rsidRPr="0028492A">
              <w:rPr>
                <w:i/>
                <w:iCs/>
                <w:sz w:val="22"/>
                <w:szCs w:val="24"/>
              </w:rPr>
              <w:t>[insérer le nombre d’années en toutes lettres et en chiffres]</w:t>
            </w:r>
            <w:r w:rsidRPr="0028492A">
              <w:rPr>
                <w:sz w:val="22"/>
                <w:szCs w:val="24"/>
              </w:rPr>
              <w:t xml:space="preserve"> depuis le 1</w:t>
            </w:r>
            <w:r w:rsidRPr="0028492A">
              <w:rPr>
                <w:sz w:val="22"/>
                <w:szCs w:val="24"/>
                <w:vertAlign w:val="superscript"/>
              </w:rPr>
              <w:t>er</w:t>
            </w:r>
            <w:r w:rsidRPr="0028492A">
              <w:rPr>
                <w:sz w:val="22"/>
                <w:szCs w:val="24"/>
              </w:rPr>
              <w:t xml:space="preserve"> janvier  de l’année </w:t>
            </w:r>
            <w:r w:rsidRPr="0028492A">
              <w:rPr>
                <w:sz w:val="22"/>
                <w:szCs w:val="24"/>
              </w:rPr>
              <w:br/>
              <w:t>[</w:t>
            </w:r>
            <w:r w:rsidRPr="0028492A">
              <w:rPr>
                <w:sz w:val="22"/>
                <w:szCs w:val="24"/>
                <w:u w:val="single"/>
              </w:rPr>
              <w:t xml:space="preserve">   </w:t>
            </w:r>
            <w:r w:rsidRPr="0028492A">
              <w:rPr>
                <w:sz w:val="22"/>
                <w:szCs w:val="24"/>
              </w:rPr>
              <w:t>]</w:t>
            </w:r>
            <w:r w:rsidRPr="0028492A">
              <w:rPr>
                <w:rStyle w:val="Appelnotedebasdep"/>
                <w:sz w:val="22"/>
                <w:szCs w:val="24"/>
              </w:rPr>
              <w:footnoteReference w:id="21"/>
            </w:r>
            <w:r w:rsidRPr="0028492A">
              <w:rPr>
                <w:sz w:val="22"/>
                <w:szCs w:val="24"/>
              </w:rPr>
              <w:t xml:space="preserve">. </w:t>
            </w:r>
          </w:p>
        </w:tc>
        <w:tc>
          <w:tcPr>
            <w:tcW w:w="1565" w:type="dxa"/>
          </w:tcPr>
          <w:p w:rsidR="00126CBB" w:rsidRPr="0028492A" w:rsidRDefault="00126CBB" w:rsidP="00126CBB">
            <w:pPr>
              <w:spacing w:before="60" w:after="60"/>
              <w:jc w:val="left"/>
              <w:rPr>
                <w:sz w:val="22"/>
                <w:szCs w:val="24"/>
              </w:rPr>
            </w:pPr>
            <w:r w:rsidRPr="0028492A">
              <w:rPr>
                <w:sz w:val="22"/>
                <w:szCs w:val="24"/>
              </w:rPr>
              <w:t>Doit satisfaire au critère</w:t>
            </w:r>
            <w:r w:rsidRPr="0028492A">
              <w:rPr>
                <w:sz w:val="22"/>
                <w:szCs w:val="24"/>
                <w:vertAlign w:val="superscript"/>
              </w:rPr>
              <w:t>2</w:t>
            </w:r>
            <w:r w:rsidRPr="0028492A">
              <w:rPr>
                <w:sz w:val="22"/>
                <w:szCs w:val="24"/>
              </w:rPr>
              <w:t xml:space="preserve">. </w:t>
            </w:r>
          </w:p>
        </w:tc>
        <w:tc>
          <w:tcPr>
            <w:tcW w:w="1701" w:type="dxa"/>
          </w:tcPr>
          <w:p w:rsidR="00126CBB" w:rsidRPr="0028492A" w:rsidRDefault="00126CBB" w:rsidP="00126CBB">
            <w:pPr>
              <w:spacing w:before="60" w:after="60"/>
              <w:jc w:val="left"/>
              <w:rPr>
                <w:sz w:val="22"/>
                <w:szCs w:val="24"/>
              </w:rPr>
            </w:pPr>
            <w:r w:rsidRPr="0028492A">
              <w:rPr>
                <w:sz w:val="22"/>
                <w:szCs w:val="24"/>
              </w:rPr>
              <w:t>Doit satisfaire au critère.</w:t>
            </w:r>
          </w:p>
        </w:tc>
        <w:tc>
          <w:tcPr>
            <w:tcW w:w="1559" w:type="dxa"/>
          </w:tcPr>
          <w:p w:rsidR="00126CBB" w:rsidRPr="0028492A" w:rsidRDefault="00126CBB" w:rsidP="00126CBB">
            <w:pPr>
              <w:spacing w:before="60" w:after="60"/>
              <w:jc w:val="left"/>
              <w:rPr>
                <w:sz w:val="22"/>
                <w:szCs w:val="24"/>
              </w:rPr>
            </w:pPr>
            <w:r w:rsidRPr="0028492A">
              <w:rPr>
                <w:sz w:val="22"/>
                <w:szCs w:val="24"/>
              </w:rPr>
              <w:t>Doit satisfaire au critère</w:t>
            </w:r>
            <w:r w:rsidRPr="0028492A">
              <w:rPr>
                <w:rStyle w:val="Appelnotedebasdep"/>
                <w:sz w:val="22"/>
                <w:szCs w:val="24"/>
              </w:rPr>
              <w:footnoteReference w:id="22"/>
            </w:r>
            <w:r w:rsidRPr="0028492A">
              <w:rPr>
                <w:sz w:val="22"/>
                <w:szCs w:val="24"/>
              </w:rPr>
              <w:t>.</w:t>
            </w:r>
          </w:p>
        </w:tc>
        <w:tc>
          <w:tcPr>
            <w:tcW w:w="1418" w:type="dxa"/>
          </w:tcPr>
          <w:p w:rsidR="00126CBB" w:rsidRPr="0028492A" w:rsidRDefault="00126CBB" w:rsidP="00126CBB">
            <w:pPr>
              <w:spacing w:before="60" w:after="60"/>
              <w:jc w:val="left"/>
              <w:rPr>
                <w:sz w:val="22"/>
                <w:szCs w:val="24"/>
              </w:rPr>
            </w:pPr>
            <w:r w:rsidRPr="0028492A">
              <w:rPr>
                <w:sz w:val="22"/>
                <w:szCs w:val="24"/>
              </w:rPr>
              <w:t>Sans objet</w:t>
            </w:r>
          </w:p>
        </w:tc>
        <w:tc>
          <w:tcPr>
            <w:tcW w:w="1842" w:type="dxa"/>
          </w:tcPr>
          <w:p w:rsidR="00126CBB" w:rsidRPr="0028492A" w:rsidRDefault="00126CBB" w:rsidP="00126CBB">
            <w:pPr>
              <w:spacing w:before="60" w:after="60"/>
              <w:jc w:val="left"/>
              <w:rPr>
                <w:sz w:val="22"/>
                <w:szCs w:val="24"/>
              </w:rPr>
            </w:pPr>
            <w:r w:rsidRPr="0028492A">
              <w:rPr>
                <w:sz w:val="22"/>
                <w:szCs w:val="24"/>
              </w:rPr>
              <w:t xml:space="preserve">Formulaire </w:t>
            </w:r>
            <w:r w:rsidR="000F46AD" w:rsidRPr="0028492A">
              <w:rPr>
                <w:sz w:val="22"/>
                <w:szCs w:val="24"/>
              </w:rPr>
              <w:br/>
            </w:r>
            <w:r w:rsidRPr="0028492A">
              <w:rPr>
                <w:sz w:val="22"/>
                <w:szCs w:val="24"/>
              </w:rPr>
              <w:t>ANT - 2</w:t>
            </w:r>
          </w:p>
        </w:tc>
      </w:tr>
      <w:tr w:rsidR="00126CBB" w:rsidRPr="0028492A" w:rsidTr="00126CBB">
        <w:trPr>
          <w:cantSplit/>
        </w:trPr>
        <w:tc>
          <w:tcPr>
            <w:tcW w:w="2376" w:type="dxa"/>
          </w:tcPr>
          <w:p w:rsidR="00126CBB" w:rsidRPr="0028492A" w:rsidRDefault="00126CBB" w:rsidP="00126CBB">
            <w:pPr>
              <w:pStyle w:val="Titre2"/>
              <w:pBdr>
                <w:bottom w:val="none" w:sz="0" w:space="0" w:color="auto"/>
              </w:pBdr>
              <w:suppressAutoHyphens w:val="0"/>
              <w:spacing w:before="60" w:after="60"/>
              <w:jc w:val="left"/>
              <w:rPr>
                <w:rFonts w:ascii="Times New Roman" w:hAnsi="Times New Roman"/>
                <w:bCs/>
                <w:iCs/>
                <w:sz w:val="22"/>
                <w:szCs w:val="22"/>
              </w:rPr>
            </w:pPr>
            <w:r w:rsidRPr="0028492A">
              <w:rPr>
                <w:rFonts w:ascii="Times New Roman" w:hAnsi="Times New Roman"/>
                <w:bCs/>
                <w:iCs/>
                <w:sz w:val="22"/>
                <w:szCs w:val="22"/>
              </w:rPr>
              <w:t xml:space="preserve">2.2 Exclusion dans </w:t>
            </w:r>
            <w:r w:rsidRPr="0028492A">
              <w:rPr>
                <w:rFonts w:ascii="Times New Roman" w:hAnsi="Times New Roman"/>
                <w:bCs/>
                <w:iCs/>
                <w:sz w:val="22"/>
                <w:szCs w:val="22"/>
              </w:rPr>
              <w:br/>
              <w:t xml:space="preserve">le cadre de la mise </w:t>
            </w:r>
            <w:r w:rsidRPr="0028492A">
              <w:rPr>
                <w:rFonts w:ascii="Times New Roman" w:hAnsi="Times New Roman"/>
                <w:bCs/>
                <w:iCs/>
                <w:sz w:val="22"/>
                <w:szCs w:val="22"/>
              </w:rPr>
              <w:br/>
              <w:t>en œuvre d’une Déclaration de garantie d’offre</w:t>
            </w:r>
          </w:p>
        </w:tc>
        <w:tc>
          <w:tcPr>
            <w:tcW w:w="2688" w:type="dxa"/>
          </w:tcPr>
          <w:p w:rsidR="00126CBB" w:rsidRPr="0028492A" w:rsidRDefault="00126CBB" w:rsidP="00126CBB">
            <w:pPr>
              <w:pStyle w:val="Retraitcorpsdetexte"/>
              <w:spacing w:before="60" w:after="60"/>
              <w:ind w:left="0" w:firstLine="0"/>
              <w:jc w:val="left"/>
              <w:rPr>
                <w:sz w:val="22"/>
                <w:szCs w:val="24"/>
              </w:rPr>
            </w:pPr>
            <w:r w:rsidRPr="0028492A">
              <w:rPr>
                <w:sz w:val="22"/>
                <w:szCs w:val="24"/>
              </w:rPr>
              <w:t>Ne pas être sous le coup d’une sanction relative à la mise en œuvre d’une Déclaration de garantie d’offre en application de l’article 4.7 des IS.</w:t>
            </w:r>
          </w:p>
        </w:tc>
        <w:tc>
          <w:tcPr>
            <w:tcW w:w="1565" w:type="dxa"/>
          </w:tcPr>
          <w:p w:rsidR="00126CBB" w:rsidRPr="0028492A" w:rsidRDefault="00126CBB" w:rsidP="00126CBB">
            <w:pPr>
              <w:spacing w:before="60" w:after="60"/>
              <w:jc w:val="left"/>
              <w:rPr>
                <w:sz w:val="22"/>
                <w:szCs w:val="24"/>
              </w:rPr>
            </w:pPr>
            <w:r w:rsidRPr="0028492A">
              <w:rPr>
                <w:sz w:val="22"/>
                <w:szCs w:val="24"/>
              </w:rPr>
              <w:t>Doit satisfaire au critère.</w:t>
            </w:r>
          </w:p>
        </w:tc>
        <w:tc>
          <w:tcPr>
            <w:tcW w:w="1701" w:type="dxa"/>
          </w:tcPr>
          <w:p w:rsidR="00126CBB" w:rsidRPr="0028492A" w:rsidRDefault="00126CBB" w:rsidP="00126CBB">
            <w:pPr>
              <w:spacing w:before="60" w:after="60"/>
              <w:jc w:val="left"/>
              <w:rPr>
                <w:sz w:val="22"/>
                <w:szCs w:val="24"/>
              </w:rPr>
            </w:pPr>
            <w:r w:rsidRPr="0028492A">
              <w:rPr>
                <w:sz w:val="22"/>
                <w:szCs w:val="24"/>
              </w:rPr>
              <w:t>Doit satisfaire au critère.</w:t>
            </w:r>
          </w:p>
        </w:tc>
        <w:tc>
          <w:tcPr>
            <w:tcW w:w="1559" w:type="dxa"/>
          </w:tcPr>
          <w:p w:rsidR="00126CBB" w:rsidRPr="0028492A" w:rsidRDefault="00126CBB" w:rsidP="00126CBB">
            <w:pPr>
              <w:spacing w:before="60" w:after="60"/>
              <w:jc w:val="left"/>
              <w:rPr>
                <w:sz w:val="22"/>
                <w:szCs w:val="24"/>
              </w:rPr>
            </w:pPr>
            <w:r w:rsidRPr="0028492A">
              <w:rPr>
                <w:sz w:val="22"/>
                <w:szCs w:val="24"/>
              </w:rPr>
              <w:t>Doit satisfaire au critère.</w:t>
            </w:r>
          </w:p>
        </w:tc>
        <w:tc>
          <w:tcPr>
            <w:tcW w:w="1418" w:type="dxa"/>
          </w:tcPr>
          <w:p w:rsidR="00126CBB" w:rsidRPr="0028492A" w:rsidRDefault="00126CBB" w:rsidP="00126CBB">
            <w:pPr>
              <w:spacing w:before="60" w:after="60"/>
              <w:jc w:val="center"/>
              <w:rPr>
                <w:sz w:val="22"/>
                <w:szCs w:val="24"/>
              </w:rPr>
            </w:pPr>
            <w:r w:rsidRPr="0028492A">
              <w:rPr>
                <w:sz w:val="22"/>
                <w:szCs w:val="24"/>
              </w:rPr>
              <w:t>Sans objet</w:t>
            </w:r>
          </w:p>
        </w:tc>
        <w:tc>
          <w:tcPr>
            <w:tcW w:w="1842" w:type="dxa"/>
          </w:tcPr>
          <w:p w:rsidR="00126CBB" w:rsidRPr="0028492A" w:rsidRDefault="00126CBB" w:rsidP="00126CBB">
            <w:pPr>
              <w:spacing w:before="60" w:after="60"/>
              <w:jc w:val="left"/>
              <w:rPr>
                <w:sz w:val="22"/>
                <w:szCs w:val="24"/>
              </w:rPr>
            </w:pPr>
            <w:r w:rsidRPr="0028492A">
              <w:rPr>
                <w:sz w:val="22"/>
                <w:szCs w:val="24"/>
              </w:rPr>
              <w:t>Soumission (Formulaire)</w:t>
            </w:r>
          </w:p>
        </w:tc>
      </w:tr>
      <w:tr w:rsidR="000F46AD" w:rsidRPr="0028492A" w:rsidTr="00126CBB">
        <w:trPr>
          <w:cantSplit/>
        </w:trPr>
        <w:tc>
          <w:tcPr>
            <w:tcW w:w="2376" w:type="dxa"/>
          </w:tcPr>
          <w:p w:rsidR="000F46AD" w:rsidRPr="0028492A" w:rsidRDefault="000F46AD" w:rsidP="000F46AD">
            <w:pPr>
              <w:pStyle w:val="Titre2"/>
              <w:pBdr>
                <w:bottom w:val="none" w:sz="0" w:space="0" w:color="auto"/>
              </w:pBdr>
              <w:suppressAutoHyphens w:val="0"/>
              <w:spacing w:before="60" w:after="60"/>
              <w:jc w:val="left"/>
              <w:rPr>
                <w:rFonts w:ascii="Times New Roman" w:hAnsi="Times New Roman"/>
                <w:bCs/>
                <w:iCs/>
                <w:sz w:val="22"/>
                <w:szCs w:val="22"/>
              </w:rPr>
            </w:pPr>
            <w:bookmarkStart w:id="522" w:name="_Toc477188563"/>
            <w:r w:rsidRPr="0028492A">
              <w:rPr>
                <w:sz w:val="22"/>
                <w:szCs w:val="24"/>
              </w:rPr>
              <w:t>2.3 Litiges en instance</w:t>
            </w:r>
            <w:bookmarkEnd w:id="522"/>
          </w:p>
        </w:tc>
        <w:tc>
          <w:tcPr>
            <w:tcW w:w="2688" w:type="dxa"/>
          </w:tcPr>
          <w:p w:rsidR="000F46AD" w:rsidRPr="0028492A" w:rsidRDefault="000F46AD" w:rsidP="000F46AD">
            <w:pPr>
              <w:pStyle w:val="Retraitcorpsdetexte"/>
              <w:spacing w:before="60" w:after="60"/>
              <w:ind w:left="0" w:firstLine="0"/>
              <w:jc w:val="left"/>
              <w:rPr>
                <w:sz w:val="22"/>
                <w:szCs w:val="24"/>
              </w:rPr>
            </w:pPr>
            <w:r w:rsidRPr="0028492A">
              <w:rPr>
                <w:sz w:val="22"/>
                <w:szCs w:val="24"/>
              </w:rPr>
              <w:t xml:space="preserve">La solvabilité actuelle et la rentabilité à long terme du Soumissionnaire telles qu’évaluées au critère 3.1 ci-après restent acceptables même dans le cas où l’ensemble des litiges en instance seraient tranchés </w:t>
            </w:r>
            <w:r w:rsidRPr="0028492A">
              <w:rPr>
                <w:sz w:val="22"/>
                <w:szCs w:val="24"/>
              </w:rPr>
              <w:br/>
              <w:t>à l’encontre du Soumissionnaire.</w:t>
            </w:r>
          </w:p>
        </w:tc>
        <w:tc>
          <w:tcPr>
            <w:tcW w:w="1565" w:type="dxa"/>
          </w:tcPr>
          <w:p w:rsidR="000F46AD" w:rsidRPr="0028492A" w:rsidRDefault="000F46AD" w:rsidP="000F46AD">
            <w:pPr>
              <w:spacing w:before="60" w:after="60"/>
              <w:jc w:val="left"/>
              <w:rPr>
                <w:sz w:val="22"/>
                <w:szCs w:val="24"/>
              </w:rPr>
            </w:pPr>
            <w:r w:rsidRPr="0028492A">
              <w:rPr>
                <w:sz w:val="22"/>
                <w:szCs w:val="24"/>
              </w:rPr>
              <w:t xml:space="preserve">Doit satisfaire au critère. </w:t>
            </w:r>
          </w:p>
        </w:tc>
        <w:tc>
          <w:tcPr>
            <w:tcW w:w="1701" w:type="dxa"/>
          </w:tcPr>
          <w:p w:rsidR="000F46AD" w:rsidRPr="0028492A" w:rsidRDefault="000F46AD" w:rsidP="000F46AD">
            <w:pPr>
              <w:spacing w:before="60" w:after="60"/>
              <w:jc w:val="left"/>
              <w:rPr>
                <w:sz w:val="22"/>
                <w:szCs w:val="24"/>
              </w:rPr>
            </w:pPr>
            <w:r w:rsidRPr="0028492A">
              <w:rPr>
                <w:sz w:val="22"/>
                <w:szCs w:val="24"/>
              </w:rPr>
              <w:t>Sans objet</w:t>
            </w:r>
          </w:p>
        </w:tc>
        <w:tc>
          <w:tcPr>
            <w:tcW w:w="1559" w:type="dxa"/>
          </w:tcPr>
          <w:p w:rsidR="000F46AD" w:rsidRPr="0028492A" w:rsidRDefault="000F46AD" w:rsidP="000F46AD">
            <w:pPr>
              <w:spacing w:before="60" w:after="60"/>
              <w:jc w:val="left"/>
              <w:rPr>
                <w:sz w:val="22"/>
                <w:szCs w:val="24"/>
              </w:rPr>
            </w:pPr>
            <w:r w:rsidRPr="0028492A">
              <w:rPr>
                <w:sz w:val="22"/>
                <w:szCs w:val="24"/>
              </w:rPr>
              <w:t xml:space="preserve">Doit satisfaire au critère. </w:t>
            </w:r>
          </w:p>
        </w:tc>
        <w:tc>
          <w:tcPr>
            <w:tcW w:w="1418" w:type="dxa"/>
          </w:tcPr>
          <w:p w:rsidR="000F46AD" w:rsidRPr="0028492A" w:rsidRDefault="000F46AD" w:rsidP="000F46AD">
            <w:pPr>
              <w:spacing w:before="60" w:after="60"/>
              <w:jc w:val="left"/>
              <w:rPr>
                <w:sz w:val="22"/>
                <w:szCs w:val="24"/>
              </w:rPr>
            </w:pPr>
            <w:r w:rsidRPr="0028492A">
              <w:rPr>
                <w:sz w:val="22"/>
                <w:szCs w:val="24"/>
              </w:rPr>
              <w:t>Sans objet</w:t>
            </w:r>
          </w:p>
        </w:tc>
        <w:tc>
          <w:tcPr>
            <w:tcW w:w="1842" w:type="dxa"/>
          </w:tcPr>
          <w:p w:rsidR="000F46AD" w:rsidRPr="0028492A" w:rsidRDefault="000F46AD" w:rsidP="000F46AD">
            <w:pPr>
              <w:spacing w:before="60" w:after="60"/>
              <w:jc w:val="left"/>
              <w:rPr>
                <w:sz w:val="22"/>
                <w:szCs w:val="24"/>
              </w:rPr>
            </w:pPr>
            <w:r w:rsidRPr="0028492A">
              <w:rPr>
                <w:sz w:val="22"/>
                <w:szCs w:val="24"/>
              </w:rPr>
              <w:t xml:space="preserve">Formulaire </w:t>
            </w:r>
            <w:r w:rsidRPr="0028492A">
              <w:rPr>
                <w:sz w:val="22"/>
                <w:szCs w:val="24"/>
              </w:rPr>
              <w:br/>
              <w:t>ANT - 2</w:t>
            </w:r>
          </w:p>
        </w:tc>
      </w:tr>
      <w:tr w:rsidR="000F46AD" w:rsidRPr="0028492A" w:rsidTr="00126CBB">
        <w:trPr>
          <w:cantSplit/>
        </w:trPr>
        <w:tc>
          <w:tcPr>
            <w:tcW w:w="2376" w:type="dxa"/>
          </w:tcPr>
          <w:p w:rsidR="000F46AD" w:rsidRPr="0028492A" w:rsidRDefault="000F46AD" w:rsidP="000F46AD">
            <w:pPr>
              <w:pStyle w:val="Titre2"/>
              <w:pBdr>
                <w:bottom w:val="none" w:sz="0" w:space="0" w:color="auto"/>
              </w:pBdr>
              <w:suppressAutoHyphens w:val="0"/>
              <w:spacing w:before="60" w:after="60"/>
              <w:jc w:val="left"/>
              <w:rPr>
                <w:sz w:val="22"/>
                <w:szCs w:val="24"/>
              </w:rPr>
            </w:pPr>
            <w:bookmarkStart w:id="523" w:name="_Toc477188564"/>
            <w:r w:rsidRPr="0028492A">
              <w:rPr>
                <w:sz w:val="22"/>
                <w:szCs w:val="24"/>
              </w:rPr>
              <w:t>2.4 Antécédents de litiges</w:t>
            </w:r>
            <w:bookmarkEnd w:id="523"/>
          </w:p>
        </w:tc>
        <w:tc>
          <w:tcPr>
            <w:tcW w:w="2688" w:type="dxa"/>
          </w:tcPr>
          <w:p w:rsidR="000F46AD" w:rsidRPr="0028492A" w:rsidRDefault="000F46AD" w:rsidP="000F46AD">
            <w:pPr>
              <w:pStyle w:val="Retraitcorpsdetexte"/>
              <w:spacing w:before="60" w:after="60"/>
              <w:ind w:left="0" w:firstLine="0"/>
              <w:jc w:val="left"/>
              <w:rPr>
                <w:sz w:val="22"/>
                <w:szCs w:val="24"/>
              </w:rPr>
            </w:pPr>
            <w:r w:rsidRPr="0028492A">
              <w:rPr>
                <w:sz w:val="22"/>
                <w:szCs w:val="24"/>
              </w:rPr>
              <w:t xml:space="preserve">Absence d’antécédent </w:t>
            </w:r>
            <w:r w:rsidRPr="0028492A">
              <w:rPr>
                <w:sz w:val="22"/>
                <w:szCs w:val="24"/>
              </w:rPr>
              <w:br/>
              <w:t xml:space="preserve">de différends systématiquement </w:t>
            </w:r>
            <w:r w:rsidRPr="0028492A">
              <w:rPr>
                <w:sz w:val="22"/>
                <w:szCs w:val="24"/>
              </w:rPr>
              <w:br/>
              <w:t>conclus à l’encontre du Soumissionnaire</w:t>
            </w:r>
            <w:r w:rsidRPr="0028492A">
              <w:rPr>
                <w:rStyle w:val="Appelnotedebasdep"/>
                <w:sz w:val="22"/>
                <w:szCs w:val="24"/>
              </w:rPr>
              <w:footnoteReference w:id="23"/>
            </w:r>
            <w:r w:rsidRPr="0028492A">
              <w:rPr>
                <w:sz w:val="22"/>
                <w:szCs w:val="24"/>
              </w:rPr>
              <w:t xml:space="preserve"> depuis le 1</w:t>
            </w:r>
            <w:r w:rsidRPr="0028492A">
              <w:rPr>
                <w:sz w:val="22"/>
                <w:szCs w:val="24"/>
                <w:vertAlign w:val="superscript"/>
              </w:rPr>
              <w:t>er</w:t>
            </w:r>
            <w:r w:rsidRPr="0028492A">
              <w:rPr>
                <w:sz w:val="22"/>
                <w:szCs w:val="24"/>
              </w:rPr>
              <w:t xml:space="preserve"> janvier de l’année [</w:t>
            </w:r>
            <w:r w:rsidRPr="0028492A">
              <w:rPr>
                <w:sz w:val="22"/>
                <w:szCs w:val="24"/>
                <w:u w:val="single"/>
              </w:rPr>
              <w:t xml:space="preserve">    </w:t>
            </w:r>
            <w:r w:rsidRPr="0028492A">
              <w:rPr>
                <w:sz w:val="22"/>
                <w:szCs w:val="24"/>
              </w:rPr>
              <w:t>].</w:t>
            </w:r>
          </w:p>
        </w:tc>
        <w:tc>
          <w:tcPr>
            <w:tcW w:w="1565" w:type="dxa"/>
          </w:tcPr>
          <w:p w:rsidR="000F46AD" w:rsidRPr="0028492A" w:rsidRDefault="000F46AD" w:rsidP="000F46AD">
            <w:pPr>
              <w:spacing w:before="60" w:after="60"/>
              <w:jc w:val="left"/>
              <w:rPr>
                <w:sz w:val="22"/>
                <w:szCs w:val="24"/>
              </w:rPr>
            </w:pPr>
            <w:r w:rsidRPr="0028492A">
              <w:rPr>
                <w:sz w:val="22"/>
                <w:szCs w:val="24"/>
              </w:rPr>
              <w:t>Doit satisfaire au critère.</w:t>
            </w:r>
          </w:p>
        </w:tc>
        <w:tc>
          <w:tcPr>
            <w:tcW w:w="1701" w:type="dxa"/>
          </w:tcPr>
          <w:p w:rsidR="000F46AD" w:rsidRPr="0028492A" w:rsidRDefault="000F46AD" w:rsidP="000F46AD">
            <w:pPr>
              <w:spacing w:before="60" w:after="60"/>
              <w:jc w:val="left"/>
              <w:rPr>
                <w:sz w:val="22"/>
                <w:szCs w:val="24"/>
              </w:rPr>
            </w:pPr>
            <w:r w:rsidRPr="0028492A">
              <w:rPr>
                <w:sz w:val="22"/>
                <w:szCs w:val="24"/>
              </w:rPr>
              <w:t>Doit satisfaire au critère.</w:t>
            </w:r>
          </w:p>
        </w:tc>
        <w:tc>
          <w:tcPr>
            <w:tcW w:w="1559" w:type="dxa"/>
          </w:tcPr>
          <w:p w:rsidR="000F46AD" w:rsidRPr="0028492A" w:rsidRDefault="000F46AD" w:rsidP="000F46AD">
            <w:pPr>
              <w:spacing w:before="60" w:after="60"/>
              <w:jc w:val="left"/>
              <w:rPr>
                <w:sz w:val="22"/>
                <w:szCs w:val="24"/>
              </w:rPr>
            </w:pPr>
            <w:r w:rsidRPr="0028492A">
              <w:rPr>
                <w:sz w:val="22"/>
                <w:szCs w:val="24"/>
              </w:rPr>
              <w:t>Doit satisfaire au critère.</w:t>
            </w:r>
          </w:p>
        </w:tc>
        <w:tc>
          <w:tcPr>
            <w:tcW w:w="1418" w:type="dxa"/>
          </w:tcPr>
          <w:p w:rsidR="000F46AD" w:rsidRPr="0028492A" w:rsidRDefault="000F46AD" w:rsidP="000F46AD">
            <w:pPr>
              <w:spacing w:before="60" w:after="60"/>
              <w:jc w:val="left"/>
              <w:rPr>
                <w:sz w:val="22"/>
                <w:szCs w:val="24"/>
              </w:rPr>
            </w:pPr>
            <w:r w:rsidRPr="0028492A">
              <w:rPr>
                <w:sz w:val="22"/>
                <w:szCs w:val="24"/>
              </w:rPr>
              <w:t>Sans objet</w:t>
            </w:r>
          </w:p>
        </w:tc>
        <w:tc>
          <w:tcPr>
            <w:tcW w:w="1842" w:type="dxa"/>
          </w:tcPr>
          <w:p w:rsidR="000F46AD" w:rsidRPr="0028492A" w:rsidRDefault="000F46AD" w:rsidP="000F46AD">
            <w:pPr>
              <w:spacing w:before="60" w:after="60"/>
              <w:jc w:val="left"/>
              <w:rPr>
                <w:sz w:val="22"/>
                <w:szCs w:val="24"/>
              </w:rPr>
            </w:pPr>
            <w:r w:rsidRPr="0028492A">
              <w:rPr>
                <w:sz w:val="22"/>
                <w:szCs w:val="24"/>
              </w:rPr>
              <w:t xml:space="preserve">Formulaire </w:t>
            </w:r>
            <w:r w:rsidRPr="0028492A">
              <w:rPr>
                <w:sz w:val="22"/>
                <w:szCs w:val="24"/>
              </w:rPr>
              <w:br/>
              <w:t>ANT - 2</w:t>
            </w:r>
          </w:p>
        </w:tc>
      </w:tr>
      <w:tr w:rsidR="000F46AD" w:rsidRPr="0028492A" w:rsidTr="00126CBB">
        <w:trPr>
          <w:cantSplit/>
        </w:trPr>
        <w:tc>
          <w:tcPr>
            <w:tcW w:w="2376" w:type="dxa"/>
          </w:tcPr>
          <w:p w:rsidR="000F46AD" w:rsidRPr="0028492A" w:rsidRDefault="000F46AD" w:rsidP="000F46AD">
            <w:pPr>
              <w:pStyle w:val="Titre2"/>
              <w:pBdr>
                <w:bottom w:val="none" w:sz="0" w:space="0" w:color="auto"/>
              </w:pBdr>
              <w:suppressAutoHyphens w:val="0"/>
              <w:spacing w:before="60" w:after="60"/>
              <w:jc w:val="left"/>
              <w:rPr>
                <w:sz w:val="22"/>
                <w:szCs w:val="24"/>
              </w:rPr>
            </w:pPr>
            <w:r w:rsidRPr="0028492A">
              <w:rPr>
                <w:sz w:val="22"/>
                <w:szCs w:val="24"/>
              </w:rPr>
              <w:t>2.5 Déclaration : Performance passée dans les domaines environnemental, social hygiène et sécurité</w:t>
            </w:r>
          </w:p>
        </w:tc>
        <w:tc>
          <w:tcPr>
            <w:tcW w:w="2688" w:type="dxa"/>
          </w:tcPr>
          <w:p w:rsidR="000F46AD" w:rsidRPr="0028492A" w:rsidRDefault="000F46AD" w:rsidP="000F46AD">
            <w:pPr>
              <w:pStyle w:val="Retraitcorpsdetexte"/>
              <w:spacing w:before="60" w:after="60"/>
              <w:ind w:left="0" w:firstLine="0"/>
              <w:jc w:val="left"/>
              <w:rPr>
                <w:sz w:val="22"/>
                <w:szCs w:val="24"/>
              </w:rPr>
            </w:pPr>
            <w:r w:rsidRPr="0028492A">
              <w:rPr>
                <w:sz w:val="22"/>
                <w:szCs w:val="24"/>
              </w:rPr>
              <w:t>Déclarer tous les marchés de travaux qui ont fait l’objet de suspension ou de résiliation et/ou de saisie de la garantie de performance par le Maître d’Ouvrage pour des motifs de non-respect des exigences en matière environnementale, sociale, hygiène et sécurité au cours des cinq dernières années</w:t>
            </w:r>
            <w:r w:rsidRPr="0028492A">
              <w:rPr>
                <w:rStyle w:val="Appelnotedebasdep"/>
                <w:rFonts w:ascii="Arial" w:hAnsi="Arial" w:cs="Arial"/>
                <w:sz w:val="18"/>
                <w:szCs w:val="18"/>
              </w:rPr>
              <w:footnoteReference w:id="24"/>
            </w:r>
            <w:r w:rsidRPr="0028492A">
              <w:rPr>
                <w:rFonts w:ascii="Arial" w:hAnsi="Arial" w:cs="Arial"/>
                <w:sz w:val="18"/>
                <w:szCs w:val="18"/>
              </w:rPr>
              <w:t>.</w:t>
            </w:r>
          </w:p>
        </w:tc>
        <w:tc>
          <w:tcPr>
            <w:tcW w:w="1565" w:type="dxa"/>
          </w:tcPr>
          <w:p w:rsidR="000F46AD" w:rsidRPr="0028492A" w:rsidRDefault="000F46AD" w:rsidP="000F46AD">
            <w:pPr>
              <w:spacing w:before="60" w:after="60"/>
              <w:jc w:val="left"/>
              <w:rPr>
                <w:sz w:val="22"/>
                <w:szCs w:val="24"/>
              </w:rPr>
            </w:pPr>
            <w:r w:rsidRPr="0028492A">
              <w:rPr>
                <w:sz w:val="22"/>
                <w:szCs w:val="24"/>
              </w:rPr>
              <w:t>Doit fournir la déclaration. En cas de recours à des Sous-traitants spécialisés, ceux-ci doivent également fournir la déclaration.</w:t>
            </w:r>
          </w:p>
        </w:tc>
        <w:tc>
          <w:tcPr>
            <w:tcW w:w="1701" w:type="dxa"/>
          </w:tcPr>
          <w:p w:rsidR="000F46AD" w:rsidRPr="0028492A" w:rsidRDefault="000F46AD" w:rsidP="000F46AD">
            <w:pPr>
              <w:spacing w:before="60" w:after="60"/>
              <w:jc w:val="left"/>
              <w:rPr>
                <w:sz w:val="22"/>
                <w:szCs w:val="24"/>
              </w:rPr>
            </w:pPr>
            <w:r w:rsidRPr="0028492A">
              <w:rPr>
                <w:sz w:val="22"/>
                <w:szCs w:val="24"/>
              </w:rPr>
              <w:t>Sans objet</w:t>
            </w:r>
          </w:p>
        </w:tc>
        <w:tc>
          <w:tcPr>
            <w:tcW w:w="1559" w:type="dxa"/>
          </w:tcPr>
          <w:p w:rsidR="000F46AD" w:rsidRPr="0028492A" w:rsidRDefault="000F46AD" w:rsidP="000F46AD">
            <w:pPr>
              <w:spacing w:before="60" w:after="60"/>
              <w:jc w:val="left"/>
              <w:rPr>
                <w:sz w:val="22"/>
                <w:szCs w:val="24"/>
              </w:rPr>
            </w:pPr>
            <w:r w:rsidRPr="0028492A">
              <w:rPr>
                <w:sz w:val="22"/>
                <w:szCs w:val="24"/>
              </w:rPr>
              <w:t>Chaque membre doit fournir la déclaration. En cas de recours à des Sous-traitants spécialisés, ceux-ci doivent également fournir la déclaration.</w:t>
            </w:r>
          </w:p>
        </w:tc>
        <w:tc>
          <w:tcPr>
            <w:tcW w:w="1418" w:type="dxa"/>
          </w:tcPr>
          <w:p w:rsidR="000F46AD" w:rsidRPr="0028492A" w:rsidRDefault="000F46AD" w:rsidP="000F46AD">
            <w:pPr>
              <w:spacing w:before="60" w:after="60"/>
              <w:jc w:val="left"/>
              <w:rPr>
                <w:sz w:val="22"/>
                <w:szCs w:val="24"/>
              </w:rPr>
            </w:pPr>
            <w:r w:rsidRPr="0028492A">
              <w:rPr>
                <w:sz w:val="22"/>
                <w:szCs w:val="24"/>
              </w:rPr>
              <w:t>Sans objet</w:t>
            </w:r>
          </w:p>
        </w:tc>
        <w:tc>
          <w:tcPr>
            <w:tcW w:w="1842" w:type="dxa"/>
          </w:tcPr>
          <w:p w:rsidR="000F46AD" w:rsidRPr="0028492A" w:rsidRDefault="000F46AD" w:rsidP="000F46AD">
            <w:pPr>
              <w:spacing w:before="60" w:after="60"/>
              <w:rPr>
                <w:sz w:val="22"/>
                <w:szCs w:val="24"/>
              </w:rPr>
            </w:pPr>
            <w:r w:rsidRPr="0028492A">
              <w:rPr>
                <w:sz w:val="22"/>
                <w:szCs w:val="24"/>
              </w:rPr>
              <w:t xml:space="preserve">Formulaire </w:t>
            </w:r>
            <w:r w:rsidRPr="0028492A">
              <w:rPr>
                <w:sz w:val="22"/>
                <w:szCs w:val="24"/>
              </w:rPr>
              <w:br/>
              <w:t>ANT-3</w:t>
            </w:r>
          </w:p>
          <w:p w:rsidR="000F46AD" w:rsidRPr="0028492A" w:rsidRDefault="000F46AD" w:rsidP="000F46AD">
            <w:pPr>
              <w:spacing w:before="60" w:after="60"/>
              <w:jc w:val="left"/>
              <w:rPr>
                <w:sz w:val="22"/>
                <w:szCs w:val="24"/>
              </w:rPr>
            </w:pPr>
            <w:r w:rsidRPr="0028492A">
              <w:rPr>
                <w:sz w:val="22"/>
                <w:szCs w:val="24"/>
              </w:rPr>
              <w:t>Déclaration de performance ESHS</w:t>
            </w:r>
          </w:p>
        </w:tc>
      </w:tr>
    </w:tbl>
    <w:p w:rsidR="009A3161" w:rsidRPr="0028492A" w:rsidRDefault="004F373A" w:rsidP="007E1F41">
      <w:pPr>
        <w:spacing w:before="120" w:after="120"/>
        <w:ind w:right="-72"/>
      </w:pPr>
      <w:r w:rsidRPr="0028492A">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2"/>
        <w:gridCol w:w="2696"/>
        <w:gridCol w:w="1571"/>
        <w:gridCol w:w="1701"/>
        <w:gridCol w:w="1559"/>
        <w:gridCol w:w="1559"/>
        <w:gridCol w:w="1701"/>
      </w:tblGrid>
      <w:tr w:rsidR="009A3161" w:rsidRPr="0028492A" w:rsidTr="003A0170">
        <w:trPr>
          <w:cantSplit/>
          <w:tblHeader/>
        </w:trPr>
        <w:tc>
          <w:tcPr>
            <w:tcW w:w="2362" w:type="dxa"/>
            <w:tcBorders>
              <w:bottom w:val="single" w:sz="4" w:space="0" w:color="auto"/>
              <w:right w:val="single" w:sz="4" w:space="0" w:color="auto"/>
            </w:tcBorders>
          </w:tcPr>
          <w:p w:rsidR="009A3161" w:rsidRPr="0028492A" w:rsidRDefault="009A3161" w:rsidP="000F46AD">
            <w:pPr>
              <w:spacing w:before="60" w:after="60"/>
              <w:jc w:val="center"/>
              <w:rPr>
                <w:b/>
                <w:bCs/>
                <w:sz w:val="22"/>
                <w:szCs w:val="22"/>
              </w:rPr>
            </w:pPr>
            <w:r w:rsidRPr="0028492A">
              <w:rPr>
                <w:b/>
                <w:bCs/>
                <w:sz w:val="22"/>
                <w:szCs w:val="22"/>
              </w:rPr>
              <w:br w:type="page"/>
              <w:t>Objet</w:t>
            </w:r>
          </w:p>
        </w:tc>
        <w:tc>
          <w:tcPr>
            <w:tcW w:w="10787" w:type="dxa"/>
            <w:gridSpan w:val="6"/>
            <w:tcBorders>
              <w:left w:val="single" w:sz="4" w:space="0" w:color="auto"/>
            </w:tcBorders>
          </w:tcPr>
          <w:p w:rsidR="009A3161" w:rsidRPr="0028492A" w:rsidRDefault="00690671" w:rsidP="000F46AD">
            <w:pPr>
              <w:pStyle w:val="Titre1"/>
              <w:spacing w:before="60" w:after="60"/>
              <w:rPr>
                <w:rFonts w:ascii="Times New Roman" w:hAnsi="Times New Roman"/>
                <w:bCs/>
                <w:sz w:val="22"/>
                <w:szCs w:val="22"/>
              </w:rPr>
            </w:pPr>
            <w:bookmarkStart w:id="524" w:name="_Toc477188565"/>
            <w:r w:rsidRPr="0028492A">
              <w:rPr>
                <w:rFonts w:ascii="Times New Roman" w:hAnsi="Times New Roman"/>
                <w:bCs/>
                <w:sz w:val="22"/>
                <w:szCs w:val="22"/>
              </w:rPr>
              <w:t>3</w:t>
            </w:r>
            <w:r w:rsidR="009A3161" w:rsidRPr="0028492A">
              <w:rPr>
                <w:rFonts w:ascii="Times New Roman" w:hAnsi="Times New Roman"/>
                <w:bCs/>
                <w:sz w:val="22"/>
                <w:szCs w:val="22"/>
              </w:rPr>
              <w:t xml:space="preserve"> Situation et Performance Financières</w:t>
            </w:r>
            <w:bookmarkEnd w:id="524"/>
            <w:r w:rsidR="009A3161" w:rsidRPr="0028492A">
              <w:rPr>
                <w:rFonts w:ascii="Times New Roman" w:hAnsi="Times New Roman"/>
                <w:bCs/>
                <w:sz w:val="22"/>
                <w:szCs w:val="22"/>
              </w:rPr>
              <w:t xml:space="preserve"> </w:t>
            </w:r>
          </w:p>
        </w:tc>
      </w:tr>
      <w:tr w:rsidR="003A0170" w:rsidRPr="0028492A" w:rsidTr="00FC5E8B">
        <w:trPr>
          <w:cantSplit/>
          <w:tblHeader/>
        </w:trPr>
        <w:tc>
          <w:tcPr>
            <w:tcW w:w="2362" w:type="dxa"/>
            <w:vMerge w:val="restart"/>
            <w:tcBorders>
              <w:top w:val="single" w:sz="4" w:space="0" w:color="auto"/>
              <w:right w:val="single" w:sz="4" w:space="0" w:color="auto"/>
            </w:tcBorders>
            <w:vAlign w:val="center"/>
          </w:tcPr>
          <w:p w:rsidR="003A0170" w:rsidRPr="0028492A" w:rsidRDefault="003A0170" w:rsidP="000F46AD">
            <w:pPr>
              <w:pStyle w:val="titulo"/>
              <w:spacing w:before="60" w:after="60"/>
              <w:rPr>
                <w:rFonts w:ascii="Times New Roman" w:hAnsi="Times New Roman"/>
                <w:bCs/>
                <w:sz w:val="22"/>
                <w:szCs w:val="22"/>
                <w:highlight w:val="yellow"/>
              </w:rPr>
            </w:pPr>
          </w:p>
        </w:tc>
        <w:tc>
          <w:tcPr>
            <w:tcW w:w="9086" w:type="dxa"/>
            <w:gridSpan w:val="5"/>
            <w:tcBorders>
              <w:top w:val="single" w:sz="4" w:space="0" w:color="auto"/>
              <w:left w:val="single" w:sz="4" w:space="0" w:color="auto"/>
              <w:right w:val="single" w:sz="4" w:space="0" w:color="auto"/>
            </w:tcBorders>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Spécification de conformité</w:t>
            </w:r>
          </w:p>
        </w:tc>
        <w:tc>
          <w:tcPr>
            <w:tcW w:w="1701" w:type="dxa"/>
            <w:vMerge w:val="restart"/>
            <w:tcBorders>
              <w:top w:val="single" w:sz="4" w:space="0" w:color="auto"/>
              <w:left w:val="single" w:sz="4" w:space="0" w:color="auto"/>
              <w:bottom w:val="single" w:sz="4" w:space="0" w:color="auto"/>
            </w:tcBorders>
            <w:vAlign w:val="center"/>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Documentation Requise</w:t>
            </w:r>
          </w:p>
        </w:tc>
      </w:tr>
      <w:tr w:rsidR="003A0170" w:rsidRPr="0028492A" w:rsidTr="00FC5E8B">
        <w:trPr>
          <w:cantSplit/>
          <w:tblHeader/>
        </w:trPr>
        <w:tc>
          <w:tcPr>
            <w:tcW w:w="2362" w:type="dxa"/>
            <w:vMerge/>
            <w:tcBorders>
              <w:right w:val="single" w:sz="4" w:space="0" w:color="auto"/>
            </w:tcBorders>
          </w:tcPr>
          <w:p w:rsidR="003A0170" w:rsidRPr="0028492A" w:rsidRDefault="003A0170" w:rsidP="000F46AD">
            <w:pPr>
              <w:spacing w:before="60" w:after="60"/>
              <w:jc w:val="center"/>
              <w:rPr>
                <w:b/>
                <w:bCs/>
                <w:sz w:val="22"/>
                <w:szCs w:val="22"/>
              </w:rPr>
            </w:pPr>
          </w:p>
        </w:tc>
        <w:tc>
          <w:tcPr>
            <w:tcW w:w="2696" w:type="dxa"/>
            <w:vMerge w:val="restart"/>
            <w:tcBorders>
              <w:top w:val="single" w:sz="4" w:space="0" w:color="auto"/>
              <w:left w:val="single" w:sz="4" w:space="0" w:color="auto"/>
              <w:right w:val="single" w:sz="4" w:space="0" w:color="auto"/>
            </w:tcBorders>
            <w:vAlign w:val="center"/>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Critère</w:t>
            </w:r>
          </w:p>
        </w:tc>
        <w:tc>
          <w:tcPr>
            <w:tcW w:w="6390" w:type="dxa"/>
            <w:gridSpan w:val="4"/>
            <w:tcBorders>
              <w:top w:val="single" w:sz="4" w:space="0" w:color="auto"/>
              <w:left w:val="single" w:sz="4" w:space="0" w:color="auto"/>
              <w:right w:val="single" w:sz="4" w:space="0" w:color="auto"/>
            </w:tcBorders>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Soumissionnaire</w:t>
            </w:r>
          </w:p>
        </w:tc>
        <w:tc>
          <w:tcPr>
            <w:tcW w:w="1701" w:type="dxa"/>
            <w:vMerge/>
            <w:tcBorders>
              <w:top w:val="nil"/>
              <w:left w:val="single" w:sz="4" w:space="0" w:color="auto"/>
              <w:bottom w:val="single" w:sz="4" w:space="0" w:color="auto"/>
            </w:tcBorders>
          </w:tcPr>
          <w:p w:rsidR="003A0170" w:rsidRPr="0028492A" w:rsidRDefault="003A0170" w:rsidP="000F46AD">
            <w:pPr>
              <w:pStyle w:val="titulo"/>
              <w:spacing w:before="60" w:after="60"/>
              <w:rPr>
                <w:rFonts w:ascii="Times New Roman" w:hAnsi="Times New Roman"/>
                <w:bCs/>
                <w:sz w:val="22"/>
                <w:szCs w:val="22"/>
              </w:rPr>
            </w:pPr>
          </w:p>
        </w:tc>
      </w:tr>
      <w:tr w:rsidR="003A0170" w:rsidRPr="0028492A" w:rsidTr="00FC5E8B">
        <w:trPr>
          <w:cantSplit/>
          <w:tblHeader/>
        </w:trPr>
        <w:tc>
          <w:tcPr>
            <w:tcW w:w="2362" w:type="dxa"/>
            <w:vMerge/>
            <w:tcBorders>
              <w:right w:val="single" w:sz="4" w:space="0" w:color="auto"/>
            </w:tcBorders>
          </w:tcPr>
          <w:p w:rsidR="003A0170" w:rsidRPr="0028492A" w:rsidRDefault="003A0170" w:rsidP="000F46AD">
            <w:pPr>
              <w:spacing w:before="60" w:after="60"/>
              <w:jc w:val="center"/>
              <w:rPr>
                <w:b/>
                <w:bCs/>
                <w:sz w:val="22"/>
                <w:szCs w:val="22"/>
              </w:rPr>
            </w:pPr>
          </w:p>
        </w:tc>
        <w:tc>
          <w:tcPr>
            <w:tcW w:w="2696" w:type="dxa"/>
            <w:vMerge/>
            <w:tcBorders>
              <w:left w:val="single" w:sz="4" w:space="0" w:color="auto"/>
              <w:right w:val="single" w:sz="4" w:space="0" w:color="auto"/>
            </w:tcBorders>
          </w:tcPr>
          <w:p w:rsidR="003A0170" w:rsidRPr="0028492A" w:rsidRDefault="003A0170" w:rsidP="000F46AD">
            <w:pPr>
              <w:spacing w:before="60" w:after="60"/>
              <w:jc w:val="center"/>
              <w:rPr>
                <w:b/>
                <w:bCs/>
                <w:sz w:val="22"/>
                <w:szCs w:val="22"/>
              </w:rPr>
            </w:pPr>
          </w:p>
        </w:tc>
        <w:tc>
          <w:tcPr>
            <w:tcW w:w="1571" w:type="dxa"/>
            <w:vMerge w:val="restart"/>
            <w:tcBorders>
              <w:top w:val="single" w:sz="4" w:space="0" w:color="auto"/>
              <w:left w:val="single" w:sz="4" w:space="0" w:color="auto"/>
              <w:right w:val="single" w:sz="4" w:space="0" w:color="auto"/>
            </w:tcBorders>
            <w:vAlign w:val="center"/>
          </w:tcPr>
          <w:p w:rsidR="003A0170" w:rsidRPr="0028492A" w:rsidRDefault="003A0170" w:rsidP="000F46AD">
            <w:pPr>
              <w:spacing w:before="60" w:after="60"/>
              <w:jc w:val="center"/>
              <w:rPr>
                <w:b/>
                <w:bCs/>
                <w:sz w:val="22"/>
                <w:szCs w:val="22"/>
              </w:rPr>
            </w:pPr>
            <w:r w:rsidRPr="0028492A">
              <w:rPr>
                <w:b/>
                <w:bCs/>
                <w:sz w:val="22"/>
                <w:szCs w:val="22"/>
              </w:rPr>
              <w:t>Entité unique</w:t>
            </w:r>
          </w:p>
        </w:tc>
        <w:tc>
          <w:tcPr>
            <w:tcW w:w="4819" w:type="dxa"/>
            <w:gridSpan w:val="3"/>
            <w:tcBorders>
              <w:top w:val="single" w:sz="4" w:space="0" w:color="auto"/>
              <w:left w:val="single" w:sz="4" w:space="0" w:color="auto"/>
              <w:right w:val="single" w:sz="4" w:space="0" w:color="auto"/>
            </w:tcBorders>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 xml:space="preserve">Groupement d’entreprises </w:t>
            </w:r>
          </w:p>
        </w:tc>
        <w:tc>
          <w:tcPr>
            <w:tcW w:w="1701" w:type="dxa"/>
            <w:vMerge/>
            <w:tcBorders>
              <w:top w:val="nil"/>
              <w:left w:val="single" w:sz="4" w:space="0" w:color="auto"/>
              <w:bottom w:val="single" w:sz="4" w:space="0" w:color="auto"/>
            </w:tcBorders>
          </w:tcPr>
          <w:p w:rsidR="003A0170" w:rsidRPr="0028492A" w:rsidRDefault="003A0170" w:rsidP="000F46AD">
            <w:pPr>
              <w:pStyle w:val="titulo"/>
              <w:spacing w:before="60" w:after="60"/>
              <w:rPr>
                <w:rFonts w:ascii="Times New Roman" w:hAnsi="Times New Roman"/>
                <w:bCs/>
                <w:sz w:val="22"/>
                <w:szCs w:val="22"/>
              </w:rPr>
            </w:pPr>
          </w:p>
        </w:tc>
      </w:tr>
      <w:tr w:rsidR="003A0170" w:rsidRPr="0028492A" w:rsidTr="00FC5E8B">
        <w:trPr>
          <w:cantSplit/>
          <w:tblHeader/>
        </w:trPr>
        <w:tc>
          <w:tcPr>
            <w:tcW w:w="2362" w:type="dxa"/>
            <w:vMerge/>
            <w:tcBorders>
              <w:bottom w:val="single" w:sz="4" w:space="0" w:color="auto"/>
              <w:right w:val="single" w:sz="4" w:space="0" w:color="auto"/>
            </w:tcBorders>
          </w:tcPr>
          <w:p w:rsidR="003A0170" w:rsidRPr="0028492A" w:rsidRDefault="003A0170" w:rsidP="000F46AD">
            <w:pPr>
              <w:spacing w:before="60" w:after="60"/>
              <w:jc w:val="center"/>
              <w:rPr>
                <w:b/>
                <w:bCs/>
                <w:sz w:val="22"/>
                <w:szCs w:val="22"/>
              </w:rPr>
            </w:pPr>
          </w:p>
        </w:tc>
        <w:tc>
          <w:tcPr>
            <w:tcW w:w="2696" w:type="dxa"/>
            <w:vMerge/>
            <w:tcBorders>
              <w:left w:val="single" w:sz="4" w:space="0" w:color="auto"/>
              <w:bottom w:val="single" w:sz="4" w:space="0" w:color="auto"/>
              <w:right w:val="single" w:sz="4" w:space="0" w:color="auto"/>
            </w:tcBorders>
          </w:tcPr>
          <w:p w:rsidR="003A0170" w:rsidRPr="0028492A" w:rsidRDefault="003A0170" w:rsidP="000F46AD">
            <w:pPr>
              <w:spacing w:before="60" w:after="60"/>
              <w:jc w:val="center"/>
              <w:rPr>
                <w:b/>
                <w:bCs/>
                <w:sz w:val="22"/>
                <w:szCs w:val="22"/>
              </w:rPr>
            </w:pPr>
          </w:p>
        </w:tc>
        <w:tc>
          <w:tcPr>
            <w:tcW w:w="1571" w:type="dxa"/>
            <w:vMerge/>
            <w:tcBorders>
              <w:left w:val="single" w:sz="4" w:space="0" w:color="auto"/>
              <w:bottom w:val="single" w:sz="4" w:space="0" w:color="auto"/>
              <w:right w:val="single" w:sz="4" w:space="0" w:color="auto"/>
            </w:tcBorders>
          </w:tcPr>
          <w:p w:rsidR="003A0170" w:rsidRPr="0028492A" w:rsidRDefault="003A0170" w:rsidP="000F46AD">
            <w:pPr>
              <w:spacing w:before="60" w:after="60"/>
              <w:jc w:val="center"/>
              <w:rPr>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0170" w:rsidRPr="0028492A" w:rsidRDefault="003A0170" w:rsidP="000F46AD">
            <w:pPr>
              <w:spacing w:before="60" w:after="60"/>
              <w:jc w:val="center"/>
              <w:rPr>
                <w:b/>
                <w:bCs/>
                <w:sz w:val="22"/>
                <w:szCs w:val="22"/>
              </w:rPr>
            </w:pPr>
            <w:r w:rsidRPr="0028492A">
              <w:rPr>
                <w:b/>
                <w:bCs/>
                <w:sz w:val="22"/>
                <w:szCs w:val="22"/>
              </w:rPr>
              <w:t>Toutes Parties Combinées</w:t>
            </w:r>
          </w:p>
        </w:tc>
        <w:tc>
          <w:tcPr>
            <w:tcW w:w="1559" w:type="dxa"/>
            <w:tcBorders>
              <w:top w:val="single" w:sz="4" w:space="0" w:color="auto"/>
              <w:left w:val="single" w:sz="4" w:space="0" w:color="auto"/>
              <w:bottom w:val="single" w:sz="4" w:space="0" w:color="auto"/>
              <w:right w:val="single" w:sz="4" w:space="0" w:color="auto"/>
            </w:tcBorders>
          </w:tcPr>
          <w:p w:rsidR="003A0170" w:rsidRPr="0028492A" w:rsidRDefault="003A0170" w:rsidP="000F46AD">
            <w:pPr>
              <w:pStyle w:val="titulo"/>
              <w:spacing w:before="60" w:after="60"/>
              <w:rPr>
                <w:rFonts w:ascii="Times New Roman" w:hAnsi="Times New Roman"/>
                <w:bCs/>
                <w:sz w:val="22"/>
                <w:szCs w:val="22"/>
              </w:rPr>
            </w:pPr>
            <w:r w:rsidRPr="0028492A">
              <w:rPr>
                <w:rFonts w:ascii="Times New Roman" w:hAnsi="Times New Roman"/>
                <w:bCs/>
                <w:sz w:val="22"/>
                <w:szCs w:val="22"/>
              </w:rPr>
              <w:t>Chaque membre</w:t>
            </w:r>
          </w:p>
        </w:tc>
        <w:tc>
          <w:tcPr>
            <w:tcW w:w="1559" w:type="dxa"/>
            <w:tcBorders>
              <w:top w:val="single" w:sz="4" w:space="0" w:color="auto"/>
              <w:left w:val="single" w:sz="4" w:space="0" w:color="auto"/>
              <w:bottom w:val="single" w:sz="4" w:space="0" w:color="auto"/>
              <w:right w:val="single" w:sz="4" w:space="0" w:color="auto"/>
            </w:tcBorders>
          </w:tcPr>
          <w:p w:rsidR="003A0170" w:rsidRPr="0028492A" w:rsidRDefault="003A0170" w:rsidP="000F46AD">
            <w:pPr>
              <w:spacing w:before="60" w:after="60"/>
              <w:jc w:val="center"/>
              <w:rPr>
                <w:b/>
                <w:bCs/>
                <w:sz w:val="22"/>
                <w:szCs w:val="22"/>
              </w:rPr>
            </w:pPr>
            <w:r w:rsidRPr="0028492A">
              <w:rPr>
                <w:b/>
                <w:bCs/>
                <w:sz w:val="22"/>
                <w:szCs w:val="22"/>
              </w:rPr>
              <w:t>Un membre</w:t>
            </w:r>
          </w:p>
        </w:tc>
        <w:tc>
          <w:tcPr>
            <w:tcW w:w="1701" w:type="dxa"/>
            <w:vMerge/>
            <w:tcBorders>
              <w:top w:val="nil"/>
              <w:left w:val="single" w:sz="4" w:space="0" w:color="auto"/>
              <w:bottom w:val="single" w:sz="4" w:space="0" w:color="auto"/>
            </w:tcBorders>
          </w:tcPr>
          <w:p w:rsidR="003A0170" w:rsidRPr="0028492A" w:rsidRDefault="003A0170" w:rsidP="000F46AD">
            <w:pPr>
              <w:spacing w:before="60" w:after="60"/>
              <w:rPr>
                <w:b/>
                <w:bCs/>
                <w:sz w:val="22"/>
                <w:szCs w:val="22"/>
              </w:rPr>
            </w:pPr>
          </w:p>
        </w:tc>
      </w:tr>
      <w:tr w:rsidR="00BB451A" w:rsidRPr="0028492A" w:rsidTr="00BB451A">
        <w:tc>
          <w:tcPr>
            <w:tcW w:w="2362" w:type="dxa"/>
            <w:tcBorders>
              <w:top w:val="single" w:sz="4" w:space="0" w:color="auto"/>
              <w:bottom w:val="single" w:sz="4" w:space="0" w:color="auto"/>
              <w:right w:val="single" w:sz="4" w:space="0" w:color="auto"/>
            </w:tcBorders>
          </w:tcPr>
          <w:p w:rsidR="00BB451A" w:rsidRPr="0028492A" w:rsidRDefault="00BB451A" w:rsidP="00BB451A">
            <w:pPr>
              <w:pStyle w:val="Titre2"/>
              <w:pBdr>
                <w:bottom w:val="none" w:sz="0" w:space="0" w:color="auto"/>
              </w:pBdr>
              <w:tabs>
                <w:tab w:val="left" w:pos="576"/>
              </w:tabs>
              <w:suppressAutoHyphens w:val="0"/>
              <w:spacing w:before="60" w:after="60"/>
              <w:jc w:val="left"/>
              <w:rPr>
                <w:rFonts w:ascii="Times New Roman" w:hAnsi="Times New Roman"/>
                <w:i/>
                <w:sz w:val="22"/>
                <w:szCs w:val="22"/>
                <w:highlight w:val="yellow"/>
              </w:rPr>
            </w:pPr>
            <w:bookmarkStart w:id="525" w:name="_Toc477188566"/>
            <w:r w:rsidRPr="0028492A">
              <w:rPr>
                <w:rFonts w:ascii="Times New Roman" w:hAnsi="Times New Roman"/>
                <w:sz w:val="22"/>
                <w:szCs w:val="22"/>
              </w:rPr>
              <w:t>3.1 Capacité financière</w:t>
            </w:r>
            <w:bookmarkEnd w:id="525"/>
          </w:p>
        </w:tc>
        <w:tc>
          <w:tcPr>
            <w:tcW w:w="2696"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pStyle w:val="Retraitcorpsdetexte"/>
              <w:spacing w:before="60" w:after="60"/>
              <w:ind w:left="0" w:firstLine="0"/>
              <w:jc w:val="left"/>
              <w:rPr>
                <w:spacing w:val="-4"/>
                <w:sz w:val="22"/>
                <w:szCs w:val="22"/>
              </w:rPr>
            </w:pPr>
            <w:r w:rsidRPr="0028492A">
              <w:rPr>
                <w:spacing w:val="-4"/>
                <w:sz w:val="22"/>
                <w:szCs w:val="22"/>
              </w:rPr>
              <w:t xml:space="preserve">(i) Le Soumissionnaire doit démontrer qu’il dispose d’avoirs liquides ou a accès à des actifs non grevés ou des lignes de crédit, etc. autres que l’avance de démarrage </w:t>
            </w:r>
            <w:r w:rsidR="0028492A" w:rsidRPr="0028492A">
              <w:rPr>
                <w:spacing w:val="-4"/>
                <w:sz w:val="22"/>
                <w:szCs w:val="22"/>
              </w:rPr>
              <w:t>éventuelle, à</w:t>
            </w:r>
            <w:r w:rsidRPr="0028492A">
              <w:rPr>
                <w:spacing w:val="-4"/>
                <w:sz w:val="22"/>
                <w:szCs w:val="22"/>
              </w:rPr>
              <w:t xml:space="preserve"> des montants suffisants pour subvenir </w:t>
            </w:r>
            <w:r w:rsidRPr="0028492A">
              <w:rPr>
                <w:spacing w:val="-4"/>
                <w:sz w:val="22"/>
                <w:szCs w:val="22"/>
              </w:rPr>
              <w:br/>
              <w:t xml:space="preserve">aux besoins de trésorerie nécessaires à l’exécution </w:t>
            </w:r>
            <w:r w:rsidRPr="0028492A">
              <w:rPr>
                <w:spacing w:val="-4"/>
                <w:sz w:val="22"/>
                <w:szCs w:val="22"/>
              </w:rPr>
              <w:br/>
              <w:t>des travaux objet du présent Appel d’Offres à hauteur de [</w:t>
            </w:r>
            <w:r w:rsidRPr="0028492A">
              <w:rPr>
                <w:i/>
                <w:spacing w:val="-4"/>
                <w:sz w:val="22"/>
                <w:szCs w:val="22"/>
              </w:rPr>
              <w:t>insérer le montant en US$]</w:t>
            </w:r>
            <w:r w:rsidRPr="0028492A">
              <w:rPr>
                <w:spacing w:val="-4"/>
                <w:sz w:val="22"/>
                <w:szCs w:val="22"/>
              </w:rPr>
              <w:t xml:space="preserve"> et nets de ses autres engagements ; </w:t>
            </w:r>
          </w:p>
        </w:tc>
        <w:tc>
          <w:tcPr>
            <w:tcW w:w="157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2"/>
              </w:rPr>
            </w:pPr>
            <w:r w:rsidRPr="0028492A">
              <w:rPr>
                <w:sz w:val="22"/>
                <w:szCs w:val="22"/>
              </w:rPr>
              <w:t>Doit satisfaire au critère</w:t>
            </w:r>
          </w:p>
          <w:p w:rsidR="00BB451A" w:rsidRPr="0028492A" w:rsidRDefault="00BB451A" w:rsidP="00BB451A">
            <w:pPr>
              <w:spacing w:before="60" w:after="60"/>
              <w:jc w:val="left"/>
              <w:rPr>
                <w:i/>
                <w:i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p w:rsidR="00BB451A" w:rsidRPr="0028492A" w:rsidRDefault="00BB451A" w:rsidP="00BB451A">
            <w:pPr>
              <w:spacing w:before="60" w:after="60"/>
              <w:jc w:val="left"/>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i/>
                <w:iCs/>
                <w:sz w:val="22"/>
                <w:szCs w:val="22"/>
              </w:rPr>
            </w:pPr>
          </w:p>
        </w:tc>
        <w:tc>
          <w:tcPr>
            <w:tcW w:w="1701" w:type="dxa"/>
            <w:tcBorders>
              <w:top w:val="single" w:sz="4" w:space="0" w:color="auto"/>
              <w:left w:val="single" w:sz="4" w:space="0" w:color="auto"/>
              <w:bottom w:val="single" w:sz="4" w:space="0" w:color="auto"/>
            </w:tcBorders>
          </w:tcPr>
          <w:p w:rsidR="00BB451A" w:rsidRPr="0028492A" w:rsidRDefault="00BB451A" w:rsidP="00BB451A">
            <w:pPr>
              <w:spacing w:before="60" w:after="60"/>
              <w:jc w:val="left"/>
              <w:rPr>
                <w:sz w:val="22"/>
                <w:szCs w:val="24"/>
              </w:rPr>
            </w:pPr>
            <w:r w:rsidRPr="0028492A">
              <w:rPr>
                <w:sz w:val="22"/>
                <w:szCs w:val="24"/>
              </w:rPr>
              <w:t>Formulaire FIN – 3.1 avec pièces jointes</w:t>
            </w:r>
          </w:p>
        </w:tc>
      </w:tr>
      <w:tr w:rsidR="00BB451A" w:rsidRPr="0028492A" w:rsidTr="00BB451A">
        <w:tc>
          <w:tcPr>
            <w:tcW w:w="2362" w:type="dxa"/>
            <w:tcBorders>
              <w:top w:val="single" w:sz="4" w:space="0" w:color="auto"/>
              <w:bottom w:val="single" w:sz="4" w:space="0" w:color="auto"/>
              <w:right w:val="single" w:sz="4" w:space="0" w:color="auto"/>
            </w:tcBorders>
          </w:tcPr>
          <w:p w:rsidR="00BB451A" w:rsidRPr="0028492A" w:rsidRDefault="00BB451A" w:rsidP="00BB451A">
            <w:pPr>
              <w:pStyle w:val="Titre2"/>
              <w:pBdr>
                <w:bottom w:val="none" w:sz="0" w:space="0" w:color="auto"/>
              </w:pBdr>
              <w:tabs>
                <w:tab w:val="left" w:pos="576"/>
              </w:tabs>
              <w:suppressAutoHyphens w:val="0"/>
              <w:spacing w:before="60" w:after="60"/>
              <w:jc w:val="left"/>
              <w:rPr>
                <w:rFonts w:ascii="Times New Roman" w:hAnsi="Times New Roman"/>
                <w:sz w:val="22"/>
                <w:szCs w:val="22"/>
              </w:rPr>
            </w:pPr>
          </w:p>
        </w:tc>
        <w:tc>
          <w:tcPr>
            <w:tcW w:w="2696"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pStyle w:val="Retraitcorpsdetexte"/>
              <w:spacing w:before="60" w:after="60"/>
              <w:ind w:left="0" w:firstLine="0"/>
              <w:jc w:val="left"/>
              <w:rPr>
                <w:sz w:val="22"/>
                <w:szCs w:val="24"/>
              </w:rPr>
            </w:pPr>
            <w:r w:rsidRPr="0028492A">
              <w:rPr>
                <w:sz w:val="22"/>
                <w:szCs w:val="24"/>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7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p w:rsidR="00BB451A" w:rsidRPr="0028492A" w:rsidRDefault="00BB451A" w:rsidP="00BB451A">
            <w:pPr>
              <w:spacing w:before="60" w:after="60"/>
              <w:jc w:val="left"/>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p w:rsidR="00BB451A" w:rsidRPr="0028492A" w:rsidRDefault="00BB451A" w:rsidP="00BB451A">
            <w:pPr>
              <w:spacing w:before="60" w:after="60"/>
              <w:jc w:val="left"/>
              <w:rPr>
                <w:sz w:val="22"/>
                <w:szCs w:val="24"/>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sz w:val="22"/>
                <w:szCs w:val="24"/>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sz w:val="22"/>
                <w:szCs w:val="24"/>
              </w:rPr>
            </w:pPr>
          </w:p>
        </w:tc>
        <w:tc>
          <w:tcPr>
            <w:tcW w:w="1701" w:type="dxa"/>
            <w:tcBorders>
              <w:top w:val="single" w:sz="4" w:space="0" w:color="auto"/>
              <w:left w:val="single" w:sz="4" w:space="0" w:color="auto"/>
              <w:bottom w:val="single" w:sz="4" w:space="0" w:color="auto"/>
            </w:tcBorders>
          </w:tcPr>
          <w:p w:rsidR="00BB451A" w:rsidRPr="0028492A" w:rsidRDefault="00BB451A" w:rsidP="00BB451A">
            <w:pPr>
              <w:spacing w:before="60" w:after="60"/>
              <w:jc w:val="left"/>
              <w:rPr>
                <w:sz w:val="22"/>
                <w:szCs w:val="24"/>
              </w:rPr>
            </w:pPr>
          </w:p>
        </w:tc>
      </w:tr>
      <w:tr w:rsidR="00BB451A" w:rsidRPr="0028492A" w:rsidTr="00BB451A">
        <w:tc>
          <w:tcPr>
            <w:tcW w:w="2362" w:type="dxa"/>
            <w:tcBorders>
              <w:top w:val="single" w:sz="4" w:space="0" w:color="auto"/>
              <w:bottom w:val="single" w:sz="4" w:space="0" w:color="auto"/>
              <w:right w:val="single" w:sz="4" w:space="0" w:color="auto"/>
            </w:tcBorders>
          </w:tcPr>
          <w:p w:rsidR="00BB451A" w:rsidRPr="0028492A" w:rsidRDefault="00BB451A" w:rsidP="00BB451A">
            <w:pPr>
              <w:pStyle w:val="Titre2"/>
              <w:pBdr>
                <w:bottom w:val="none" w:sz="0" w:space="0" w:color="auto"/>
              </w:pBdr>
              <w:tabs>
                <w:tab w:val="left" w:pos="576"/>
              </w:tabs>
              <w:suppressAutoHyphens w:val="0"/>
              <w:spacing w:before="60" w:after="60"/>
              <w:jc w:val="left"/>
              <w:rPr>
                <w:rFonts w:ascii="Times New Roman" w:hAnsi="Times New Roman"/>
                <w:sz w:val="22"/>
                <w:szCs w:val="22"/>
              </w:rPr>
            </w:pPr>
          </w:p>
        </w:tc>
        <w:tc>
          <w:tcPr>
            <w:tcW w:w="2696"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pStyle w:val="Retraitcorpsdetexte"/>
              <w:spacing w:before="60" w:after="60"/>
              <w:ind w:left="0" w:firstLine="0"/>
              <w:jc w:val="left"/>
              <w:rPr>
                <w:sz w:val="22"/>
                <w:szCs w:val="24"/>
              </w:rPr>
            </w:pPr>
            <w:r w:rsidRPr="0028492A">
              <w:rPr>
                <w:sz w:val="22"/>
                <w:szCs w:val="24"/>
              </w:rPr>
              <w:t xml:space="preserve">(iii)  Soumission de bilans vérifiés ou, si cela n’est pas requis par la réglementation du pays du Soumissionnaire, autres états financiers acceptables par le Maître de l’Ouvrage pour les  ____[ </w:t>
            </w:r>
            <w:r w:rsidRPr="0028492A">
              <w:rPr>
                <w:i/>
                <w:sz w:val="22"/>
                <w:szCs w:val="24"/>
              </w:rPr>
              <w:t>insérer le nombre d’années</w:t>
            </w:r>
            <w:r w:rsidRPr="0028492A">
              <w:rPr>
                <w:sz w:val="22"/>
                <w:szCs w:val="24"/>
              </w:rPr>
              <w:t>] dernières années démontrant la solvabilité actuelle et la rentabilité à long terme du Soumissionnaire.</w:t>
            </w:r>
          </w:p>
        </w:tc>
        <w:tc>
          <w:tcPr>
            <w:tcW w:w="157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p w:rsidR="00BB451A" w:rsidRPr="0028492A" w:rsidRDefault="00BB451A" w:rsidP="00BB451A">
            <w:pPr>
              <w:spacing w:before="60" w:after="60"/>
              <w:jc w:val="left"/>
              <w:rPr>
                <w:sz w:val="22"/>
                <w:szCs w:val="24"/>
              </w:rPr>
            </w:pPr>
          </w:p>
        </w:tc>
        <w:tc>
          <w:tcPr>
            <w:tcW w:w="170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sz w:val="22"/>
                <w:szCs w:val="24"/>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p w:rsidR="00BB451A" w:rsidRPr="0028492A" w:rsidRDefault="00BB451A" w:rsidP="00BB451A">
            <w:pPr>
              <w:spacing w:before="60" w:after="60"/>
              <w:jc w:val="left"/>
              <w:rPr>
                <w:sz w:val="22"/>
                <w:szCs w:val="24"/>
              </w:rPr>
            </w:pP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Sans objet</w:t>
            </w:r>
          </w:p>
          <w:p w:rsidR="00BB451A" w:rsidRPr="0028492A" w:rsidRDefault="00BB451A" w:rsidP="00BB451A">
            <w:pPr>
              <w:spacing w:before="60" w:after="60"/>
              <w:jc w:val="left"/>
              <w:rPr>
                <w:sz w:val="22"/>
                <w:szCs w:val="24"/>
              </w:rPr>
            </w:pPr>
          </w:p>
        </w:tc>
        <w:tc>
          <w:tcPr>
            <w:tcW w:w="1701" w:type="dxa"/>
            <w:tcBorders>
              <w:top w:val="single" w:sz="4" w:space="0" w:color="auto"/>
              <w:left w:val="single" w:sz="4" w:space="0" w:color="auto"/>
              <w:bottom w:val="single" w:sz="4" w:space="0" w:color="auto"/>
            </w:tcBorders>
          </w:tcPr>
          <w:p w:rsidR="00BB451A" w:rsidRPr="0028492A" w:rsidRDefault="00BB451A" w:rsidP="00BB451A">
            <w:pPr>
              <w:spacing w:before="60" w:after="60"/>
              <w:jc w:val="left"/>
              <w:rPr>
                <w:sz w:val="22"/>
                <w:szCs w:val="24"/>
              </w:rPr>
            </w:pPr>
          </w:p>
        </w:tc>
      </w:tr>
      <w:tr w:rsidR="00BB451A" w:rsidRPr="0028492A" w:rsidTr="00BB451A">
        <w:tc>
          <w:tcPr>
            <w:tcW w:w="2362" w:type="dxa"/>
            <w:tcBorders>
              <w:top w:val="single" w:sz="4" w:space="0" w:color="auto"/>
              <w:bottom w:val="single" w:sz="4" w:space="0" w:color="auto"/>
              <w:right w:val="single" w:sz="4" w:space="0" w:color="auto"/>
            </w:tcBorders>
          </w:tcPr>
          <w:p w:rsidR="00BB451A" w:rsidRPr="0028492A" w:rsidRDefault="00BB451A" w:rsidP="00BB451A">
            <w:pPr>
              <w:pStyle w:val="Titre2"/>
              <w:pBdr>
                <w:bottom w:val="none" w:sz="0" w:space="0" w:color="auto"/>
              </w:pBdr>
              <w:tabs>
                <w:tab w:val="left" w:pos="576"/>
              </w:tabs>
              <w:suppressAutoHyphens w:val="0"/>
              <w:spacing w:before="60" w:after="60"/>
              <w:jc w:val="left"/>
              <w:rPr>
                <w:rFonts w:ascii="Times New Roman" w:hAnsi="Times New Roman"/>
                <w:sz w:val="22"/>
                <w:szCs w:val="22"/>
              </w:rPr>
            </w:pPr>
            <w:bookmarkStart w:id="526" w:name="_Toc477188567"/>
            <w:r w:rsidRPr="0028492A">
              <w:rPr>
                <w:sz w:val="22"/>
                <w:szCs w:val="24"/>
              </w:rPr>
              <w:t>3.2 Chiffre d’affaires annuel moyen</w:t>
            </w:r>
            <w:bookmarkEnd w:id="526"/>
          </w:p>
        </w:tc>
        <w:tc>
          <w:tcPr>
            <w:tcW w:w="2696"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pStyle w:val="Retraitcorpsdetexte"/>
              <w:spacing w:before="60" w:after="60"/>
              <w:ind w:left="0" w:right="22" w:firstLine="0"/>
              <w:jc w:val="left"/>
              <w:rPr>
                <w:i/>
                <w:spacing w:val="-6"/>
                <w:sz w:val="22"/>
                <w:szCs w:val="24"/>
              </w:rPr>
            </w:pPr>
            <w:r w:rsidRPr="0028492A">
              <w:rPr>
                <w:spacing w:val="-6"/>
                <w:sz w:val="22"/>
                <w:szCs w:val="24"/>
              </w:rPr>
              <w:t>Avoir un chiffre d’affaires annuel moyen d’au moins__ [</w:t>
            </w:r>
            <w:r w:rsidRPr="0028492A">
              <w:rPr>
                <w:i/>
                <w:spacing w:val="-6"/>
                <w:sz w:val="22"/>
                <w:szCs w:val="24"/>
              </w:rPr>
              <w:t>insérer montant en équivalent en US$ en toutes lettres et en chiffres</w:t>
            </w:r>
            <w:r w:rsidRPr="0028492A">
              <w:rPr>
                <w:spacing w:val="-6"/>
                <w:sz w:val="22"/>
                <w:szCs w:val="24"/>
              </w:rPr>
              <w:t>], calculé de la manière suivante : le total des paiements mandatés reçus pour les marchés en cours et/ou achevés au cours des [</w:t>
            </w:r>
            <w:r w:rsidRPr="0028492A">
              <w:rPr>
                <w:i/>
                <w:spacing w:val="-6"/>
                <w:sz w:val="22"/>
                <w:szCs w:val="24"/>
              </w:rPr>
              <w:t>insérer nombre d’années (___)</w:t>
            </w:r>
            <w:r w:rsidRPr="0028492A">
              <w:rPr>
                <w:spacing w:val="-6"/>
                <w:sz w:val="22"/>
                <w:szCs w:val="24"/>
              </w:rPr>
              <w:t xml:space="preserve">] </w:t>
            </w:r>
            <w:r w:rsidR="0028492A" w:rsidRPr="0028492A">
              <w:rPr>
                <w:spacing w:val="-6"/>
                <w:sz w:val="22"/>
                <w:szCs w:val="24"/>
              </w:rPr>
              <w:t>dernières années divisées</w:t>
            </w:r>
            <w:r w:rsidRPr="0028492A">
              <w:rPr>
                <w:spacing w:val="-6"/>
                <w:sz w:val="22"/>
                <w:szCs w:val="24"/>
              </w:rPr>
              <w:t xml:space="preserve"> par </w:t>
            </w:r>
            <w:r w:rsidRPr="0028492A">
              <w:rPr>
                <w:i/>
                <w:spacing w:val="-6"/>
                <w:sz w:val="22"/>
                <w:szCs w:val="24"/>
              </w:rPr>
              <w:t>[insérer le nombre d’années de la période considérée</w:t>
            </w:r>
            <w:r w:rsidRPr="0028492A">
              <w:rPr>
                <w:spacing w:val="-6"/>
                <w:sz w:val="22"/>
                <w:szCs w:val="24"/>
              </w:rPr>
              <w:t>.</w:t>
            </w:r>
          </w:p>
        </w:tc>
        <w:tc>
          <w:tcPr>
            <w:tcW w:w="157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tc>
        <w:tc>
          <w:tcPr>
            <w:tcW w:w="1701"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au critère</w:t>
            </w: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à __ [</w:t>
            </w:r>
            <w:r w:rsidRPr="0028492A">
              <w:rPr>
                <w:i/>
                <w:sz w:val="22"/>
                <w:szCs w:val="24"/>
              </w:rPr>
              <w:t>insérer pourcentage</w:t>
            </w:r>
            <w:r w:rsidRPr="0028492A">
              <w:rPr>
                <w:sz w:val="22"/>
                <w:szCs w:val="24"/>
              </w:rPr>
              <w:t>] __ pour cent (___%)]  de la spécification</w:t>
            </w:r>
          </w:p>
        </w:tc>
        <w:tc>
          <w:tcPr>
            <w:tcW w:w="1559" w:type="dxa"/>
            <w:tcBorders>
              <w:top w:val="single" w:sz="4" w:space="0" w:color="auto"/>
              <w:left w:val="single" w:sz="4" w:space="0" w:color="auto"/>
              <w:bottom w:val="single" w:sz="4" w:space="0" w:color="auto"/>
              <w:right w:val="single" w:sz="4" w:space="0" w:color="auto"/>
            </w:tcBorders>
          </w:tcPr>
          <w:p w:rsidR="00BB451A" w:rsidRPr="0028492A" w:rsidRDefault="00BB451A" w:rsidP="00BB451A">
            <w:pPr>
              <w:spacing w:before="60" w:after="60"/>
              <w:jc w:val="left"/>
              <w:rPr>
                <w:sz w:val="22"/>
                <w:szCs w:val="24"/>
              </w:rPr>
            </w:pPr>
            <w:r w:rsidRPr="0028492A">
              <w:rPr>
                <w:sz w:val="22"/>
                <w:szCs w:val="24"/>
              </w:rPr>
              <w:t>Doit satisfaire à __ [</w:t>
            </w:r>
            <w:r w:rsidRPr="0028492A">
              <w:rPr>
                <w:i/>
                <w:sz w:val="22"/>
                <w:szCs w:val="24"/>
              </w:rPr>
              <w:t>insérer pourcentage</w:t>
            </w:r>
            <w:r w:rsidRPr="0028492A">
              <w:rPr>
                <w:sz w:val="22"/>
                <w:szCs w:val="24"/>
              </w:rPr>
              <w:t>] __ pour cent (___%)]  de la spécification</w:t>
            </w:r>
          </w:p>
        </w:tc>
        <w:tc>
          <w:tcPr>
            <w:tcW w:w="1701" w:type="dxa"/>
            <w:tcBorders>
              <w:top w:val="single" w:sz="4" w:space="0" w:color="auto"/>
              <w:left w:val="single" w:sz="4" w:space="0" w:color="auto"/>
              <w:bottom w:val="single" w:sz="4" w:space="0" w:color="auto"/>
            </w:tcBorders>
          </w:tcPr>
          <w:p w:rsidR="00BB451A" w:rsidRPr="0028492A" w:rsidRDefault="00BB451A" w:rsidP="00BB451A">
            <w:pPr>
              <w:spacing w:before="60" w:after="60"/>
              <w:jc w:val="left"/>
              <w:rPr>
                <w:sz w:val="22"/>
                <w:szCs w:val="24"/>
              </w:rPr>
            </w:pPr>
            <w:r w:rsidRPr="0028492A">
              <w:rPr>
                <w:sz w:val="22"/>
                <w:szCs w:val="24"/>
              </w:rPr>
              <w:t>Formulaire FIN – 3.2</w:t>
            </w:r>
          </w:p>
        </w:tc>
      </w:tr>
    </w:tbl>
    <w:p w:rsidR="004D1AD0" w:rsidRPr="0028492A" w:rsidRDefault="004D1AD0" w:rsidP="007E1F41">
      <w:pPr>
        <w:spacing w:before="120" w:after="120"/>
        <w:ind w:right="-72"/>
        <w:rPr>
          <w:sz w:val="4"/>
          <w:szCs w:val="2"/>
        </w:rPr>
      </w:pPr>
    </w:p>
    <w:tbl>
      <w:tblPr>
        <w:tblW w:w="132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94"/>
        <w:gridCol w:w="1559"/>
        <w:gridCol w:w="1724"/>
        <w:gridCol w:w="1536"/>
        <w:gridCol w:w="1559"/>
        <w:gridCol w:w="1843"/>
      </w:tblGrid>
      <w:tr w:rsidR="000F3C72" w:rsidRPr="0028492A" w:rsidTr="00093BD9">
        <w:trPr>
          <w:cantSplit/>
          <w:tblHeader/>
        </w:trPr>
        <w:tc>
          <w:tcPr>
            <w:tcW w:w="2376" w:type="dxa"/>
            <w:tcBorders>
              <w:bottom w:val="single" w:sz="4" w:space="0" w:color="auto"/>
              <w:right w:val="single" w:sz="4" w:space="0" w:color="auto"/>
            </w:tcBorders>
          </w:tcPr>
          <w:p w:rsidR="000F3C72" w:rsidRPr="0028492A" w:rsidRDefault="000F3C72" w:rsidP="00BB451A">
            <w:pPr>
              <w:spacing w:before="60" w:after="60"/>
              <w:jc w:val="center"/>
              <w:rPr>
                <w:b/>
                <w:bCs/>
                <w:sz w:val="22"/>
                <w:szCs w:val="22"/>
              </w:rPr>
            </w:pPr>
            <w:r w:rsidRPr="0028492A">
              <w:rPr>
                <w:b/>
                <w:bCs/>
                <w:sz w:val="22"/>
                <w:szCs w:val="22"/>
              </w:rPr>
              <w:br w:type="page"/>
              <w:t>Objet</w:t>
            </w:r>
          </w:p>
        </w:tc>
        <w:tc>
          <w:tcPr>
            <w:tcW w:w="10915" w:type="dxa"/>
            <w:gridSpan w:val="6"/>
            <w:tcBorders>
              <w:left w:val="single" w:sz="4" w:space="0" w:color="auto"/>
            </w:tcBorders>
          </w:tcPr>
          <w:p w:rsidR="000F3C72" w:rsidRPr="0028492A" w:rsidRDefault="00093BD9" w:rsidP="00BB451A">
            <w:pPr>
              <w:pStyle w:val="Titre1"/>
              <w:spacing w:before="60" w:after="60"/>
              <w:rPr>
                <w:rFonts w:ascii="Times New Roman" w:hAnsi="Times New Roman"/>
                <w:bCs/>
                <w:sz w:val="22"/>
                <w:szCs w:val="22"/>
              </w:rPr>
            </w:pPr>
            <w:bookmarkStart w:id="527" w:name="_Toc477188568"/>
            <w:r w:rsidRPr="0028492A">
              <w:rPr>
                <w:rFonts w:ascii="Times New Roman" w:hAnsi="Times New Roman"/>
                <w:bCs/>
                <w:sz w:val="22"/>
                <w:szCs w:val="22"/>
              </w:rPr>
              <w:t>4</w:t>
            </w:r>
            <w:r w:rsidR="000F3C72" w:rsidRPr="0028492A">
              <w:rPr>
                <w:rFonts w:ascii="Times New Roman" w:hAnsi="Times New Roman"/>
                <w:bCs/>
                <w:sz w:val="22"/>
                <w:szCs w:val="22"/>
              </w:rPr>
              <w:t xml:space="preserve"> Expérience</w:t>
            </w:r>
            <w:bookmarkEnd w:id="527"/>
          </w:p>
        </w:tc>
      </w:tr>
      <w:tr w:rsidR="004D1AD0" w:rsidRPr="0028492A" w:rsidTr="00093BD9">
        <w:trPr>
          <w:cantSplit/>
          <w:tblHeader/>
        </w:trPr>
        <w:tc>
          <w:tcPr>
            <w:tcW w:w="2376" w:type="dxa"/>
            <w:vMerge w:val="restart"/>
            <w:tcBorders>
              <w:top w:val="single" w:sz="4" w:space="0" w:color="auto"/>
              <w:right w:val="single" w:sz="4" w:space="0" w:color="auto"/>
            </w:tcBorders>
            <w:vAlign w:val="center"/>
          </w:tcPr>
          <w:p w:rsidR="004D1AD0" w:rsidRPr="0028492A" w:rsidRDefault="004D1AD0" w:rsidP="00BB451A">
            <w:pPr>
              <w:spacing w:before="60" w:after="60"/>
              <w:ind w:left="360" w:hanging="360"/>
              <w:jc w:val="center"/>
              <w:rPr>
                <w:b/>
                <w:bCs/>
                <w:sz w:val="22"/>
                <w:szCs w:val="22"/>
              </w:rPr>
            </w:pPr>
          </w:p>
        </w:tc>
        <w:tc>
          <w:tcPr>
            <w:tcW w:w="9072" w:type="dxa"/>
            <w:gridSpan w:val="5"/>
            <w:tcBorders>
              <w:top w:val="single" w:sz="4" w:space="0" w:color="auto"/>
              <w:left w:val="single" w:sz="4" w:space="0" w:color="auto"/>
              <w:right w:val="single" w:sz="4" w:space="0" w:color="auto"/>
            </w:tcBorders>
          </w:tcPr>
          <w:p w:rsidR="004D1AD0" w:rsidRPr="0028492A" w:rsidRDefault="004D1AD0" w:rsidP="00BB451A">
            <w:pPr>
              <w:pStyle w:val="titulo"/>
              <w:spacing w:before="60" w:after="60"/>
              <w:rPr>
                <w:rFonts w:ascii="Times New Roman" w:hAnsi="Times New Roman"/>
                <w:bCs/>
                <w:sz w:val="22"/>
                <w:szCs w:val="22"/>
              </w:rPr>
            </w:pPr>
            <w:r w:rsidRPr="0028492A">
              <w:rPr>
                <w:rFonts w:ascii="Times New Roman" w:hAnsi="Times New Roman"/>
                <w:bCs/>
                <w:sz w:val="22"/>
                <w:szCs w:val="22"/>
              </w:rPr>
              <w:t>Spécification de conformité</w:t>
            </w:r>
          </w:p>
        </w:tc>
        <w:tc>
          <w:tcPr>
            <w:tcW w:w="1843" w:type="dxa"/>
            <w:vMerge w:val="restart"/>
            <w:tcBorders>
              <w:top w:val="single" w:sz="4" w:space="0" w:color="auto"/>
              <w:left w:val="single" w:sz="4" w:space="0" w:color="auto"/>
            </w:tcBorders>
            <w:vAlign w:val="center"/>
          </w:tcPr>
          <w:p w:rsidR="004D1AD0" w:rsidRPr="0028492A" w:rsidRDefault="004D1AD0" w:rsidP="00BB451A">
            <w:pPr>
              <w:pStyle w:val="titulo"/>
              <w:spacing w:before="60" w:after="60"/>
              <w:rPr>
                <w:rFonts w:ascii="Times New Roman" w:hAnsi="Times New Roman"/>
                <w:bCs/>
                <w:sz w:val="22"/>
                <w:szCs w:val="22"/>
              </w:rPr>
            </w:pPr>
            <w:r w:rsidRPr="0028492A">
              <w:rPr>
                <w:rFonts w:ascii="Times New Roman" w:hAnsi="Times New Roman"/>
                <w:bCs/>
                <w:sz w:val="22"/>
                <w:szCs w:val="22"/>
              </w:rPr>
              <w:t>Documentation Requise</w:t>
            </w:r>
          </w:p>
        </w:tc>
      </w:tr>
      <w:tr w:rsidR="004D1AD0" w:rsidRPr="0028492A" w:rsidTr="00093BD9">
        <w:trPr>
          <w:cantSplit/>
          <w:tblHeader/>
        </w:trPr>
        <w:tc>
          <w:tcPr>
            <w:tcW w:w="2376" w:type="dxa"/>
            <w:vMerge/>
            <w:tcBorders>
              <w:right w:val="single" w:sz="4" w:space="0" w:color="auto"/>
            </w:tcBorders>
          </w:tcPr>
          <w:p w:rsidR="004D1AD0" w:rsidRPr="0028492A" w:rsidRDefault="004D1AD0" w:rsidP="00BB451A">
            <w:pPr>
              <w:spacing w:before="60" w:after="60"/>
              <w:jc w:val="center"/>
              <w:rPr>
                <w:b/>
                <w:bCs/>
                <w:sz w:val="22"/>
                <w:szCs w:val="22"/>
              </w:rPr>
            </w:pPr>
          </w:p>
        </w:tc>
        <w:tc>
          <w:tcPr>
            <w:tcW w:w="2694" w:type="dxa"/>
            <w:vMerge w:val="restart"/>
            <w:tcBorders>
              <w:top w:val="single" w:sz="4" w:space="0" w:color="auto"/>
              <w:left w:val="single" w:sz="4" w:space="0" w:color="auto"/>
              <w:right w:val="single" w:sz="4" w:space="0" w:color="auto"/>
            </w:tcBorders>
            <w:vAlign w:val="center"/>
          </w:tcPr>
          <w:p w:rsidR="004D1AD0" w:rsidRPr="0028492A" w:rsidRDefault="004D1AD0" w:rsidP="00BB451A">
            <w:pPr>
              <w:spacing w:before="60" w:after="60"/>
              <w:ind w:left="360" w:hanging="360"/>
              <w:jc w:val="center"/>
              <w:rPr>
                <w:b/>
                <w:bCs/>
                <w:sz w:val="22"/>
                <w:szCs w:val="22"/>
              </w:rPr>
            </w:pPr>
            <w:r w:rsidRPr="0028492A">
              <w:rPr>
                <w:b/>
                <w:bCs/>
                <w:sz w:val="22"/>
                <w:szCs w:val="22"/>
              </w:rPr>
              <w:t>Critère</w:t>
            </w:r>
          </w:p>
        </w:tc>
        <w:tc>
          <w:tcPr>
            <w:tcW w:w="6378" w:type="dxa"/>
            <w:gridSpan w:val="4"/>
            <w:tcBorders>
              <w:top w:val="single" w:sz="4" w:space="0" w:color="auto"/>
              <w:left w:val="single" w:sz="4" w:space="0" w:color="auto"/>
              <w:right w:val="single" w:sz="4" w:space="0" w:color="auto"/>
            </w:tcBorders>
          </w:tcPr>
          <w:p w:rsidR="004D1AD0" w:rsidRPr="0028492A" w:rsidRDefault="004D1AD0" w:rsidP="00BB451A">
            <w:pPr>
              <w:pStyle w:val="titulo"/>
              <w:spacing w:before="60" w:after="60"/>
              <w:rPr>
                <w:rFonts w:ascii="Times New Roman" w:hAnsi="Times New Roman"/>
                <w:bCs/>
                <w:sz w:val="22"/>
                <w:szCs w:val="22"/>
              </w:rPr>
            </w:pPr>
            <w:r w:rsidRPr="0028492A">
              <w:rPr>
                <w:rFonts w:ascii="Times New Roman" w:hAnsi="Times New Roman"/>
                <w:bCs/>
                <w:sz w:val="22"/>
                <w:szCs w:val="22"/>
              </w:rPr>
              <w:t>Soumissionnaire</w:t>
            </w:r>
          </w:p>
        </w:tc>
        <w:tc>
          <w:tcPr>
            <w:tcW w:w="1843" w:type="dxa"/>
            <w:vMerge/>
            <w:tcBorders>
              <w:left w:val="single" w:sz="4" w:space="0" w:color="auto"/>
            </w:tcBorders>
          </w:tcPr>
          <w:p w:rsidR="004D1AD0" w:rsidRPr="0028492A" w:rsidRDefault="004D1AD0" w:rsidP="00BB451A">
            <w:pPr>
              <w:pStyle w:val="titulo"/>
              <w:spacing w:before="60" w:after="60"/>
              <w:rPr>
                <w:rFonts w:ascii="Times New Roman" w:hAnsi="Times New Roman"/>
                <w:bCs/>
                <w:sz w:val="22"/>
                <w:szCs w:val="22"/>
              </w:rPr>
            </w:pPr>
          </w:p>
        </w:tc>
      </w:tr>
      <w:tr w:rsidR="004D1AD0" w:rsidRPr="0028492A" w:rsidTr="00093BD9">
        <w:trPr>
          <w:cantSplit/>
          <w:tblHeader/>
        </w:trPr>
        <w:tc>
          <w:tcPr>
            <w:tcW w:w="2376" w:type="dxa"/>
            <w:vMerge/>
            <w:tcBorders>
              <w:right w:val="single" w:sz="4" w:space="0" w:color="auto"/>
            </w:tcBorders>
          </w:tcPr>
          <w:p w:rsidR="004D1AD0" w:rsidRPr="0028492A" w:rsidRDefault="004D1AD0" w:rsidP="00BB451A">
            <w:pPr>
              <w:spacing w:before="60" w:after="60"/>
              <w:jc w:val="center"/>
              <w:rPr>
                <w:b/>
                <w:bCs/>
                <w:sz w:val="22"/>
                <w:szCs w:val="22"/>
              </w:rPr>
            </w:pPr>
          </w:p>
        </w:tc>
        <w:tc>
          <w:tcPr>
            <w:tcW w:w="2694" w:type="dxa"/>
            <w:vMerge/>
            <w:tcBorders>
              <w:left w:val="single" w:sz="4" w:space="0" w:color="auto"/>
              <w:right w:val="single" w:sz="4" w:space="0" w:color="auto"/>
            </w:tcBorders>
          </w:tcPr>
          <w:p w:rsidR="004D1AD0" w:rsidRPr="0028492A" w:rsidRDefault="004D1AD0" w:rsidP="00BB451A">
            <w:pPr>
              <w:spacing w:before="60" w:after="60"/>
              <w:jc w:val="center"/>
              <w:rPr>
                <w:b/>
                <w:bCs/>
                <w:sz w:val="22"/>
                <w:szCs w:val="22"/>
              </w:rPr>
            </w:pPr>
          </w:p>
        </w:tc>
        <w:tc>
          <w:tcPr>
            <w:tcW w:w="1559" w:type="dxa"/>
            <w:vMerge w:val="restart"/>
            <w:tcBorders>
              <w:top w:val="single" w:sz="4" w:space="0" w:color="auto"/>
              <w:left w:val="single" w:sz="4" w:space="0" w:color="auto"/>
              <w:right w:val="single" w:sz="4" w:space="0" w:color="auto"/>
            </w:tcBorders>
            <w:vAlign w:val="center"/>
          </w:tcPr>
          <w:p w:rsidR="004D1AD0" w:rsidRPr="0028492A" w:rsidRDefault="004D1AD0" w:rsidP="00BB451A">
            <w:pPr>
              <w:spacing w:before="60" w:after="60"/>
              <w:jc w:val="center"/>
              <w:rPr>
                <w:b/>
                <w:bCs/>
                <w:sz w:val="22"/>
                <w:szCs w:val="22"/>
              </w:rPr>
            </w:pPr>
            <w:r w:rsidRPr="0028492A">
              <w:rPr>
                <w:b/>
                <w:bCs/>
                <w:sz w:val="22"/>
                <w:szCs w:val="22"/>
              </w:rPr>
              <w:t>Entité unique</w:t>
            </w:r>
          </w:p>
        </w:tc>
        <w:tc>
          <w:tcPr>
            <w:tcW w:w="4819" w:type="dxa"/>
            <w:gridSpan w:val="3"/>
            <w:tcBorders>
              <w:top w:val="single" w:sz="4" w:space="0" w:color="auto"/>
              <w:left w:val="single" w:sz="4" w:space="0" w:color="auto"/>
              <w:right w:val="single" w:sz="4" w:space="0" w:color="auto"/>
            </w:tcBorders>
          </w:tcPr>
          <w:p w:rsidR="004D1AD0" w:rsidRPr="0028492A" w:rsidRDefault="004D1AD0" w:rsidP="00BB451A">
            <w:pPr>
              <w:pStyle w:val="titulo"/>
              <w:spacing w:before="60" w:after="60"/>
              <w:rPr>
                <w:rFonts w:ascii="Times New Roman" w:hAnsi="Times New Roman"/>
                <w:bCs/>
                <w:sz w:val="22"/>
                <w:szCs w:val="22"/>
              </w:rPr>
            </w:pPr>
            <w:r w:rsidRPr="0028492A">
              <w:rPr>
                <w:rFonts w:ascii="Times New Roman" w:hAnsi="Times New Roman"/>
                <w:bCs/>
                <w:sz w:val="22"/>
                <w:szCs w:val="22"/>
              </w:rPr>
              <w:t xml:space="preserve">Groupement d’entreprises </w:t>
            </w:r>
          </w:p>
        </w:tc>
        <w:tc>
          <w:tcPr>
            <w:tcW w:w="1843" w:type="dxa"/>
            <w:vMerge/>
            <w:tcBorders>
              <w:left w:val="single" w:sz="4" w:space="0" w:color="auto"/>
            </w:tcBorders>
          </w:tcPr>
          <w:p w:rsidR="004D1AD0" w:rsidRPr="0028492A" w:rsidRDefault="004D1AD0" w:rsidP="00BB451A">
            <w:pPr>
              <w:pStyle w:val="titulo"/>
              <w:spacing w:before="60" w:after="60"/>
              <w:rPr>
                <w:rFonts w:ascii="Times New Roman" w:hAnsi="Times New Roman"/>
                <w:bCs/>
                <w:sz w:val="22"/>
                <w:szCs w:val="22"/>
              </w:rPr>
            </w:pPr>
          </w:p>
        </w:tc>
      </w:tr>
      <w:tr w:rsidR="004D1AD0" w:rsidRPr="0028492A" w:rsidTr="00093BD9">
        <w:trPr>
          <w:cantSplit/>
          <w:tblHeader/>
        </w:trPr>
        <w:tc>
          <w:tcPr>
            <w:tcW w:w="2376" w:type="dxa"/>
            <w:vMerge/>
            <w:tcBorders>
              <w:bottom w:val="single" w:sz="4" w:space="0" w:color="auto"/>
              <w:right w:val="single" w:sz="4" w:space="0" w:color="auto"/>
            </w:tcBorders>
          </w:tcPr>
          <w:p w:rsidR="004D1AD0" w:rsidRPr="0028492A" w:rsidRDefault="004D1AD0" w:rsidP="00BB451A">
            <w:pPr>
              <w:spacing w:before="60" w:after="60"/>
              <w:jc w:val="center"/>
              <w:rPr>
                <w:b/>
                <w:bCs/>
                <w:sz w:val="22"/>
                <w:szCs w:val="22"/>
              </w:rPr>
            </w:pPr>
          </w:p>
        </w:tc>
        <w:tc>
          <w:tcPr>
            <w:tcW w:w="2694" w:type="dxa"/>
            <w:vMerge/>
            <w:tcBorders>
              <w:left w:val="single" w:sz="4" w:space="0" w:color="auto"/>
              <w:bottom w:val="single" w:sz="4" w:space="0" w:color="auto"/>
              <w:right w:val="single" w:sz="4" w:space="0" w:color="auto"/>
            </w:tcBorders>
          </w:tcPr>
          <w:p w:rsidR="004D1AD0" w:rsidRPr="0028492A" w:rsidRDefault="004D1AD0" w:rsidP="00BB451A">
            <w:pPr>
              <w:spacing w:before="60" w:after="60"/>
              <w:jc w:val="center"/>
              <w:rPr>
                <w:b/>
                <w:bCs/>
                <w:sz w:val="22"/>
                <w:szCs w:val="22"/>
              </w:rPr>
            </w:pPr>
          </w:p>
        </w:tc>
        <w:tc>
          <w:tcPr>
            <w:tcW w:w="1559" w:type="dxa"/>
            <w:vMerge/>
            <w:tcBorders>
              <w:left w:val="single" w:sz="4" w:space="0" w:color="auto"/>
              <w:bottom w:val="single" w:sz="4" w:space="0" w:color="auto"/>
              <w:right w:val="single" w:sz="4" w:space="0" w:color="auto"/>
            </w:tcBorders>
          </w:tcPr>
          <w:p w:rsidR="004D1AD0" w:rsidRPr="0028492A" w:rsidRDefault="004D1AD0" w:rsidP="00BB451A">
            <w:pPr>
              <w:spacing w:before="60" w:after="60"/>
              <w:jc w:val="center"/>
              <w:rPr>
                <w:b/>
                <w:bCs/>
                <w:sz w:val="22"/>
                <w:szCs w:val="22"/>
              </w:rPr>
            </w:pPr>
          </w:p>
        </w:tc>
        <w:tc>
          <w:tcPr>
            <w:tcW w:w="1724" w:type="dxa"/>
            <w:tcBorders>
              <w:top w:val="single" w:sz="4" w:space="0" w:color="auto"/>
              <w:left w:val="single" w:sz="4" w:space="0" w:color="auto"/>
              <w:bottom w:val="single" w:sz="4" w:space="0" w:color="auto"/>
              <w:right w:val="single" w:sz="4" w:space="0" w:color="auto"/>
            </w:tcBorders>
          </w:tcPr>
          <w:p w:rsidR="004D1AD0" w:rsidRPr="0028492A" w:rsidRDefault="004D1AD0" w:rsidP="00BB451A">
            <w:pPr>
              <w:spacing w:before="60" w:after="60"/>
              <w:jc w:val="center"/>
              <w:rPr>
                <w:b/>
                <w:bCs/>
                <w:sz w:val="22"/>
                <w:szCs w:val="22"/>
              </w:rPr>
            </w:pPr>
            <w:r w:rsidRPr="0028492A">
              <w:rPr>
                <w:b/>
                <w:bCs/>
                <w:sz w:val="22"/>
                <w:szCs w:val="22"/>
              </w:rPr>
              <w:t>Toutes Parties Combinées</w:t>
            </w:r>
          </w:p>
        </w:tc>
        <w:tc>
          <w:tcPr>
            <w:tcW w:w="1536" w:type="dxa"/>
            <w:tcBorders>
              <w:top w:val="single" w:sz="4" w:space="0" w:color="auto"/>
              <w:left w:val="single" w:sz="4" w:space="0" w:color="auto"/>
              <w:bottom w:val="single" w:sz="4" w:space="0" w:color="auto"/>
              <w:right w:val="single" w:sz="4" w:space="0" w:color="auto"/>
            </w:tcBorders>
          </w:tcPr>
          <w:p w:rsidR="004D1AD0" w:rsidRPr="0028492A" w:rsidRDefault="004D1AD0" w:rsidP="00BB451A">
            <w:pPr>
              <w:pStyle w:val="titulo"/>
              <w:spacing w:before="60" w:after="60"/>
              <w:rPr>
                <w:rFonts w:ascii="Times New Roman" w:hAnsi="Times New Roman"/>
                <w:bCs/>
                <w:sz w:val="22"/>
                <w:szCs w:val="22"/>
              </w:rPr>
            </w:pPr>
            <w:r w:rsidRPr="0028492A">
              <w:rPr>
                <w:rFonts w:ascii="Times New Roman" w:hAnsi="Times New Roman"/>
                <w:bCs/>
                <w:sz w:val="22"/>
                <w:szCs w:val="22"/>
              </w:rPr>
              <w:t>Chaque membre</w:t>
            </w:r>
          </w:p>
        </w:tc>
        <w:tc>
          <w:tcPr>
            <w:tcW w:w="1559" w:type="dxa"/>
            <w:tcBorders>
              <w:top w:val="single" w:sz="4" w:space="0" w:color="auto"/>
              <w:left w:val="single" w:sz="4" w:space="0" w:color="auto"/>
              <w:bottom w:val="single" w:sz="4" w:space="0" w:color="auto"/>
              <w:right w:val="single" w:sz="4" w:space="0" w:color="auto"/>
            </w:tcBorders>
          </w:tcPr>
          <w:p w:rsidR="004D1AD0" w:rsidRPr="0028492A" w:rsidRDefault="004D1AD0" w:rsidP="00BB451A">
            <w:pPr>
              <w:spacing w:before="60" w:after="60"/>
              <w:jc w:val="center"/>
              <w:rPr>
                <w:b/>
                <w:bCs/>
                <w:sz w:val="22"/>
                <w:szCs w:val="22"/>
              </w:rPr>
            </w:pPr>
            <w:r w:rsidRPr="0028492A">
              <w:rPr>
                <w:b/>
                <w:bCs/>
                <w:sz w:val="22"/>
                <w:szCs w:val="22"/>
              </w:rPr>
              <w:t>Un membre</w:t>
            </w:r>
          </w:p>
        </w:tc>
        <w:tc>
          <w:tcPr>
            <w:tcW w:w="1843" w:type="dxa"/>
            <w:vMerge/>
            <w:tcBorders>
              <w:left w:val="single" w:sz="4" w:space="0" w:color="auto"/>
              <w:bottom w:val="single" w:sz="4" w:space="0" w:color="auto"/>
            </w:tcBorders>
          </w:tcPr>
          <w:p w:rsidR="004D1AD0" w:rsidRPr="0028492A" w:rsidRDefault="004D1AD0" w:rsidP="00BB451A">
            <w:pPr>
              <w:spacing w:before="60" w:after="60"/>
              <w:rPr>
                <w:b/>
                <w:bCs/>
                <w:sz w:val="22"/>
                <w:szCs w:val="22"/>
              </w:rPr>
            </w:pPr>
          </w:p>
        </w:tc>
      </w:tr>
      <w:tr w:rsidR="00C34941" w:rsidRPr="0028492A" w:rsidTr="00C34941">
        <w:trPr>
          <w:cantSplit/>
        </w:trPr>
        <w:tc>
          <w:tcPr>
            <w:tcW w:w="2376" w:type="dxa"/>
            <w:tcBorders>
              <w:top w:val="single" w:sz="4" w:space="0" w:color="auto"/>
              <w:bottom w:val="single" w:sz="4" w:space="0" w:color="auto"/>
              <w:right w:val="single" w:sz="4" w:space="0" w:color="auto"/>
            </w:tcBorders>
          </w:tcPr>
          <w:p w:rsidR="00C34941" w:rsidRPr="0028492A" w:rsidRDefault="00C34941" w:rsidP="00C34941">
            <w:pPr>
              <w:pStyle w:val="Titre2"/>
              <w:pBdr>
                <w:bottom w:val="none" w:sz="0" w:space="0" w:color="auto"/>
              </w:pBdr>
              <w:spacing w:before="60" w:after="60"/>
              <w:jc w:val="left"/>
              <w:rPr>
                <w:rFonts w:ascii="Times New Roman" w:hAnsi="Times New Roman"/>
                <w:b w:val="0"/>
                <w:sz w:val="22"/>
                <w:szCs w:val="22"/>
              </w:rPr>
            </w:pPr>
            <w:r w:rsidRPr="0028492A">
              <w:rPr>
                <w:rFonts w:ascii="Times New Roman" w:hAnsi="Times New Roman"/>
                <w:sz w:val="22"/>
                <w:szCs w:val="22"/>
              </w:rPr>
              <w:t>4.1 (a) Expérience générale en construction</w:t>
            </w:r>
          </w:p>
        </w:tc>
        <w:tc>
          <w:tcPr>
            <w:tcW w:w="269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pStyle w:val="Retraitcorpsdetexte"/>
              <w:spacing w:before="60" w:after="60"/>
              <w:ind w:left="0" w:firstLine="0"/>
              <w:jc w:val="left"/>
              <w:rPr>
                <w:sz w:val="22"/>
                <w:szCs w:val="24"/>
              </w:rPr>
            </w:pPr>
            <w:r w:rsidRPr="0028492A">
              <w:rPr>
                <w:sz w:val="22"/>
                <w:szCs w:val="24"/>
              </w:rPr>
              <w:t>Expérience de marchés de construction à titre d’entrepreneur principal, de membre de groupement, d’ensemblier ou de sous-traitant au cours des ________ [____] dernières années à partir du 1</w:t>
            </w:r>
            <w:r w:rsidRPr="0028492A">
              <w:rPr>
                <w:sz w:val="22"/>
                <w:szCs w:val="24"/>
                <w:vertAlign w:val="superscript"/>
              </w:rPr>
              <w:t>er</w:t>
            </w:r>
            <w:r w:rsidRPr="0028492A">
              <w:rPr>
                <w:sz w:val="22"/>
                <w:szCs w:val="24"/>
              </w:rPr>
              <w:t xml:space="preserve"> janvier de l’année [</w:t>
            </w:r>
            <w:r w:rsidRPr="0028492A">
              <w:rPr>
                <w:sz w:val="22"/>
                <w:szCs w:val="24"/>
                <w:u w:val="single"/>
              </w:rPr>
              <w:t xml:space="preserve">    </w:t>
            </w:r>
            <w:r w:rsidRPr="0028492A">
              <w:rPr>
                <w:sz w:val="22"/>
                <w:szCs w:val="24"/>
              </w:rPr>
              <w:t>]</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2"/>
              </w:rPr>
              <w:t xml:space="preserve">Doit satisfaire </w:t>
            </w:r>
            <w:r w:rsidRPr="0028492A">
              <w:rPr>
                <w:sz w:val="22"/>
                <w:szCs w:val="22"/>
              </w:rPr>
              <w:br/>
              <w:t>au critère</w:t>
            </w:r>
          </w:p>
        </w:tc>
        <w:tc>
          <w:tcPr>
            <w:tcW w:w="172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2"/>
              </w:rPr>
              <w:t>Sans objet</w:t>
            </w:r>
          </w:p>
        </w:tc>
        <w:tc>
          <w:tcPr>
            <w:tcW w:w="1536"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2"/>
              </w:rPr>
              <w:t xml:space="preserve">Doit satisfaire </w:t>
            </w:r>
            <w:r w:rsidRPr="0028492A">
              <w:rPr>
                <w:sz w:val="22"/>
                <w:szCs w:val="22"/>
              </w:rPr>
              <w:br/>
              <w:t>au critère</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2"/>
              </w:rPr>
              <w:t>Sans objet</w:t>
            </w:r>
          </w:p>
        </w:tc>
        <w:tc>
          <w:tcPr>
            <w:tcW w:w="1843" w:type="dxa"/>
            <w:tcBorders>
              <w:top w:val="single" w:sz="4" w:space="0" w:color="auto"/>
              <w:left w:val="single" w:sz="4" w:space="0" w:color="auto"/>
              <w:bottom w:val="single" w:sz="4" w:space="0" w:color="auto"/>
            </w:tcBorders>
          </w:tcPr>
          <w:p w:rsidR="00C34941" w:rsidRPr="0028492A" w:rsidRDefault="00C34941" w:rsidP="00C34941">
            <w:pPr>
              <w:spacing w:before="60" w:after="60"/>
              <w:jc w:val="left"/>
              <w:rPr>
                <w:sz w:val="22"/>
                <w:szCs w:val="22"/>
              </w:rPr>
            </w:pPr>
            <w:r w:rsidRPr="0028492A">
              <w:rPr>
                <w:sz w:val="22"/>
                <w:szCs w:val="22"/>
              </w:rPr>
              <w:t xml:space="preserve">Formulaire </w:t>
            </w:r>
            <w:r w:rsidRPr="0028492A">
              <w:rPr>
                <w:sz w:val="22"/>
                <w:szCs w:val="22"/>
              </w:rPr>
              <w:br/>
              <w:t>EXP – 4.1</w:t>
            </w:r>
          </w:p>
        </w:tc>
      </w:tr>
      <w:tr w:rsidR="00C34941" w:rsidRPr="0028492A" w:rsidTr="00C34941">
        <w:tc>
          <w:tcPr>
            <w:tcW w:w="2376" w:type="dxa"/>
            <w:tcBorders>
              <w:top w:val="single" w:sz="4" w:space="0" w:color="auto"/>
              <w:bottom w:val="single" w:sz="4" w:space="0" w:color="auto"/>
              <w:right w:val="single" w:sz="4" w:space="0" w:color="auto"/>
            </w:tcBorders>
          </w:tcPr>
          <w:p w:rsidR="00C34941" w:rsidRPr="0028492A" w:rsidRDefault="00C34941" w:rsidP="00C34941">
            <w:pPr>
              <w:pStyle w:val="Titre2"/>
              <w:pBdr>
                <w:bottom w:val="none" w:sz="0" w:space="0" w:color="auto"/>
              </w:pBdr>
              <w:spacing w:before="60" w:after="60"/>
              <w:jc w:val="left"/>
              <w:rPr>
                <w:rFonts w:ascii="Times New Roman" w:hAnsi="Times New Roman"/>
                <w:sz w:val="22"/>
                <w:szCs w:val="22"/>
              </w:rPr>
            </w:pPr>
            <w:r w:rsidRPr="0028492A">
              <w:rPr>
                <w:sz w:val="22"/>
                <w:szCs w:val="24"/>
              </w:rPr>
              <w:t>4.2. (a) Expérience spécifique de construction et de gestion de contrat</w:t>
            </w:r>
          </w:p>
        </w:tc>
        <w:tc>
          <w:tcPr>
            <w:tcW w:w="269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pStyle w:val="Retraitcorpsdetexte"/>
              <w:spacing w:before="60" w:after="60"/>
              <w:ind w:left="0" w:firstLine="0"/>
              <w:jc w:val="left"/>
              <w:rPr>
                <w:i/>
                <w:sz w:val="22"/>
                <w:szCs w:val="24"/>
              </w:rPr>
            </w:pPr>
            <w:r w:rsidRPr="0028492A">
              <w:rPr>
                <w:sz w:val="22"/>
                <w:szCs w:val="24"/>
              </w:rPr>
              <w:t>a) Réalisation à titre d’entrepreneur principal, de membre d’un groupement</w:t>
            </w:r>
            <w:r w:rsidRPr="0028492A">
              <w:rPr>
                <w:rStyle w:val="Appelnotedebasdep"/>
                <w:sz w:val="22"/>
                <w:szCs w:val="24"/>
              </w:rPr>
              <w:footnoteReference w:id="25"/>
            </w:r>
            <w:r w:rsidRPr="0028492A">
              <w:rPr>
                <w:sz w:val="22"/>
                <w:szCs w:val="24"/>
              </w:rPr>
              <w:t>, d’ensemblier, ou de sous-traitant</w:t>
            </w:r>
            <w:r w:rsidRPr="0028492A">
              <w:rPr>
                <w:rStyle w:val="Appelnotedebasdep"/>
                <w:sz w:val="22"/>
                <w:szCs w:val="24"/>
              </w:rPr>
              <w:footnoteReference w:id="26"/>
            </w:r>
            <w:r w:rsidRPr="0028492A">
              <w:rPr>
                <w:sz w:val="22"/>
                <w:szCs w:val="24"/>
              </w:rPr>
              <w:t xml:space="preserve"> d’un nombre minimal de marchés similaires</w:t>
            </w:r>
            <w:r w:rsidRPr="0028492A">
              <w:rPr>
                <w:vertAlign w:val="superscript"/>
              </w:rPr>
              <w:footnoteReference w:id="27"/>
            </w:r>
            <w:r w:rsidRPr="0028492A">
              <w:rPr>
                <w:sz w:val="22"/>
                <w:szCs w:val="24"/>
              </w:rPr>
              <w:t>stipulé ci-après, de manière satisfaisante et achevés pour l’essentiel</w:t>
            </w:r>
            <w:r w:rsidRPr="0028492A">
              <w:rPr>
                <w:vertAlign w:val="superscript"/>
              </w:rPr>
              <w:footnoteReference w:id="28"/>
            </w:r>
            <w:r w:rsidRPr="0028492A">
              <w:rPr>
                <w:sz w:val="22"/>
                <w:szCs w:val="24"/>
              </w:rPr>
              <w:t>  exécutés au cours des ________ ( ) dernières années à compter du 1er janvier [insérer l’année] jusqu’à la date limite de remise des offres:</w:t>
            </w:r>
            <w:r w:rsidRPr="0028492A">
              <w:rPr>
                <w:rFonts w:ascii="Arial" w:hAnsi="Arial" w:cs="Arial"/>
                <w:sz w:val="20"/>
              </w:rPr>
              <w:t xml:space="preserve"> </w:t>
            </w:r>
            <w:r w:rsidRPr="0028492A">
              <w:rPr>
                <w:sz w:val="22"/>
                <w:szCs w:val="24"/>
              </w:rPr>
              <w:t xml:space="preserve"> (i) N marchés d’un montant minimum de V, ou (ii) moins de N marchés d’un montant d’au moins V, sachant que le montant total de tous les marchés doit être égal ou supérieur à NxV </w:t>
            </w:r>
            <w:r w:rsidRPr="0028492A">
              <w:rPr>
                <w:i/>
                <w:sz w:val="22"/>
                <w:szCs w:val="24"/>
              </w:rPr>
              <w:t xml:space="preserve">[insérer des valeurs pour N et V, supprimer (ii) ci-dessus si non applicable]. [En cas de marchés à lots multiples, le nombre de marchés requis pour l’évaluation des qualifications sera déterminé conformément à l’option choisie à l’article 35.4 des IS et à III.2.2.] </w:t>
            </w:r>
          </w:p>
          <w:p w:rsidR="00C34941" w:rsidRPr="0028492A" w:rsidRDefault="00C34941" w:rsidP="00C34941">
            <w:pPr>
              <w:pStyle w:val="Retraitcorpsdetexte"/>
              <w:spacing w:before="60" w:after="60"/>
              <w:ind w:left="0" w:firstLine="0"/>
              <w:jc w:val="left"/>
              <w:rPr>
                <w:sz w:val="22"/>
                <w:szCs w:val="24"/>
              </w:rPr>
            </w:pPr>
            <w:r w:rsidRPr="0028492A">
              <w:rPr>
                <w:sz w:val="22"/>
                <w:szCs w:val="24"/>
              </w:rPr>
              <w:t xml:space="preserve">Chacun des marchés présentés au titre de ces critères </w:t>
            </w:r>
            <w:r w:rsidRPr="0028492A">
              <w:rPr>
                <w:sz w:val="22"/>
                <w:szCs w:val="22"/>
              </w:rPr>
              <w:t>doit satisfaire aux exigences essentielles minimales ci-après : [</w:t>
            </w:r>
            <w:r w:rsidRPr="0028492A">
              <w:rPr>
                <w:i/>
                <w:sz w:val="22"/>
                <w:szCs w:val="22"/>
              </w:rPr>
              <w:t>en référence à la Section VII-Spécifications des Travaux, indiquer les exigences essentielles minimales en terme de taille physique, complexité, méthodes de construction, technologie et/ou autres caractéristiques</w:t>
            </w:r>
            <w:r w:rsidRPr="0028492A">
              <w:rPr>
                <w:sz w:val="22"/>
                <w:szCs w:val="22"/>
              </w:rPr>
              <w:t>].</w:t>
            </w:r>
          </w:p>
          <w:p w:rsidR="00C34941" w:rsidRPr="0028492A" w:rsidRDefault="00C34941" w:rsidP="00C34941">
            <w:pPr>
              <w:pStyle w:val="Retraitcorpsdetexte"/>
              <w:spacing w:before="60" w:after="60"/>
              <w:ind w:left="0" w:firstLine="0"/>
              <w:jc w:val="left"/>
              <w:rPr>
                <w:sz w:val="22"/>
                <w:szCs w:val="24"/>
              </w:rPr>
            </w:pPr>
            <w:r w:rsidRPr="0028492A">
              <w:rPr>
                <w:i/>
                <w:sz w:val="22"/>
                <w:szCs w:val="24"/>
              </w:rPr>
              <w:t xml:space="preserve">[si le recours à un sous-traitant spécialisé est autorisé, décrire la nature et les caractéristiques des travaux </w:t>
            </w:r>
            <w:r w:rsidRPr="0028492A">
              <w:rPr>
                <w:i/>
                <w:sz w:val="22"/>
                <w:szCs w:val="22"/>
              </w:rPr>
              <w:t>spécialisés</w:t>
            </w:r>
            <w:r w:rsidRPr="0028492A">
              <w:rPr>
                <w:i/>
                <w:sz w:val="22"/>
                <w:szCs w:val="22"/>
                <w:u w:val="single"/>
              </w:rPr>
              <w:t xml:space="preserve"> pour lesquels les exigences de qualification peuvent être  satisfaites par des sous-traitants spécialisés, </w:t>
            </w:r>
            <w:r w:rsidRPr="0028492A">
              <w:rPr>
                <w:i/>
                <w:sz w:val="22"/>
                <w:szCs w:val="22"/>
              </w:rPr>
              <w:t>en terme de taille physique, complexité, méthodes de construction, technologie et/ou autres caractéristiques</w:t>
            </w:r>
            <w:r w:rsidRPr="0028492A">
              <w:rPr>
                <w:sz w:val="22"/>
                <w:szCs w:val="24"/>
              </w:rPr>
              <w:t>],</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4"/>
              </w:rPr>
            </w:pPr>
            <w:r w:rsidRPr="0028492A">
              <w:rPr>
                <w:sz w:val="22"/>
                <w:szCs w:val="24"/>
              </w:rPr>
              <w:t xml:space="preserve">Doit satisfaire au critère </w:t>
            </w:r>
          </w:p>
          <w:p w:rsidR="00C34941" w:rsidRPr="0028492A" w:rsidRDefault="00C34941" w:rsidP="00C34941">
            <w:pPr>
              <w:spacing w:before="60" w:after="60"/>
              <w:jc w:val="left"/>
              <w:rPr>
                <w:sz w:val="22"/>
                <w:szCs w:val="22"/>
              </w:rPr>
            </w:pPr>
          </w:p>
        </w:tc>
        <w:tc>
          <w:tcPr>
            <w:tcW w:w="172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4"/>
              </w:rPr>
            </w:pPr>
            <w:r w:rsidRPr="0028492A">
              <w:rPr>
                <w:sz w:val="22"/>
                <w:szCs w:val="24"/>
              </w:rPr>
              <w:t>Doivent satisfaire au critère</w:t>
            </w:r>
            <w:r w:rsidRPr="0028492A">
              <w:rPr>
                <w:rStyle w:val="Appelnotedebasdep"/>
                <w:sz w:val="22"/>
                <w:szCs w:val="24"/>
              </w:rPr>
              <w:footnoteReference w:id="29"/>
            </w:r>
            <w:r w:rsidRPr="0028492A">
              <w:rPr>
                <w:sz w:val="22"/>
                <w:szCs w:val="24"/>
              </w:rPr>
              <w:t xml:space="preserve"> </w:t>
            </w:r>
          </w:p>
          <w:p w:rsidR="00C34941" w:rsidRPr="0028492A" w:rsidRDefault="00C34941" w:rsidP="00C34941">
            <w:pPr>
              <w:spacing w:before="60" w:after="60"/>
              <w:jc w:val="left"/>
              <w:rPr>
                <w:spacing w:val="-4"/>
                <w:sz w:val="22"/>
                <w:szCs w:val="22"/>
              </w:rPr>
            </w:pPr>
          </w:p>
        </w:tc>
        <w:tc>
          <w:tcPr>
            <w:tcW w:w="1536"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2"/>
              </w:rPr>
              <w:t xml:space="preserve">Sans objet </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4"/>
              </w:rPr>
            </w:pPr>
            <w:r w:rsidRPr="0028492A">
              <w:rPr>
                <w:sz w:val="22"/>
                <w:szCs w:val="24"/>
              </w:rPr>
              <w:t>Sans objet</w:t>
            </w:r>
          </w:p>
          <w:p w:rsidR="00C34941" w:rsidRPr="0028492A" w:rsidRDefault="00C34941" w:rsidP="00C34941">
            <w:pPr>
              <w:spacing w:before="60" w:after="60"/>
              <w:jc w:val="left"/>
              <w:rPr>
                <w:spacing w:val="-4"/>
                <w:sz w:val="22"/>
                <w:szCs w:val="22"/>
              </w:rPr>
            </w:pPr>
          </w:p>
        </w:tc>
        <w:tc>
          <w:tcPr>
            <w:tcW w:w="1843" w:type="dxa"/>
            <w:tcBorders>
              <w:top w:val="single" w:sz="4" w:space="0" w:color="auto"/>
              <w:left w:val="single" w:sz="4" w:space="0" w:color="auto"/>
              <w:bottom w:val="single" w:sz="4" w:space="0" w:color="auto"/>
            </w:tcBorders>
          </w:tcPr>
          <w:p w:rsidR="00C34941" w:rsidRPr="0028492A" w:rsidRDefault="00C34941" w:rsidP="00C34941">
            <w:pPr>
              <w:spacing w:before="60" w:after="60"/>
              <w:jc w:val="left"/>
              <w:rPr>
                <w:sz w:val="22"/>
                <w:szCs w:val="22"/>
              </w:rPr>
            </w:pPr>
            <w:r w:rsidRPr="0028492A">
              <w:rPr>
                <w:sz w:val="22"/>
                <w:szCs w:val="22"/>
              </w:rPr>
              <w:t xml:space="preserve">Formulaire </w:t>
            </w:r>
            <w:r w:rsidRPr="0028492A">
              <w:rPr>
                <w:sz w:val="22"/>
                <w:szCs w:val="22"/>
              </w:rPr>
              <w:br/>
              <w:t>EXP 2.4.2 (a)</w:t>
            </w:r>
          </w:p>
        </w:tc>
      </w:tr>
      <w:tr w:rsidR="00C34941" w:rsidRPr="0028492A" w:rsidTr="00C34941">
        <w:tc>
          <w:tcPr>
            <w:tcW w:w="2376" w:type="dxa"/>
            <w:tcBorders>
              <w:top w:val="single" w:sz="4" w:space="0" w:color="auto"/>
              <w:bottom w:val="single" w:sz="4" w:space="0" w:color="auto"/>
              <w:right w:val="single" w:sz="4" w:space="0" w:color="auto"/>
            </w:tcBorders>
          </w:tcPr>
          <w:p w:rsidR="00C34941" w:rsidRPr="0028492A" w:rsidRDefault="00C34941" w:rsidP="00C34941">
            <w:pPr>
              <w:pStyle w:val="Titre2"/>
              <w:pBdr>
                <w:bottom w:val="none" w:sz="0" w:space="0" w:color="auto"/>
              </w:pBdr>
              <w:spacing w:before="60" w:after="60"/>
              <w:jc w:val="left"/>
              <w:rPr>
                <w:sz w:val="22"/>
                <w:szCs w:val="24"/>
              </w:rPr>
            </w:pPr>
            <w:bookmarkStart w:id="528" w:name="_Toc477188571"/>
            <w:r w:rsidRPr="0028492A">
              <w:rPr>
                <w:sz w:val="22"/>
                <w:szCs w:val="24"/>
              </w:rPr>
              <w:t>4.2 (b) Expérience Spécifique</w:t>
            </w:r>
            <w:bookmarkEnd w:id="528"/>
          </w:p>
        </w:tc>
        <w:tc>
          <w:tcPr>
            <w:tcW w:w="269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pacing w:val="-4"/>
                <w:sz w:val="22"/>
                <w:szCs w:val="24"/>
              </w:rPr>
            </w:pPr>
            <w:r w:rsidRPr="0028492A">
              <w:rPr>
                <w:spacing w:val="-4"/>
                <w:sz w:val="22"/>
                <w:szCs w:val="24"/>
              </w:rPr>
              <w:t xml:space="preserve">Pour les marchés référencés ci-dessus ou pour d’autres marchés exécutés en tant qu’entrepreneur principal, membre de groupement, </w:t>
            </w:r>
            <w:r w:rsidRPr="0028492A">
              <w:rPr>
                <w:spacing w:val="-4"/>
                <w:sz w:val="22"/>
                <w:szCs w:val="24"/>
              </w:rPr>
              <w:br/>
              <w:t>ou sous-traitant</w:t>
            </w:r>
            <w:r w:rsidRPr="0028492A">
              <w:rPr>
                <w:rStyle w:val="Appelnotedebasdep"/>
                <w:spacing w:val="-4"/>
                <w:sz w:val="22"/>
                <w:szCs w:val="24"/>
              </w:rPr>
              <w:footnoteReference w:id="30"/>
            </w:r>
            <w:r w:rsidRPr="0028492A">
              <w:rPr>
                <w:spacing w:val="-4"/>
                <w:sz w:val="22"/>
                <w:szCs w:val="24"/>
              </w:rPr>
              <w:t xml:space="preserve"> pendant </w:t>
            </w:r>
            <w:r w:rsidRPr="0028492A">
              <w:rPr>
                <w:spacing w:val="-4"/>
                <w:sz w:val="22"/>
                <w:szCs w:val="24"/>
              </w:rPr>
              <w:br/>
              <w:t xml:space="preserve">la période stipulée au paragraphe 4.2 a) ci-dessus </w:t>
            </w:r>
            <w:r w:rsidRPr="0028492A">
              <w:rPr>
                <w:spacing w:val="-4"/>
                <w:sz w:val="22"/>
                <w:szCs w:val="24"/>
              </w:rPr>
              <w:br/>
              <w:t>à compter du 1</w:t>
            </w:r>
            <w:r w:rsidRPr="0028492A">
              <w:rPr>
                <w:spacing w:val="-4"/>
                <w:sz w:val="22"/>
                <w:szCs w:val="24"/>
                <w:vertAlign w:val="superscript"/>
              </w:rPr>
              <w:t>er</w:t>
            </w:r>
            <w:r w:rsidRPr="0028492A">
              <w:rPr>
                <w:spacing w:val="-4"/>
                <w:sz w:val="22"/>
                <w:szCs w:val="24"/>
              </w:rPr>
              <w:t xml:space="preserve"> janvier de [</w:t>
            </w:r>
            <w:r w:rsidRPr="0028492A">
              <w:rPr>
                <w:i/>
                <w:spacing w:val="-4"/>
                <w:sz w:val="22"/>
                <w:szCs w:val="24"/>
              </w:rPr>
              <w:t>insérer l’année</w:t>
            </w:r>
            <w:r w:rsidRPr="0028492A">
              <w:rPr>
                <w:spacing w:val="-4"/>
                <w:sz w:val="22"/>
                <w:szCs w:val="24"/>
              </w:rPr>
              <w:t xml:space="preserve">, une expérience minimale de construction achevée de manière satisfaisante et achevés pour l’essentiel </w:t>
            </w:r>
            <w:r w:rsidRPr="0028492A">
              <w:rPr>
                <w:spacing w:val="-4"/>
                <w:sz w:val="22"/>
                <w:szCs w:val="24"/>
              </w:rPr>
              <w:br/>
              <w:t>dans les activités-clés suivantes</w:t>
            </w:r>
            <w:r w:rsidRPr="0028492A">
              <w:rPr>
                <w:rStyle w:val="Appelnotedebasdep"/>
                <w:spacing w:val="-4"/>
                <w:sz w:val="22"/>
                <w:szCs w:val="24"/>
              </w:rPr>
              <w:footnoteReference w:id="31"/>
            </w:r>
            <w:r w:rsidRPr="0028492A">
              <w:rPr>
                <w:spacing w:val="-4"/>
                <w:sz w:val="22"/>
                <w:szCs w:val="24"/>
              </w:rPr>
              <w:t> [</w:t>
            </w:r>
            <w:r w:rsidRPr="0028492A">
              <w:rPr>
                <w:i/>
                <w:spacing w:val="-4"/>
                <w:sz w:val="22"/>
                <w:szCs w:val="24"/>
              </w:rPr>
              <w:t xml:space="preserve">fournir la liste des activités-clés en indiquant le volume, le nombre ou la cadence </w:t>
            </w:r>
            <w:r w:rsidRPr="0028492A">
              <w:rPr>
                <w:i/>
                <w:spacing w:val="-4"/>
                <w:sz w:val="22"/>
                <w:szCs w:val="24"/>
              </w:rPr>
              <w:br/>
              <w:t>de production tel qu’applicable]</w:t>
            </w:r>
            <w:r w:rsidRPr="0028492A">
              <w:rPr>
                <w:rStyle w:val="Appelnotedebasdep"/>
                <w:i/>
                <w:spacing w:val="-4"/>
                <w:sz w:val="22"/>
                <w:szCs w:val="24"/>
              </w:rPr>
              <w:footnoteReference w:id="32"/>
            </w:r>
            <w:r w:rsidRPr="0028492A">
              <w:rPr>
                <w:spacing w:val="-4"/>
                <w:sz w:val="22"/>
                <w:szCs w:val="24"/>
              </w:rPr>
              <w:t xml:space="preserve">: </w:t>
            </w:r>
            <w:r w:rsidRPr="0028492A">
              <w:rPr>
                <w:i/>
                <w:spacing w:val="-4"/>
                <w:sz w:val="22"/>
                <w:szCs w:val="22"/>
              </w:rPr>
              <w:t>Le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Pr="0028492A">
              <w:rPr>
                <w:rFonts w:ascii="Arial" w:hAnsi="Arial" w:cs="Arial"/>
                <w:i/>
                <w:spacing w:val="-4"/>
                <w:sz w:val="20"/>
              </w:rPr>
              <w:t>]</w:t>
            </w:r>
            <w:r w:rsidRPr="0028492A">
              <w:rPr>
                <w:rStyle w:val="Appelnotedebasdep"/>
                <w:rFonts w:ascii="Arial" w:hAnsi="Arial" w:cs="Arial"/>
                <w:i/>
                <w:spacing w:val="-4"/>
                <w:sz w:val="20"/>
              </w:rPr>
              <w:footnoteReference w:id="33"/>
            </w:r>
            <w:r w:rsidRPr="0028492A">
              <w:rPr>
                <w:rFonts w:ascii="Arial" w:hAnsi="Arial" w:cs="Arial"/>
                <w:spacing w:val="-4"/>
                <w:sz w:val="20"/>
              </w:rPr>
              <w:t>:</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4"/>
              </w:rPr>
              <w:t xml:space="preserve">Doit </w:t>
            </w:r>
            <w:r w:rsidRPr="0028492A">
              <w:rPr>
                <w:sz w:val="22"/>
                <w:szCs w:val="24"/>
              </w:rPr>
              <w:br/>
              <w:t xml:space="preserve">satisfaire </w:t>
            </w:r>
            <w:r w:rsidRPr="0028492A">
              <w:rPr>
                <w:sz w:val="22"/>
                <w:szCs w:val="22"/>
              </w:rPr>
              <w:t>aux spécifications</w:t>
            </w:r>
          </w:p>
          <w:p w:rsidR="00C34941" w:rsidRPr="0028492A" w:rsidRDefault="00C34941" w:rsidP="00C34941">
            <w:pPr>
              <w:spacing w:before="60" w:after="60"/>
              <w:jc w:val="left"/>
              <w:rPr>
                <w:sz w:val="22"/>
                <w:szCs w:val="24"/>
              </w:rPr>
            </w:pPr>
            <w:r w:rsidRPr="0028492A">
              <w:rPr>
                <w:i/>
                <w:sz w:val="22"/>
                <w:szCs w:val="22"/>
              </w:rPr>
              <w:t>[indiquer les activités qui peuvent être réalisées par un sous-traitant spécialisé, si cela est permis en conformité avec IS 34.2</w:t>
            </w:r>
            <w:r w:rsidRPr="0028492A">
              <w:rPr>
                <w:rFonts w:ascii="Arial" w:hAnsi="Arial" w:cs="Arial"/>
                <w:i/>
                <w:sz w:val="20"/>
              </w:rPr>
              <w:t>]</w:t>
            </w:r>
          </w:p>
        </w:tc>
        <w:tc>
          <w:tcPr>
            <w:tcW w:w="1724"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2"/>
              </w:rPr>
            </w:pPr>
            <w:r w:rsidRPr="0028492A">
              <w:rPr>
                <w:sz w:val="22"/>
                <w:szCs w:val="24"/>
              </w:rPr>
              <w:t xml:space="preserve">Doivent satisfaire </w:t>
            </w:r>
            <w:r w:rsidRPr="0028492A">
              <w:rPr>
                <w:sz w:val="22"/>
                <w:szCs w:val="22"/>
              </w:rPr>
              <w:t>aux spécifications</w:t>
            </w:r>
          </w:p>
          <w:p w:rsidR="00C34941" w:rsidRPr="0028492A" w:rsidRDefault="00C34941" w:rsidP="00C34941">
            <w:pPr>
              <w:spacing w:before="60" w:after="60"/>
              <w:jc w:val="left"/>
              <w:rPr>
                <w:sz w:val="22"/>
                <w:szCs w:val="24"/>
              </w:rPr>
            </w:pPr>
            <w:r w:rsidRPr="0028492A">
              <w:rPr>
                <w:i/>
                <w:sz w:val="22"/>
                <w:szCs w:val="22"/>
              </w:rPr>
              <w:t>[indiquer les activités qui peuvent être réalisées par un sous-traitant spécialisé, si cela est permis en conformité avec IS 34.2</w:t>
            </w:r>
            <w:r w:rsidRPr="0028492A">
              <w:rPr>
                <w:rFonts w:ascii="Arial" w:hAnsi="Arial" w:cs="Arial"/>
                <w:i/>
                <w:sz w:val="20"/>
              </w:rPr>
              <w:t>]</w:t>
            </w:r>
          </w:p>
        </w:tc>
        <w:tc>
          <w:tcPr>
            <w:tcW w:w="1536"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4"/>
              </w:rPr>
            </w:pPr>
            <w:r w:rsidRPr="0028492A">
              <w:rPr>
                <w:sz w:val="22"/>
                <w:szCs w:val="24"/>
              </w:rPr>
              <w:t>Sans objet</w:t>
            </w:r>
          </w:p>
        </w:tc>
        <w:tc>
          <w:tcPr>
            <w:tcW w:w="1559" w:type="dxa"/>
            <w:tcBorders>
              <w:top w:val="single" w:sz="4" w:space="0" w:color="auto"/>
              <w:left w:val="single" w:sz="4" w:space="0" w:color="auto"/>
              <w:bottom w:val="single" w:sz="4" w:space="0" w:color="auto"/>
              <w:right w:val="single" w:sz="4" w:space="0" w:color="auto"/>
            </w:tcBorders>
          </w:tcPr>
          <w:p w:rsidR="00C34941" w:rsidRPr="0028492A" w:rsidRDefault="00C34941" w:rsidP="00C34941">
            <w:pPr>
              <w:spacing w:before="60" w:after="60"/>
              <w:jc w:val="left"/>
              <w:rPr>
                <w:sz w:val="22"/>
                <w:szCs w:val="24"/>
              </w:rPr>
            </w:pPr>
            <w:r w:rsidRPr="0028492A">
              <w:rPr>
                <w:sz w:val="22"/>
                <w:szCs w:val="24"/>
              </w:rPr>
              <w:t xml:space="preserve">Doit </w:t>
            </w:r>
            <w:r w:rsidRPr="0028492A">
              <w:rPr>
                <w:sz w:val="22"/>
                <w:szCs w:val="24"/>
              </w:rPr>
              <w:br/>
              <w:t xml:space="preserve">satisfaire aux spécifications dans les domaines mentionnés </w:t>
            </w:r>
            <w:r w:rsidRPr="0028492A">
              <w:rPr>
                <w:sz w:val="22"/>
                <w:szCs w:val="24"/>
              </w:rPr>
              <w:br/>
              <w:t>ci-après </w:t>
            </w:r>
            <w:r w:rsidRPr="0028492A">
              <w:rPr>
                <w:rStyle w:val="Appelnotedebasdep"/>
                <w:sz w:val="22"/>
                <w:szCs w:val="24"/>
              </w:rPr>
              <w:footnoteReference w:id="34"/>
            </w:r>
            <w:r w:rsidRPr="0028492A">
              <w:rPr>
                <w:sz w:val="22"/>
                <w:szCs w:val="24"/>
              </w:rPr>
              <w:t>:</w:t>
            </w:r>
          </w:p>
          <w:p w:rsidR="00C34941" w:rsidRPr="0028492A" w:rsidRDefault="00C34941" w:rsidP="00C34941">
            <w:pPr>
              <w:spacing w:before="60" w:after="60"/>
              <w:jc w:val="left"/>
              <w:rPr>
                <w:sz w:val="22"/>
                <w:szCs w:val="24"/>
              </w:rPr>
            </w:pPr>
            <w:r w:rsidRPr="0028492A">
              <w:rPr>
                <w:i/>
                <w:sz w:val="22"/>
                <w:szCs w:val="22"/>
              </w:rPr>
              <w:t xml:space="preserve">[le cas échéant, parmi les activités clés dont la liste figure dans la première colonne de </w:t>
            </w:r>
            <w:r w:rsidRPr="0028492A">
              <w:rPr>
                <w:i/>
                <w:sz w:val="22"/>
                <w:szCs w:val="22"/>
              </w:rPr>
              <w:br/>
              <w:t>ce 4.2(b), indiquer les activités (volume, nombre ou cadence de production tel qu’applicable) et les exigences minimales correspondantes qui doivent être satisfaites par une Partie, sinon indiquer « Sans Objet »]</w:t>
            </w:r>
          </w:p>
        </w:tc>
        <w:tc>
          <w:tcPr>
            <w:tcW w:w="1843" w:type="dxa"/>
            <w:tcBorders>
              <w:top w:val="single" w:sz="4" w:space="0" w:color="auto"/>
              <w:left w:val="single" w:sz="4" w:space="0" w:color="auto"/>
              <w:bottom w:val="single" w:sz="4" w:space="0" w:color="auto"/>
            </w:tcBorders>
          </w:tcPr>
          <w:p w:rsidR="00C34941" w:rsidRPr="0028492A" w:rsidRDefault="00C34941" w:rsidP="00C34941">
            <w:pPr>
              <w:spacing w:before="60" w:after="60"/>
              <w:jc w:val="left"/>
              <w:rPr>
                <w:sz w:val="22"/>
                <w:szCs w:val="24"/>
              </w:rPr>
            </w:pPr>
            <w:r w:rsidRPr="0028492A">
              <w:rPr>
                <w:sz w:val="22"/>
                <w:szCs w:val="24"/>
              </w:rPr>
              <w:t xml:space="preserve">Formulaire </w:t>
            </w:r>
            <w:r w:rsidRPr="0028492A">
              <w:rPr>
                <w:sz w:val="22"/>
                <w:szCs w:val="24"/>
              </w:rPr>
              <w:br/>
              <w:t>EXP-4.2 (b)</w:t>
            </w:r>
          </w:p>
        </w:tc>
      </w:tr>
    </w:tbl>
    <w:p w:rsidR="00EC2E8C" w:rsidRPr="0028492A" w:rsidRDefault="00EC2E8C" w:rsidP="007E1F41">
      <w:pPr>
        <w:tabs>
          <w:tab w:val="left" w:pos="-1440"/>
          <w:tab w:val="left" w:pos="-720"/>
          <w:tab w:val="left" w:pos="0"/>
          <w:tab w:val="left" w:pos="1440"/>
          <w:tab w:val="left" w:pos="2160"/>
          <w:tab w:val="left" w:pos="4680"/>
          <w:tab w:val="center" w:pos="7380"/>
        </w:tabs>
        <w:spacing w:before="120" w:after="120"/>
        <w:ind w:left="720"/>
        <w:jc w:val="center"/>
      </w:pPr>
    </w:p>
    <w:p w:rsidR="002F662D" w:rsidRPr="0028492A" w:rsidRDefault="002F662D" w:rsidP="00D31046">
      <w:pPr>
        <w:pStyle w:val="Pieddepage"/>
        <w:spacing w:before="120" w:after="120"/>
        <w:ind w:left="720"/>
        <w:sectPr w:rsidR="002F662D" w:rsidRPr="0028492A" w:rsidSect="00D74863">
          <w:headerReference w:type="even" r:id="rId26"/>
          <w:headerReference w:type="default" r:id="rId27"/>
          <w:headerReference w:type="first" r:id="rId28"/>
          <w:endnotePr>
            <w:numFmt w:val="decimal"/>
          </w:endnotePr>
          <w:pgSz w:w="15840" w:h="12240" w:orient="landscape" w:code="1"/>
          <w:pgMar w:top="1440" w:right="1440" w:bottom="1440" w:left="1440" w:header="720" w:footer="720" w:gutter="0"/>
          <w:cols w:space="720"/>
          <w:titlePg/>
          <w:docGrid w:linePitch="326"/>
        </w:sectPr>
      </w:pPr>
    </w:p>
    <w:p w:rsidR="00EC2E8C" w:rsidRPr="0028492A" w:rsidRDefault="00A01F0C" w:rsidP="00F172FA">
      <w:pPr>
        <w:pStyle w:val="Pieddepage"/>
        <w:spacing w:before="120" w:after="120"/>
        <w:ind w:left="1418" w:hanging="720"/>
        <w:rPr>
          <w:sz w:val="24"/>
          <w:szCs w:val="24"/>
        </w:rPr>
      </w:pPr>
      <w:r w:rsidRPr="0028492A">
        <w:rPr>
          <w:b/>
          <w:sz w:val="24"/>
          <w:szCs w:val="24"/>
        </w:rPr>
        <w:t>2</w:t>
      </w:r>
      <w:r w:rsidR="00EC2E8C" w:rsidRPr="0028492A">
        <w:rPr>
          <w:b/>
          <w:sz w:val="24"/>
          <w:szCs w:val="24"/>
        </w:rPr>
        <w:t>.5</w:t>
      </w:r>
      <w:r w:rsidR="00EC2E8C" w:rsidRPr="0028492A">
        <w:rPr>
          <w:b/>
          <w:sz w:val="24"/>
          <w:szCs w:val="24"/>
        </w:rPr>
        <w:tab/>
        <w:t>Personnel</w:t>
      </w:r>
      <w:r w:rsidR="001018A2" w:rsidRPr="0028492A">
        <w:rPr>
          <w:b/>
          <w:sz w:val="24"/>
          <w:szCs w:val="24"/>
        </w:rPr>
        <w:t>-Clé</w:t>
      </w:r>
    </w:p>
    <w:p w:rsidR="00A01F0C" w:rsidRPr="0028492A" w:rsidRDefault="00A01F0C" w:rsidP="007E1F41">
      <w:pPr>
        <w:tabs>
          <w:tab w:val="right" w:pos="7254"/>
        </w:tabs>
        <w:spacing w:before="120" w:after="120"/>
        <w:ind w:left="720"/>
        <w:rPr>
          <w:b/>
          <w:i/>
        </w:rPr>
      </w:pPr>
      <w:r w:rsidRPr="0028492A">
        <w:rPr>
          <w:b/>
          <w:i/>
        </w:rPr>
        <w:t>[Note</w:t>
      </w:r>
      <w:r w:rsidR="009D402B" w:rsidRPr="0028492A">
        <w:rPr>
          <w:b/>
          <w:i/>
        </w:rPr>
        <w:t> :</w:t>
      </w:r>
      <w:r w:rsidRPr="0028492A">
        <w:rPr>
          <w:b/>
          <w:i/>
        </w:rPr>
        <w:t xml:space="preserve"> insérer dans le tableau ci-après le personnel-clé minimum nécessaire pour exécuter le marché, en tenant compte de sa nature, son étendue, sa complexité et des risques]</w:t>
      </w:r>
    </w:p>
    <w:p w:rsidR="00EC2E8C" w:rsidRPr="0028492A" w:rsidRDefault="00EC2E8C" w:rsidP="007E1F41">
      <w:pPr>
        <w:tabs>
          <w:tab w:val="right" w:pos="7254"/>
        </w:tabs>
        <w:spacing w:before="120" w:after="120"/>
        <w:ind w:left="720"/>
      </w:pPr>
      <w:r w:rsidRPr="0028492A">
        <w:t>Le Soumissionnaire doit établir qu’il dispose</w:t>
      </w:r>
      <w:r w:rsidR="00A01F0C" w:rsidRPr="0028492A">
        <w:t>ra</w:t>
      </w:r>
      <w:r w:rsidRPr="0028492A">
        <w:t xml:space="preserve"> du personnel</w:t>
      </w:r>
      <w:r w:rsidR="00A01F0C" w:rsidRPr="0028492A">
        <w:t>-clé</w:t>
      </w:r>
      <w:r w:rsidRPr="0028492A">
        <w:t xml:space="preserve"> </w:t>
      </w:r>
      <w:r w:rsidR="00A01F0C" w:rsidRPr="0028492A">
        <w:t xml:space="preserve">de qualification convenable (et en nombre suffisant) décrit dans le tableau ci-après, qui est nécessaire </w:t>
      </w:r>
      <w:r w:rsidRPr="0028492A">
        <w:t xml:space="preserve">pour </w:t>
      </w:r>
      <w:r w:rsidR="00A01F0C" w:rsidRPr="0028492A">
        <w:t>exécuter le Marché.</w:t>
      </w:r>
    </w:p>
    <w:p w:rsidR="00A01F0C" w:rsidRPr="0028492A" w:rsidRDefault="00A01F0C" w:rsidP="007E1F41">
      <w:pPr>
        <w:tabs>
          <w:tab w:val="right" w:pos="7254"/>
        </w:tabs>
        <w:spacing w:before="120" w:after="120"/>
        <w:ind w:left="720"/>
      </w:pPr>
      <w:r w:rsidRPr="0028492A">
        <w:t xml:space="preserve">Le Soumissionnaire doit </w:t>
      </w:r>
      <w:r w:rsidR="00A24F1B" w:rsidRPr="0028492A">
        <w:t xml:space="preserve">fournir les détails concernant le personnel que le Soumissionnaire prévoit d’affecter aux travaux et services, y compris leur </w:t>
      </w:r>
      <w:r w:rsidRPr="0028492A">
        <w:t xml:space="preserve">formation académique et </w:t>
      </w:r>
      <w:r w:rsidR="00A24F1B" w:rsidRPr="0028492A">
        <w:t>leur</w:t>
      </w:r>
      <w:r w:rsidRPr="0028492A">
        <w:t xml:space="preserve"> expérience professionnelle</w:t>
      </w:r>
      <w:r w:rsidR="00A24F1B" w:rsidRPr="0028492A">
        <w:t>.</w:t>
      </w:r>
      <w:r w:rsidR="009D402B" w:rsidRPr="0028492A">
        <w:t xml:space="preserve"> </w:t>
      </w:r>
      <w:r w:rsidR="00A24F1B" w:rsidRPr="0028492A">
        <w:t>Le Soumissionnaire remplira les formulaires prévus à la Section IV – Formulaires de soumission.</w:t>
      </w:r>
    </w:p>
    <w:p w:rsidR="00A24F1B" w:rsidRPr="0028492A" w:rsidRDefault="00A24F1B" w:rsidP="007E1F41">
      <w:pPr>
        <w:tabs>
          <w:tab w:val="right" w:pos="7254"/>
        </w:tabs>
        <w:spacing w:before="120" w:after="120"/>
        <w:ind w:left="720"/>
      </w:pPr>
      <w:r w:rsidRPr="0028492A">
        <w:t>L’Entrepreneur devra obtenir l’acocrd du Maître d’Ouvrage avant de remplacer le Personnel clé (cf Clause 19.1 du CCAP).</w:t>
      </w:r>
    </w:p>
    <w:p w:rsidR="00A24F1B" w:rsidRPr="0028492A" w:rsidRDefault="00A24F1B" w:rsidP="00D17C51">
      <w:pPr>
        <w:tabs>
          <w:tab w:val="right" w:pos="7254"/>
        </w:tabs>
        <w:spacing w:before="120" w:after="240"/>
        <w:ind w:left="720"/>
        <w:rPr>
          <w:b/>
        </w:rPr>
      </w:pPr>
      <w:r w:rsidRPr="0028492A">
        <w:rPr>
          <w:b/>
        </w:rPr>
        <w:t>Personnel-Clé</w:t>
      </w:r>
    </w:p>
    <w:tbl>
      <w:tblPr>
        <w:tblW w:w="93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2693"/>
        <w:gridCol w:w="2410"/>
      </w:tblGrid>
      <w:tr w:rsidR="00EC2E8C" w:rsidRPr="0028492A" w:rsidTr="00863F1D">
        <w:tblPrEx>
          <w:tblCellMar>
            <w:top w:w="0" w:type="dxa"/>
            <w:bottom w:w="0" w:type="dxa"/>
          </w:tblCellMar>
        </w:tblPrEx>
        <w:tc>
          <w:tcPr>
            <w:tcW w:w="567" w:type="dxa"/>
            <w:tcBorders>
              <w:top w:val="single" w:sz="12" w:space="0" w:color="auto"/>
              <w:left w:val="single" w:sz="12" w:space="0" w:color="auto"/>
              <w:bottom w:val="single" w:sz="12" w:space="0" w:color="auto"/>
              <w:right w:val="single" w:sz="12" w:space="0" w:color="auto"/>
            </w:tcBorders>
            <w:vAlign w:val="center"/>
          </w:tcPr>
          <w:p w:rsidR="00EC2E8C" w:rsidRPr="0028492A" w:rsidRDefault="00EC2E8C" w:rsidP="00863F1D">
            <w:pPr>
              <w:suppressAutoHyphens/>
              <w:spacing w:before="60" w:after="60"/>
              <w:ind w:right="-72"/>
              <w:jc w:val="center"/>
              <w:rPr>
                <w:b/>
              </w:rPr>
            </w:pPr>
            <w:r w:rsidRPr="0028492A">
              <w:rPr>
                <w:b/>
              </w:rPr>
              <w:t>No.</w:t>
            </w:r>
          </w:p>
        </w:tc>
        <w:tc>
          <w:tcPr>
            <w:tcW w:w="3686" w:type="dxa"/>
            <w:tcBorders>
              <w:top w:val="single" w:sz="12" w:space="0" w:color="auto"/>
              <w:left w:val="single" w:sz="12" w:space="0" w:color="auto"/>
              <w:bottom w:val="single" w:sz="12" w:space="0" w:color="auto"/>
              <w:right w:val="single" w:sz="12" w:space="0" w:color="auto"/>
            </w:tcBorders>
            <w:vAlign w:val="center"/>
          </w:tcPr>
          <w:p w:rsidR="00EC2E8C" w:rsidRPr="0028492A" w:rsidRDefault="00EC2E8C" w:rsidP="00863F1D">
            <w:pPr>
              <w:suppressAutoHyphens/>
              <w:spacing w:before="60" w:after="60"/>
              <w:ind w:right="-72"/>
              <w:jc w:val="center"/>
              <w:rPr>
                <w:b/>
              </w:rPr>
            </w:pPr>
            <w:r w:rsidRPr="0028492A">
              <w:rPr>
                <w:b/>
              </w:rPr>
              <w:t>Position</w:t>
            </w:r>
            <w:r w:rsidR="00A24F1B" w:rsidRPr="0028492A">
              <w:rPr>
                <w:b/>
              </w:rPr>
              <w:t>/spécialité</w:t>
            </w:r>
          </w:p>
        </w:tc>
        <w:tc>
          <w:tcPr>
            <w:tcW w:w="2693" w:type="dxa"/>
            <w:tcBorders>
              <w:top w:val="single" w:sz="12" w:space="0" w:color="auto"/>
              <w:left w:val="single" w:sz="12" w:space="0" w:color="auto"/>
              <w:bottom w:val="single" w:sz="12" w:space="0" w:color="auto"/>
              <w:right w:val="single" w:sz="12" w:space="0" w:color="auto"/>
            </w:tcBorders>
            <w:vAlign w:val="center"/>
          </w:tcPr>
          <w:p w:rsidR="00EC2E8C" w:rsidRPr="0028492A" w:rsidRDefault="00A24F1B" w:rsidP="00863F1D">
            <w:pPr>
              <w:suppressAutoHyphens/>
              <w:spacing w:before="60" w:after="60"/>
              <w:ind w:right="-72"/>
              <w:jc w:val="center"/>
              <w:rPr>
                <w:b/>
              </w:rPr>
            </w:pPr>
            <w:r w:rsidRPr="0028492A">
              <w:rPr>
                <w:b/>
              </w:rPr>
              <w:t>Formation académique pertinente</w:t>
            </w:r>
          </w:p>
        </w:tc>
        <w:tc>
          <w:tcPr>
            <w:tcW w:w="2410" w:type="dxa"/>
            <w:tcBorders>
              <w:top w:val="single" w:sz="12" w:space="0" w:color="auto"/>
              <w:left w:val="single" w:sz="12" w:space="0" w:color="auto"/>
              <w:bottom w:val="single" w:sz="12" w:space="0" w:color="auto"/>
              <w:right w:val="single" w:sz="12" w:space="0" w:color="auto"/>
            </w:tcBorders>
            <w:vAlign w:val="center"/>
          </w:tcPr>
          <w:p w:rsidR="00EC2E8C" w:rsidRPr="0028492A" w:rsidRDefault="00B81C99" w:rsidP="00863F1D">
            <w:pPr>
              <w:suppressAutoHyphens/>
              <w:spacing w:before="60" w:after="60"/>
              <w:ind w:right="-72"/>
              <w:jc w:val="center"/>
              <w:rPr>
                <w:b/>
              </w:rPr>
            </w:pPr>
            <w:r w:rsidRPr="0028492A">
              <w:rPr>
                <w:b/>
              </w:rPr>
              <w:t>Nombre d’années minimum d’Expérience pertinentedans des travaux similaires</w:t>
            </w:r>
          </w:p>
        </w:tc>
      </w:tr>
      <w:tr w:rsidR="00EC2E8C" w:rsidRPr="0028492A" w:rsidTr="00863F1D">
        <w:tblPrEx>
          <w:tblCellMar>
            <w:top w:w="0" w:type="dxa"/>
            <w:bottom w:w="0" w:type="dxa"/>
          </w:tblCellMar>
        </w:tblPrEx>
        <w:tc>
          <w:tcPr>
            <w:tcW w:w="567" w:type="dxa"/>
            <w:tcBorders>
              <w:top w:val="single" w:sz="12" w:space="0" w:color="auto"/>
              <w:left w:val="single" w:sz="6" w:space="0" w:color="auto"/>
              <w:bottom w:val="single" w:sz="6" w:space="0" w:color="auto"/>
              <w:right w:val="single" w:sz="6" w:space="0" w:color="auto"/>
            </w:tcBorders>
          </w:tcPr>
          <w:p w:rsidR="00EC2E8C" w:rsidRPr="0028492A" w:rsidRDefault="00EC2E8C" w:rsidP="00863F1D">
            <w:pPr>
              <w:pStyle w:val="En-tte"/>
              <w:spacing w:before="60" w:after="60"/>
              <w:jc w:val="center"/>
              <w:rPr>
                <w:i/>
                <w:sz w:val="24"/>
                <w:szCs w:val="24"/>
              </w:rPr>
            </w:pPr>
            <w:r w:rsidRPr="0028492A">
              <w:rPr>
                <w:i/>
                <w:sz w:val="24"/>
                <w:szCs w:val="24"/>
              </w:rPr>
              <w:t>1</w:t>
            </w:r>
          </w:p>
        </w:tc>
        <w:tc>
          <w:tcPr>
            <w:tcW w:w="3686" w:type="dxa"/>
            <w:tcBorders>
              <w:top w:val="single" w:sz="12" w:space="0" w:color="auto"/>
              <w:left w:val="single" w:sz="6" w:space="0" w:color="auto"/>
              <w:bottom w:val="single" w:sz="6" w:space="0" w:color="auto"/>
              <w:right w:val="single" w:sz="6" w:space="0" w:color="auto"/>
            </w:tcBorders>
          </w:tcPr>
          <w:p w:rsidR="00EC2E8C" w:rsidRPr="0028492A" w:rsidRDefault="00A24F1B" w:rsidP="00863F1D">
            <w:pPr>
              <w:spacing w:before="60" w:after="60"/>
              <w:rPr>
                <w:i/>
                <w:szCs w:val="24"/>
              </w:rPr>
            </w:pPr>
            <w:r w:rsidRPr="0028492A">
              <w:rPr>
                <w:i/>
                <w:szCs w:val="24"/>
              </w:rPr>
              <w:t>[G</w:t>
            </w:r>
            <w:r w:rsidR="005715EA" w:rsidRPr="0028492A">
              <w:rPr>
                <w:i/>
                <w:szCs w:val="24"/>
              </w:rPr>
              <w:t>estionnaire routier]</w:t>
            </w:r>
          </w:p>
        </w:tc>
        <w:tc>
          <w:tcPr>
            <w:tcW w:w="2693" w:type="dxa"/>
            <w:tcBorders>
              <w:top w:val="single" w:sz="12"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c>
          <w:tcPr>
            <w:tcW w:w="2410" w:type="dxa"/>
            <w:tcBorders>
              <w:top w:val="single" w:sz="12"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r>
      <w:tr w:rsidR="00EC2E8C" w:rsidRPr="0028492A" w:rsidTr="00863F1D">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jc w:val="center"/>
              <w:rPr>
                <w:i/>
                <w:szCs w:val="24"/>
              </w:rPr>
            </w:pPr>
            <w:r w:rsidRPr="0028492A">
              <w:rPr>
                <w:i/>
                <w:szCs w:val="24"/>
              </w:rPr>
              <w:t>2</w:t>
            </w:r>
          </w:p>
        </w:tc>
        <w:tc>
          <w:tcPr>
            <w:tcW w:w="3686"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rPr>
                <w:i/>
                <w:szCs w:val="24"/>
              </w:rPr>
            </w:pPr>
            <w:r w:rsidRPr="0028492A">
              <w:rPr>
                <w:i/>
                <w:szCs w:val="24"/>
              </w:rPr>
              <w:t>….</w:t>
            </w:r>
          </w:p>
        </w:tc>
        <w:tc>
          <w:tcPr>
            <w:tcW w:w="2693"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u w:val="single"/>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r>
      <w:tr w:rsidR="005715EA" w:rsidRPr="0028492A" w:rsidTr="00863F1D">
        <w:tblPrEx>
          <w:tblCellMar>
            <w:top w:w="0" w:type="dxa"/>
            <w:bottom w:w="0" w:type="dxa"/>
          </w:tblCellMar>
        </w:tblPrEx>
        <w:tc>
          <w:tcPr>
            <w:tcW w:w="9356" w:type="dxa"/>
            <w:gridSpan w:val="4"/>
            <w:tcBorders>
              <w:top w:val="single" w:sz="6" w:space="0" w:color="auto"/>
              <w:left w:val="single" w:sz="6" w:space="0" w:color="auto"/>
              <w:bottom w:val="single" w:sz="6" w:space="0" w:color="auto"/>
              <w:right w:val="single" w:sz="6" w:space="0" w:color="auto"/>
            </w:tcBorders>
          </w:tcPr>
          <w:p w:rsidR="005715EA" w:rsidRPr="0028492A" w:rsidRDefault="005715EA" w:rsidP="00863F1D">
            <w:pPr>
              <w:spacing w:before="60" w:after="60"/>
              <w:jc w:val="left"/>
              <w:rPr>
                <w:b/>
                <w:iCs/>
                <w:szCs w:val="24"/>
              </w:rPr>
            </w:pPr>
            <w:r w:rsidRPr="0028492A">
              <w:rPr>
                <w:b/>
                <w:iCs/>
                <w:szCs w:val="24"/>
              </w:rPr>
              <w:t>Experts qualifiés dans les spécialités ci-après</w:t>
            </w:r>
          </w:p>
        </w:tc>
      </w:tr>
      <w:tr w:rsidR="00EC2E8C" w:rsidRPr="0028492A" w:rsidTr="00863F1D">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jc w:val="center"/>
              <w:rPr>
                <w:i/>
                <w:szCs w:val="24"/>
                <w:u w:val="single"/>
              </w:rPr>
            </w:pPr>
            <w:r w:rsidRPr="0028492A">
              <w:rPr>
                <w:i/>
                <w:szCs w:val="24"/>
                <w:u w:val="single"/>
              </w:rPr>
              <w:t>3</w:t>
            </w:r>
          </w:p>
        </w:tc>
        <w:tc>
          <w:tcPr>
            <w:tcW w:w="3686"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rPr>
                <w:i/>
                <w:szCs w:val="24"/>
              </w:rPr>
            </w:pPr>
            <w:r w:rsidRPr="0028492A">
              <w:rPr>
                <w:i/>
                <w:szCs w:val="24"/>
              </w:rPr>
              <w:t>[Environnementaliste]</w:t>
            </w:r>
          </w:p>
        </w:tc>
        <w:tc>
          <w:tcPr>
            <w:tcW w:w="2693"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jc w:val="left"/>
              <w:rPr>
                <w:iCs/>
                <w:szCs w:val="24"/>
              </w:rPr>
            </w:pPr>
            <w:r w:rsidRPr="0028492A">
              <w:rPr>
                <w:iCs/>
                <w:szCs w:val="24"/>
              </w:rPr>
              <w:t>Par ex diplôme dans un des domaines de l’envionnement</w:t>
            </w: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jc w:val="left"/>
              <w:rPr>
                <w:iCs/>
                <w:szCs w:val="24"/>
              </w:rPr>
            </w:pPr>
            <w:r w:rsidRPr="0028492A">
              <w:rPr>
                <w:iCs/>
                <w:szCs w:val="24"/>
              </w:rPr>
              <w:t>Par ex. un minimum de 10 années dans les marchés routiers dans un environnement de travail similaire</w:t>
            </w:r>
          </w:p>
        </w:tc>
      </w:tr>
      <w:tr w:rsidR="00EC2E8C" w:rsidRPr="0028492A" w:rsidTr="00863F1D">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jc w:val="center"/>
              <w:rPr>
                <w:i/>
                <w:szCs w:val="24"/>
              </w:rPr>
            </w:pPr>
            <w:r w:rsidRPr="0028492A">
              <w:rPr>
                <w:i/>
                <w:szCs w:val="24"/>
              </w:rPr>
              <w:t>4</w:t>
            </w:r>
          </w:p>
        </w:tc>
        <w:tc>
          <w:tcPr>
            <w:tcW w:w="3686"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rPr>
                <w:i/>
                <w:szCs w:val="24"/>
              </w:rPr>
            </w:pPr>
            <w:r w:rsidRPr="0028492A">
              <w:rPr>
                <w:i/>
                <w:szCs w:val="24"/>
              </w:rPr>
              <w:t>[Hygiène et sécurité]</w:t>
            </w:r>
          </w:p>
        </w:tc>
        <w:tc>
          <w:tcPr>
            <w:tcW w:w="2693"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u w:val="single"/>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r>
      <w:tr w:rsidR="00EC2E8C" w:rsidRPr="0028492A" w:rsidTr="00863F1D">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jc w:val="center"/>
              <w:rPr>
                <w:i/>
                <w:szCs w:val="24"/>
                <w:u w:val="single"/>
              </w:rPr>
            </w:pPr>
            <w:r w:rsidRPr="0028492A">
              <w:rPr>
                <w:i/>
                <w:szCs w:val="24"/>
                <w:u w:val="single"/>
              </w:rPr>
              <w:t>5</w:t>
            </w:r>
          </w:p>
        </w:tc>
        <w:tc>
          <w:tcPr>
            <w:tcW w:w="3686"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rPr>
                <w:i/>
                <w:szCs w:val="24"/>
              </w:rPr>
            </w:pPr>
            <w:r w:rsidRPr="0028492A">
              <w:rPr>
                <w:i/>
                <w:szCs w:val="24"/>
              </w:rPr>
              <w:t>[Social]</w:t>
            </w:r>
          </w:p>
        </w:tc>
        <w:tc>
          <w:tcPr>
            <w:tcW w:w="2693"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u w:val="single"/>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r>
      <w:tr w:rsidR="00EC2E8C" w:rsidRPr="0028492A" w:rsidTr="00863F1D">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jc w:val="center"/>
              <w:rPr>
                <w:i/>
                <w:szCs w:val="24"/>
              </w:rPr>
            </w:pPr>
            <w:r w:rsidRPr="0028492A">
              <w:rPr>
                <w:i/>
                <w:szCs w:val="24"/>
              </w:rPr>
              <w:t>6</w:t>
            </w:r>
          </w:p>
        </w:tc>
        <w:tc>
          <w:tcPr>
            <w:tcW w:w="3686" w:type="dxa"/>
            <w:tcBorders>
              <w:top w:val="single" w:sz="6" w:space="0" w:color="auto"/>
              <w:left w:val="single" w:sz="6" w:space="0" w:color="auto"/>
              <w:bottom w:val="single" w:sz="6" w:space="0" w:color="auto"/>
              <w:right w:val="single" w:sz="6" w:space="0" w:color="auto"/>
            </w:tcBorders>
          </w:tcPr>
          <w:p w:rsidR="00EC2E8C" w:rsidRPr="0028492A" w:rsidRDefault="005715EA" w:rsidP="00863F1D">
            <w:pPr>
              <w:spacing w:before="60" w:after="60"/>
              <w:jc w:val="left"/>
              <w:rPr>
                <w:i/>
                <w:szCs w:val="24"/>
              </w:rPr>
            </w:pPr>
            <w:r w:rsidRPr="0028492A">
              <w:rPr>
                <w:i/>
                <w:szCs w:val="24"/>
              </w:rPr>
              <w:t xml:space="preserve">[insérerd’autresspécialités, </w:t>
            </w:r>
            <w:r w:rsidR="00863F1D" w:rsidRPr="0028492A">
              <w:rPr>
                <w:i/>
                <w:szCs w:val="24"/>
              </w:rPr>
              <w:br/>
            </w:r>
            <w:r w:rsidRPr="0028492A">
              <w:rPr>
                <w:i/>
                <w:szCs w:val="24"/>
              </w:rPr>
              <w:t>selon les besoins]</w:t>
            </w:r>
          </w:p>
        </w:tc>
        <w:tc>
          <w:tcPr>
            <w:tcW w:w="2693"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u w:val="single"/>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863F1D">
            <w:pPr>
              <w:spacing w:before="60" w:after="60"/>
              <w:rPr>
                <w:i/>
                <w:szCs w:val="24"/>
              </w:rPr>
            </w:pPr>
          </w:p>
        </w:tc>
      </w:tr>
    </w:tbl>
    <w:p w:rsidR="00863F1D" w:rsidRPr="0028492A" w:rsidRDefault="00863F1D" w:rsidP="007E1F41">
      <w:pPr>
        <w:pStyle w:val="Pieddepage"/>
        <w:spacing w:before="120" w:after="120"/>
        <w:ind w:left="720" w:hanging="720"/>
        <w:rPr>
          <w:b/>
          <w:sz w:val="24"/>
          <w:szCs w:val="24"/>
        </w:rPr>
      </w:pPr>
    </w:p>
    <w:p w:rsidR="00EC2E8C" w:rsidRPr="0028492A" w:rsidRDefault="00863F1D" w:rsidP="00D17C51">
      <w:pPr>
        <w:pStyle w:val="Pieddepage"/>
        <w:ind w:left="709"/>
        <w:rPr>
          <w:b/>
          <w:sz w:val="24"/>
          <w:szCs w:val="24"/>
        </w:rPr>
      </w:pPr>
      <w:r w:rsidRPr="0028492A">
        <w:rPr>
          <w:b/>
          <w:sz w:val="24"/>
          <w:szCs w:val="24"/>
        </w:rPr>
        <w:br w:type="page"/>
        <w:t>2</w:t>
      </w:r>
      <w:r w:rsidR="002F662D" w:rsidRPr="0028492A">
        <w:rPr>
          <w:b/>
          <w:sz w:val="24"/>
          <w:szCs w:val="24"/>
        </w:rPr>
        <w:t>.6</w:t>
      </w:r>
      <w:r w:rsidR="002F662D" w:rsidRPr="0028492A">
        <w:rPr>
          <w:b/>
          <w:sz w:val="24"/>
          <w:szCs w:val="24"/>
        </w:rPr>
        <w:tab/>
      </w:r>
      <w:r w:rsidR="00EC2E8C" w:rsidRPr="0028492A">
        <w:rPr>
          <w:b/>
          <w:sz w:val="24"/>
          <w:szCs w:val="24"/>
        </w:rPr>
        <w:t>Matériel</w:t>
      </w:r>
    </w:p>
    <w:p w:rsidR="00EC2E8C" w:rsidRPr="0028492A" w:rsidRDefault="00EC2E8C" w:rsidP="00863F1D">
      <w:pPr>
        <w:tabs>
          <w:tab w:val="right" w:pos="7254"/>
        </w:tabs>
        <w:spacing w:before="120" w:after="360"/>
        <w:ind w:left="1418"/>
      </w:pPr>
      <w:r w:rsidRPr="0028492A">
        <w:t>Le Soumissionnaire doit établir qu’il a les matériels suivants</w:t>
      </w:r>
      <w:r w:rsidR="009D402B" w:rsidRPr="0028492A">
        <w:t> :</w:t>
      </w:r>
    </w:p>
    <w:tbl>
      <w:tblPr>
        <w:tblW w:w="8080"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961"/>
        <w:gridCol w:w="2410"/>
      </w:tblGrid>
      <w:tr w:rsidR="00EC2E8C" w:rsidRPr="0028492A" w:rsidTr="000B36CB">
        <w:tblPrEx>
          <w:tblCellMar>
            <w:top w:w="0" w:type="dxa"/>
            <w:bottom w:w="0" w:type="dxa"/>
          </w:tblCellMar>
        </w:tblPrEx>
        <w:tc>
          <w:tcPr>
            <w:tcW w:w="709" w:type="dxa"/>
            <w:tcBorders>
              <w:top w:val="single" w:sz="12" w:space="0" w:color="auto"/>
              <w:left w:val="single" w:sz="12" w:space="0" w:color="auto"/>
              <w:bottom w:val="single" w:sz="12" w:space="0" w:color="auto"/>
              <w:right w:val="single" w:sz="12" w:space="0" w:color="auto"/>
            </w:tcBorders>
            <w:vAlign w:val="center"/>
          </w:tcPr>
          <w:p w:rsidR="00EC2E8C" w:rsidRPr="0028492A" w:rsidRDefault="00EC2E8C" w:rsidP="000B36CB">
            <w:pPr>
              <w:spacing w:before="20" w:after="20"/>
              <w:jc w:val="center"/>
              <w:rPr>
                <w:b/>
                <w:szCs w:val="24"/>
              </w:rPr>
            </w:pPr>
            <w:r w:rsidRPr="0028492A">
              <w:rPr>
                <w:b/>
                <w:szCs w:val="24"/>
              </w:rPr>
              <w:t>No.</w:t>
            </w:r>
          </w:p>
        </w:tc>
        <w:tc>
          <w:tcPr>
            <w:tcW w:w="4961" w:type="dxa"/>
            <w:tcBorders>
              <w:top w:val="single" w:sz="12" w:space="0" w:color="auto"/>
              <w:left w:val="single" w:sz="12" w:space="0" w:color="auto"/>
              <w:bottom w:val="single" w:sz="12" w:space="0" w:color="auto"/>
              <w:right w:val="single" w:sz="12" w:space="0" w:color="auto"/>
            </w:tcBorders>
            <w:vAlign w:val="center"/>
          </w:tcPr>
          <w:p w:rsidR="00EC2E8C" w:rsidRPr="0028492A" w:rsidRDefault="00EC2E8C" w:rsidP="000B36CB">
            <w:pPr>
              <w:spacing w:before="20" w:after="20"/>
              <w:jc w:val="center"/>
              <w:rPr>
                <w:b/>
                <w:szCs w:val="24"/>
              </w:rPr>
            </w:pPr>
            <w:r w:rsidRPr="0028492A">
              <w:rPr>
                <w:b/>
                <w:szCs w:val="24"/>
              </w:rPr>
              <w:t>Type et caractéristiques du matériel</w:t>
            </w:r>
          </w:p>
        </w:tc>
        <w:tc>
          <w:tcPr>
            <w:tcW w:w="2410" w:type="dxa"/>
            <w:tcBorders>
              <w:top w:val="single" w:sz="12" w:space="0" w:color="auto"/>
              <w:left w:val="single" w:sz="12" w:space="0" w:color="auto"/>
              <w:bottom w:val="single" w:sz="12" w:space="0" w:color="auto"/>
              <w:right w:val="single" w:sz="12" w:space="0" w:color="auto"/>
            </w:tcBorders>
            <w:vAlign w:val="center"/>
          </w:tcPr>
          <w:p w:rsidR="00EC2E8C" w:rsidRPr="0028492A" w:rsidRDefault="00EC2E8C" w:rsidP="000B36CB">
            <w:pPr>
              <w:spacing w:before="20" w:after="20"/>
              <w:jc w:val="center"/>
              <w:rPr>
                <w:b/>
                <w:szCs w:val="24"/>
              </w:rPr>
            </w:pPr>
            <w:r w:rsidRPr="0028492A">
              <w:rPr>
                <w:b/>
                <w:szCs w:val="24"/>
              </w:rPr>
              <w:t>Nombre minimum requis</w:t>
            </w:r>
          </w:p>
        </w:tc>
      </w:tr>
      <w:tr w:rsidR="00EC2E8C" w:rsidRPr="0028492A" w:rsidTr="000B36CB">
        <w:tblPrEx>
          <w:tblCellMar>
            <w:top w:w="0" w:type="dxa"/>
            <w:bottom w:w="0" w:type="dxa"/>
          </w:tblCellMar>
        </w:tblPrEx>
        <w:tc>
          <w:tcPr>
            <w:tcW w:w="709" w:type="dxa"/>
            <w:tcBorders>
              <w:top w:val="single" w:sz="12" w:space="0" w:color="auto"/>
              <w:left w:val="single" w:sz="6" w:space="0" w:color="auto"/>
              <w:bottom w:val="single" w:sz="6" w:space="0" w:color="auto"/>
              <w:right w:val="single" w:sz="6" w:space="0" w:color="auto"/>
            </w:tcBorders>
          </w:tcPr>
          <w:p w:rsidR="00EC2E8C" w:rsidRPr="0028492A" w:rsidRDefault="00EC2E8C" w:rsidP="000B36CB">
            <w:pPr>
              <w:pStyle w:val="En-tte"/>
              <w:spacing w:before="20" w:after="20"/>
              <w:jc w:val="center"/>
              <w:rPr>
                <w:sz w:val="24"/>
                <w:szCs w:val="24"/>
              </w:rPr>
            </w:pPr>
            <w:r w:rsidRPr="0028492A">
              <w:rPr>
                <w:sz w:val="24"/>
                <w:szCs w:val="24"/>
              </w:rPr>
              <w:t>1</w:t>
            </w:r>
          </w:p>
        </w:tc>
        <w:tc>
          <w:tcPr>
            <w:tcW w:w="4961" w:type="dxa"/>
            <w:tcBorders>
              <w:top w:val="single" w:sz="12" w:space="0" w:color="auto"/>
              <w:left w:val="single" w:sz="6" w:space="0" w:color="auto"/>
              <w:bottom w:val="single" w:sz="6" w:space="0" w:color="auto"/>
              <w:right w:val="single" w:sz="6" w:space="0" w:color="auto"/>
            </w:tcBorders>
          </w:tcPr>
          <w:p w:rsidR="00EC2E8C" w:rsidRPr="0028492A" w:rsidRDefault="00EC2E8C" w:rsidP="000B36CB">
            <w:pPr>
              <w:spacing w:before="20" w:after="20"/>
              <w:rPr>
                <w:szCs w:val="24"/>
              </w:rPr>
            </w:pPr>
          </w:p>
        </w:tc>
        <w:tc>
          <w:tcPr>
            <w:tcW w:w="2410" w:type="dxa"/>
            <w:tcBorders>
              <w:top w:val="single" w:sz="12" w:space="0" w:color="auto"/>
              <w:left w:val="single" w:sz="6" w:space="0" w:color="auto"/>
              <w:bottom w:val="single" w:sz="6" w:space="0" w:color="auto"/>
              <w:right w:val="single" w:sz="6" w:space="0" w:color="auto"/>
            </w:tcBorders>
          </w:tcPr>
          <w:p w:rsidR="00EC2E8C" w:rsidRPr="0028492A" w:rsidRDefault="00EC2E8C" w:rsidP="000B36CB">
            <w:pPr>
              <w:spacing w:before="20" w:after="20"/>
              <w:rPr>
                <w:szCs w:val="24"/>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jc w:val="center"/>
              <w:rPr>
                <w:i/>
                <w:szCs w:val="24"/>
              </w:rPr>
            </w:pPr>
            <w:r w:rsidRPr="0028492A">
              <w:rPr>
                <w:i/>
                <w:szCs w:val="24"/>
              </w:rPr>
              <w:t>2</w:t>
            </w: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jc w:val="center"/>
              <w:rPr>
                <w:i/>
                <w:szCs w:val="24"/>
                <w:u w:val="single"/>
              </w:rPr>
            </w:pPr>
            <w:r w:rsidRPr="0028492A">
              <w:rPr>
                <w:i/>
                <w:szCs w:val="24"/>
                <w:u w:val="single"/>
              </w:rPr>
              <w:t>3</w:t>
            </w: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jc w:val="center"/>
              <w:rPr>
                <w:i/>
                <w:szCs w:val="24"/>
              </w:rPr>
            </w:pPr>
            <w:r w:rsidRPr="0028492A">
              <w:rPr>
                <w:i/>
                <w:szCs w:val="24"/>
              </w:rPr>
              <w:t>4</w:t>
            </w: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jc w:val="center"/>
              <w:rPr>
                <w:i/>
                <w:szCs w:val="24"/>
                <w:u w:val="single"/>
              </w:rPr>
            </w:pPr>
            <w:r w:rsidRPr="0028492A">
              <w:rPr>
                <w:i/>
                <w:szCs w:val="24"/>
                <w:u w:val="single"/>
              </w:rPr>
              <w:t>5</w:t>
            </w: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r w:rsidR="00EC2E8C" w:rsidRPr="0028492A" w:rsidTr="000B36CB">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4961"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rPr>
            </w:pPr>
          </w:p>
        </w:tc>
        <w:tc>
          <w:tcPr>
            <w:tcW w:w="2410" w:type="dxa"/>
            <w:tcBorders>
              <w:top w:val="single" w:sz="6" w:space="0" w:color="auto"/>
              <w:left w:val="single" w:sz="6" w:space="0" w:color="auto"/>
              <w:bottom w:val="single" w:sz="6" w:space="0" w:color="auto"/>
              <w:right w:val="single" w:sz="6" w:space="0" w:color="auto"/>
            </w:tcBorders>
          </w:tcPr>
          <w:p w:rsidR="00EC2E8C" w:rsidRPr="0028492A" w:rsidRDefault="00EC2E8C" w:rsidP="000B36CB">
            <w:pPr>
              <w:spacing w:before="20" w:after="20"/>
              <w:rPr>
                <w:i/>
                <w:szCs w:val="24"/>
                <w:u w:val="single"/>
              </w:rPr>
            </w:pPr>
          </w:p>
        </w:tc>
      </w:tr>
    </w:tbl>
    <w:p w:rsidR="00EC2E8C" w:rsidRPr="0028492A" w:rsidRDefault="00EC2E8C" w:rsidP="00162662">
      <w:pPr>
        <w:spacing w:before="360" w:after="120"/>
        <w:ind w:left="1134"/>
      </w:pPr>
      <w:r w:rsidRPr="0028492A">
        <w:t>Le Soumissionnaire doit fournir les détails concernant le matériel proposé en utilisant le formulaire MAT de la Section IV, Formulaires de soumission.</w:t>
      </w:r>
    </w:p>
    <w:p w:rsidR="00353D93" w:rsidRPr="0028492A" w:rsidRDefault="00353D93" w:rsidP="007E1F41">
      <w:pPr>
        <w:spacing w:before="120" w:after="120"/>
        <w:jc w:val="left"/>
        <w:rPr>
          <w:szCs w:val="24"/>
          <w:lang w:eastAsia="fr-FR"/>
        </w:rPr>
      </w:pPr>
    </w:p>
    <w:p w:rsidR="00162662" w:rsidRPr="0028492A" w:rsidRDefault="00162662" w:rsidP="007E1F41">
      <w:pPr>
        <w:spacing w:before="120" w:after="120"/>
        <w:jc w:val="left"/>
        <w:rPr>
          <w:szCs w:val="24"/>
          <w:lang w:eastAsia="fr-FR"/>
        </w:rPr>
        <w:sectPr w:rsidR="00162662" w:rsidRPr="0028492A" w:rsidSect="00823D47">
          <w:headerReference w:type="even" r:id="rId29"/>
          <w:headerReference w:type="first" r:id="rId30"/>
          <w:endnotePr>
            <w:numFmt w:val="decimal"/>
          </w:endnotePr>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353D93" w:rsidRPr="0028492A">
        <w:trPr>
          <w:trHeight w:val="1100"/>
        </w:trPr>
        <w:tc>
          <w:tcPr>
            <w:tcW w:w="9198" w:type="dxa"/>
            <w:vAlign w:val="center"/>
          </w:tcPr>
          <w:p w:rsidR="00353D93" w:rsidRPr="0028492A" w:rsidRDefault="00353D93" w:rsidP="00333206">
            <w:pPr>
              <w:pStyle w:val="Secgral2"/>
            </w:pPr>
            <w:bookmarkStart w:id="529" w:name="_Toc486541292"/>
            <w:bookmarkStart w:id="530" w:name="_Toc486874102"/>
            <w:bookmarkStart w:id="531" w:name="_Toc489020858"/>
            <w:r w:rsidRPr="0028492A">
              <w:t xml:space="preserve">Section IV. </w:t>
            </w:r>
            <w:r w:rsidR="00EC2E8C" w:rsidRPr="0028492A">
              <w:t>Formulaires de soumission</w:t>
            </w:r>
            <w:bookmarkEnd w:id="529"/>
            <w:bookmarkEnd w:id="530"/>
            <w:bookmarkEnd w:id="531"/>
          </w:p>
        </w:tc>
      </w:tr>
    </w:tbl>
    <w:p w:rsidR="00353D93" w:rsidRPr="0028492A" w:rsidRDefault="00353D93" w:rsidP="007E1F41">
      <w:pPr>
        <w:spacing w:before="120" w:after="120"/>
        <w:jc w:val="left"/>
      </w:pPr>
    </w:p>
    <w:p w:rsidR="002F662D" w:rsidRPr="0028492A" w:rsidRDefault="002F662D" w:rsidP="000B36CB">
      <w:pPr>
        <w:pStyle w:val="Subtitle2"/>
        <w:spacing w:before="0"/>
      </w:pPr>
      <w:bookmarkStart w:id="532" w:name="_Toc494778738"/>
      <w:bookmarkStart w:id="533" w:name="_Toc477188572"/>
      <w:bookmarkStart w:id="534" w:name="_Toc486542093"/>
      <w:r w:rsidRPr="0028492A">
        <w:t>Liste des formulaires</w:t>
      </w:r>
      <w:bookmarkEnd w:id="532"/>
      <w:bookmarkEnd w:id="533"/>
      <w:bookmarkEnd w:id="534"/>
    </w:p>
    <w:p w:rsidR="002A5F12" w:rsidRPr="0028492A" w:rsidRDefault="002A5F12">
      <w:pPr>
        <w:pStyle w:val="TM1"/>
        <w:rPr>
          <w:rFonts w:ascii="Calibri" w:eastAsia="SimSun" w:hAnsi="Calibri" w:cs="Arial"/>
          <w:b w:val="0"/>
          <w:bCs w:val="0"/>
          <w:noProof/>
          <w:sz w:val="22"/>
          <w:szCs w:val="22"/>
          <w:lang w:eastAsia="zh-CN"/>
        </w:rPr>
      </w:pPr>
      <w:r w:rsidRPr="0028492A">
        <w:rPr>
          <w:rFonts w:ascii="Times New Roman" w:hAnsi="Times New Roman" w:cs="Times New Roman"/>
        </w:rPr>
        <w:fldChar w:fldCharType="begin"/>
      </w:r>
      <w:r w:rsidRPr="0028492A">
        <w:rPr>
          <w:rFonts w:ascii="Times New Roman" w:hAnsi="Times New Roman" w:cs="Times New Roman"/>
        </w:rPr>
        <w:instrText xml:space="preserve"> TOC \h \z \t "Sec IV,1" </w:instrText>
      </w:r>
      <w:r w:rsidRPr="0028492A">
        <w:rPr>
          <w:rFonts w:ascii="Times New Roman" w:hAnsi="Times New Roman" w:cs="Times New Roman"/>
        </w:rPr>
        <w:fldChar w:fldCharType="separate"/>
      </w:r>
      <w:hyperlink w:anchor="_Toc489019967" w:history="1">
        <w:r w:rsidRPr="0028492A">
          <w:rPr>
            <w:rStyle w:val="Lienhypertexte"/>
            <w:noProof/>
          </w:rPr>
          <w:t>Lettre de Soumission</w:t>
        </w:r>
        <w:r w:rsidRPr="0028492A">
          <w:rPr>
            <w:noProof/>
            <w:webHidden/>
          </w:rPr>
          <w:tab/>
        </w:r>
        <w:r w:rsidRPr="0028492A">
          <w:rPr>
            <w:noProof/>
            <w:webHidden/>
          </w:rPr>
          <w:fldChar w:fldCharType="begin"/>
        </w:r>
        <w:r w:rsidRPr="0028492A">
          <w:rPr>
            <w:noProof/>
            <w:webHidden/>
          </w:rPr>
          <w:instrText xml:space="preserve"> PAGEREF _Toc489019967 \h </w:instrText>
        </w:r>
        <w:r w:rsidRPr="0028492A">
          <w:rPr>
            <w:noProof/>
            <w:webHidden/>
          </w:rPr>
        </w:r>
        <w:r w:rsidRPr="0028492A">
          <w:rPr>
            <w:noProof/>
            <w:webHidden/>
          </w:rPr>
          <w:fldChar w:fldCharType="separate"/>
        </w:r>
        <w:r w:rsidR="0028492A">
          <w:rPr>
            <w:noProof/>
            <w:webHidden/>
          </w:rPr>
          <w:t>68</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68" w:history="1">
        <w:r w:rsidRPr="0028492A">
          <w:rPr>
            <w:rStyle w:val="Lienhypertexte"/>
            <w:noProof/>
          </w:rPr>
          <w:t>Annexe de la soumission</w:t>
        </w:r>
        <w:r w:rsidRPr="0028492A">
          <w:rPr>
            <w:noProof/>
            <w:webHidden/>
          </w:rPr>
          <w:tab/>
        </w:r>
        <w:r w:rsidRPr="0028492A">
          <w:rPr>
            <w:noProof/>
            <w:webHidden/>
          </w:rPr>
          <w:fldChar w:fldCharType="begin"/>
        </w:r>
        <w:r w:rsidRPr="0028492A">
          <w:rPr>
            <w:noProof/>
            <w:webHidden/>
          </w:rPr>
          <w:instrText xml:space="preserve"> PAGEREF _Toc489019968 \h </w:instrText>
        </w:r>
        <w:r w:rsidRPr="0028492A">
          <w:rPr>
            <w:noProof/>
            <w:webHidden/>
          </w:rPr>
        </w:r>
        <w:r w:rsidRPr="0028492A">
          <w:rPr>
            <w:noProof/>
            <w:webHidden/>
          </w:rPr>
          <w:fldChar w:fldCharType="separate"/>
        </w:r>
        <w:r w:rsidR="0028492A">
          <w:rPr>
            <w:noProof/>
            <w:webHidden/>
          </w:rPr>
          <w:t>72</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69" w:history="1">
        <w:r w:rsidRPr="0028492A">
          <w:rPr>
            <w:rStyle w:val="Lienhypertexte"/>
            <w:noProof/>
          </w:rPr>
          <w:t>Bordereau des prix (BP) et Détail quantitatif  et estimatif (DQE)</w:t>
        </w:r>
        <w:r w:rsidRPr="0028492A">
          <w:rPr>
            <w:noProof/>
            <w:webHidden/>
          </w:rPr>
          <w:tab/>
        </w:r>
        <w:r w:rsidRPr="0028492A">
          <w:rPr>
            <w:noProof/>
            <w:webHidden/>
          </w:rPr>
          <w:fldChar w:fldCharType="begin"/>
        </w:r>
        <w:r w:rsidRPr="0028492A">
          <w:rPr>
            <w:noProof/>
            <w:webHidden/>
          </w:rPr>
          <w:instrText xml:space="preserve"> PAGEREF _Toc489019969 \h </w:instrText>
        </w:r>
        <w:r w:rsidRPr="0028492A">
          <w:rPr>
            <w:noProof/>
            <w:webHidden/>
          </w:rPr>
        </w:r>
        <w:r w:rsidRPr="0028492A">
          <w:rPr>
            <w:noProof/>
            <w:webHidden/>
          </w:rPr>
          <w:fldChar w:fldCharType="separate"/>
        </w:r>
        <w:r w:rsidR="0028492A">
          <w:rPr>
            <w:noProof/>
            <w:webHidden/>
          </w:rPr>
          <w:t>76</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70" w:history="1">
        <w:r w:rsidRPr="0028492A">
          <w:rPr>
            <w:rStyle w:val="Lienhypertexte"/>
            <w:noProof/>
          </w:rPr>
          <w:t>Bordereau des Prix et Détail quantitatif et estimatif  pour les Services d’Entretien</w:t>
        </w:r>
        <w:r w:rsidRPr="0028492A">
          <w:rPr>
            <w:noProof/>
            <w:webHidden/>
          </w:rPr>
          <w:tab/>
        </w:r>
        <w:r w:rsidRPr="0028492A">
          <w:rPr>
            <w:noProof/>
            <w:webHidden/>
          </w:rPr>
          <w:fldChar w:fldCharType="begin"/>
        </w:r>
        <w:r w:rsidRPr="0028492A">
          <w:rPr>
            <w:noProof/>
            <w:webHidden/>
          </w:rPr>
          <w:instrText xml:space="preserve"> PAGEREF _Toc489019970 \h </w:instrText>
        </w:r>
        <w:r w:rsidRPr="0028492A">
          <w:rPr>
            <w:noProof/>
            <w:webHidden/>
          </w:rPr>
        </w:r>
        <w:r w:rsidRPr="0028492A">
          <w:rPr>
            <w:noProof/>
            <w:webHidden/>
          </w:rPr>
          <w:fldChar w:fldCharType="separate"/>
        </w:r>
        <w:r w:rsidR="0028492A">
          <w:rPr>
            <w:noProof/>
            <w:webHidden/>
          </w:rPr>
          <w:t>77</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71" w:history="1">
        <w:r w:rsidRPr="0028492A">
          <w:rPr>
            <w:rStyle w:val="Lienhypertexte"/>
            <w:noProof/>
          </w:rPr>
          <w:t xml:space="preserve">Bordereau des Prix et Détail quantitatif et estimatif pour les Travaux </w:t>
        </w:r>
        <w:r w:rsidRPr="0028492A">
          <w:rPr>
            <w:rStyle w:val="Lienhypertexte"/>
            <w:noProof/>
          </w:rPr>
          <w:br/>
          <w:t>de réhabilitation et d’amélioration</w:t>
        </w:r>
        <w:r w:rsidRPr="0028492A">
          <w:rPr>
            <w:noProof/>
            <w:webHidden/>
          </w:rPr>
          <w:tab/>
        </w:r>
        <w:r w:rsidRPr="0028492A">
          <w:rPr>
            <w:noProof/>
            <w:webHidden/>
          </w:rPr>
          <w:fldChar w:fldCharType="begin"/>
        </w:r>
        <w:r w:rsidRPr="0028492A">
          <w:rPr>
            <w:noProof/>
            <w:webHidden/>
          </w:rPr>
          <w:instrText xml:space="preserve"> PAGEREF _Toc489019971 \h </w:instrText>
        </w:r>
        <w:r w:rsidRPr="0028492A">
          <w:rPr>
            <w:noProof/>
            <w:webHidden/>
          </w:rPr>
        </w:r>
        <w:r w:rsidRPr="0028492A">
          <w:rPr>
            <w:noProof/>
            <w:webHidden/>
          </w:rPr>
          <w:fldChar w:fldCharType="separate"/>
        </w:r>
        <w:r w:rsidR="0028492A">
          <w:rPr>
            <w:noProof/>
            <w:webHidden/>
          </w:rPr>
          <w:t>80</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72" w:history="1">
        <w:r w:rsidRPr="0028492A">
          <w:rPr>
            <w:rStyle w:val="Lienhypertexte"/>
            <w:noProof/>
          </w:rPr>
          <w:t>Bordereau des Prix et Détail quantitatif et estimatif  pour les Travaux d’Urgence</w:t>
        </w:r>
        <w:r w:rsidRPr="0028492A">
          <w:rPr>
            <w:noProof/>
            <w:webHidden/>
          </w:rPr>
          <w:tab/>
        </w:r>
        <w:r w:rsidRPr="0028492A">
          <w:rPr>
            <w:noProof/>
            <w:webHidden/>
          </w:rPr>
          <w:fldChar w:fldCharType="begin"/>
        </w:r>
        <w:r w:rsidRPr="0028492A">
          <w:rPr>
            <w:noProof/>
            <w:webHidden/>
          </w:rPr>
          <w:instrText xml:space="preserve"> PAGEREF _Toc489019972 \h </w:instrText>
        </w:r>
        <w:r w:rsidRPr="0028492A">
          <w:rPr>
            <w:noProof/>
            <w:webHidden/>
          </w:rPr>
        </w:r>
        <w:r w:rsidRPr="0028492A">
          <w:rPr>
            <w:noProof/>
            <w:webHidden/>
          </w:rPr>
          <w:fldChar w:fldCharType="separate"/>
        </w:r>
        <w:r w:rsidR="0028492A">
          <w:rPr>
            <w:noProof/>
            <w:webHidden/>
          </w:rPr>
          <w:t>84</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73" w:history="1">
        <w:r w:rsidRPr="0028492A">
          <w:rPr>
            <w:rStyle w:val="Lienhypertexte"/>
            <w:noProof/>
          </w:rPr>
          <w:t>Proposition technique</w:t>
        </w:r>
        <w:r w:rsidRPr="0028492A">
          <w:rPr>
            <w:noProof/>
            <w:webHidden/>
          </w:rPr>
          <w:tab/>
        </w:r>
        <w:r w:rsidRPr="0028492A">
          <w:rPr>
            <w:noProof/>
            <w:webHidden/>
          </w:rPr>
          <w:fldChar w:fldCharType="begin"/>
        </w:r>
        <w:r w:rsidRPr="0028492A">
          <w:rPr>
            <w:noProof/>
            <w:webHidden/>
          </w:rPr>
          <w:instrText xml:space="preserve"> PAGEREF _Toc489019973 \h </w:instrText>
        </w:r>
        <w:r w:rsidRPr="0028492A">
          <w:rPr>
            <w:noProof/>
            <w:webHidden/>
          </w:rPr>
        </w:r>
        <w:r w:rsidRPr="0028492A">
          <w:rPr>
            <w:noProof/>
            <w:webHidden/>
          </w:rPr>
          <w:fldChar w:fldCharType="separate"/>
        </w:r>
        <w:r w:rsidR="0028492A">
          <w:rPr>
            <w:noProof/>
            <w:webHidden/>
          </w:rPr>
          <w:t>88</w:t>
        </w:r>
        <w:r w:rsidRPr="0028492A">
          <w:rPr>
            <w:noProof/>
            <w:webHidden/>
          </w:rPr>
          <w:fldChar w:fldCharType="end"/>
        </w:r>
      </w:hyperlink>
    </w:p>
    <w:p w:rsidR="002A5F12" w:rsidRPr="0028492A" w:rsidRDefault="002A5F12">
      <w:pPr>
        <w:pStyle w:val="TM1"/>
        <w:rPr>
          <w:rFonts w:ascii="Calibri" w:eastAsia="SimSun" w:hAnsi="Calibri" w:cs="Arial"/>
          <w:b w:val="0"/>
          <w:bCs w:val="0"/>
          <w:noProof/>
          <w:sz w:val="22"/>
          <w:szCs w:val="22"/>
          <w:lang w:eastAsia="zh-CN"/>
        </w:rPr>
      </w:pPr>
      <w:hyperlink w:anchor="_Toc489019974" w:history="1">
        <w:r w:rsidRPr="0028492A">
          <w:rPr>
            <w:rStyle w:val="Lienhypertexte"/>
            <w:noProof/>
          </w:rPr>
          <w:t>Formulaires de qualification des Soumissionnaires</w:t>
        </w:r>
        <w:r w:rsidRPr="0028492A">
          <w:rPr>
            <w:noProof/>
            <w:webHidden/>
          </w:rPr>
          <w:tab/>
        </w:r>
        <w:r w:rsidRPr="0028492A">
          <w:rPr>
            <w:noProof/>
            <w:webHidden/>
          </w:rPr>
          <w:fldChar w:fldCharType="begin"/>
        </w:r>
        <w:r w:rsidRPr="0028492A">
          <w:rPr>
            <w:noProof/>
            <w:webHidden/>
          </w:rPr>
          <w:instrText xml:space="preserve"> PAGEREF _Toc489019974 \h </w:instrText>
        </w:r>
        <w:r w:rsidRPr="0028492A">
          <w:rPr>
            <w:noProof/>
            <w:webHidden/>
          </w:rPr>
        </w:r>
        <w:r w:rsidRPr="0028492A">
          <w:rPr>
            <w:noProof/>
            <w:webHidden/>
          </w:rPr>
          <w:fldChar w:fldCharType="separate"/>
        </w:r>
        <w:r w:rsidR="0028492A">
          <w:rPr>
            <w:noProof/>
            <w:webHidden/>
          </w:rPr>
          <w:t>101</w:t>
        </w:r>
        <w:r w:rsidRPr="0028492A">
          <w:rPr>
            <w:noProof/>
            <w:webHidden/>
          </w:rPr>
          <w:fldChar w:fldCharType="end"/>
        </w:r>
      </w:hyperlink>
    </w:p>
    <w:p w:rsidR="002A5F12" w:rsidRPr="0028492A" w:rsidRDefault="002A5F12" w:rsidP="007E1F41">
      <w:pPr>
        <w:pStyle w:val="TM1"/>
        <w:spacing w:before="120" w:after="120"/>
        <w:rPr>
          <w:rFonts w:ascii="Times New Roman" w:hAnsi="Times New Roman" w:cs="Times New Roman"/>
        </w:rPr>
      </w:pPr>
      <w:r w:rsidRPr="0028492A">
        <w:rPr>
          <w:rFonts w:ascii="Times New Roman" w:hAnsi="Times New Roman" w:cs="Times New Roman"/>
        </w:rPr>
        <w:fldChar w:fldCharType="end"/>
      </w:r>
    </w:p>
    <w:p w:rsidR="002F662D" w:rsidRPr="0028492A" w:rsidRDefault="00353D93" w:rsidP="007E1F41">
      <w:pPr>
        <w:pStyle w:val="TM1"/>
        <w:spacing w:before="120" w:after="120"/>
        <w:rPr>
          <w:rFonts w:ascii="Times New Roman" w:hAnsi="Times New Roman" w:cs="Times New Roman"/>
          <w:sz w:val="20"/>
        </w:rPr>
      </w:pPr>
      <w:r w:rsidRPr="0028492A">
        <w:rPr>
          <w:rFonts w:ascii="Times New Roman" w:hAnsi="Times New Roman" w:cs="Times New Roman"/>
          <w:szCs w:val="24"/>
          <w:lang w:eastAsia="fr-FR"/>
        </w:rPr>
        <w:br w:type="page"/>
      </w:r>
    </w:p>
    <w:tbl>
      <w:tblPr>
        <w:tblW w:w="0" w:type="auto"/>
        <w:tblLayout w:type="fixed"/>
        <w:tblLook w:val="0000" w:firstRow="0" w:lastRow="0" w:firstColumn="0" w:lastColumn="0" w:noHBand="0" w:noVBand="0"/>
      </w:tblPr>
      <w:tblGrid>
        <w:gridCol w:w="9464"/>
      </w:tblGrid>
      <w:tr w:rsidR="002F662D" w:rsidRPr="0028492A" w:rsidTr="0088620A">
        <w:trPr>
          <w:trHeight w:val="900"/>
        </w:trPr>
        <w:tc>
          <w:tcPr>
            <w:tcW w:w="9464" w:type="dxa"/>
            <w:tcBorders>
              <w:top w:val="nil"/>
              <w:left w:val="nil"/>
              <w:right w:val="nil"/>
            </w:tcBorders>
          </w:tcPr>
          <w:p w:rsidR="002F662D" w:rsidRPr="0028492A" w:rsidRDefault="002F662D" w:rsidP="002A5F12">
            <w:pPr>
              <w:pStyle w:val="SecIV"/>
            </w:pPr>
            <w:bookmarkStart w:id="535" w:name="_Toc454349587"/>
            <w:bookmarkStart w:id="536" w:name="_Toc327863856"/>
            <w:bookmarkStart w:id="537" w:name="_Toc486861751"/>
            <w:bookmarkStart w:id="538" w:name="_Toc489019967"/>
            <w:r w:rsidRPr="0028492A">
              <w:t>Lettre de Soumission</w:t>
            </w:r>
            <w:bookmarkEnd w:id="535"/>
            <w:bookmarkEnd w:id="536"/>
            <w:bookmarkEnd w:id="537"/>
            <w:bookmarkEnd w:id="538"/>
          </w:p>
        </w:tc>
      </w:tr>
    </w:tbl>
    <w:p w:rsidR="0088620A" w:rsidRPr="0028492A" w:rsidRDefault="0088620A" w:rsidP="00090835">
      <w:pPr>
        <w:jc w:val="right"/>
      </w:pPr>
    </w:p>
    <w:p w:rsidR="002F662D" w:rsidRPr="0028492A" w:rsidRDefault="002F662D" w:rsidP="00090835">
      <w:pPr>
        <w:tabs>
          <w:tab w:val="left" w:pos="4395"/>
        </w:tabs>
        <w:jc w:val="right"/>
      </w:pPr>
      <w:r w:rsidRPr="0028492A">
        <w:t>Date de soumission</w:t>
      </w:r>
      <w:r w:rsidR="009D402B" w:rsidRPr="0028492A">
        <w:t> :</w:t>
      </w:r>
      <w:r w:rsidR="00090835" w:rsidRPr="0028492A">
        <w:t xml:space="preserve"> </w:t>
      </w:r>
      <w:r w:rsidR="00090835" w:rsidRPr="0028492A">
        <w:rPr>
          <w:i/>
          <w:iCs/>
          <w:u w:val="single"/>
        </w:rPr>
        <w:tab/>
      </w:r>
    </w:p>
    <w:p w:rsidR="002F662D" w:rsidRPr="0028492A" w:rsidRDefault="002F662D" w:rsidP="00090835">
      <w:pPr>
        <w:tabs>
          <w:tab w:val="left" w:pos="4395"/>
        </w:tabs>
        <w:jc w:val="right"/>
      </w:pPr>
      <w:r w:rsidRPr="0028492A">
        <w:t>AO No.</w:t>
      </w:r>
      <w:r w:rsidR="009D402B" w:rsidRPr="0028492A">
        <w:t> :</w:t>
      </w:r>
      <w:r w:rsidR="00090835" w:rsidRPr="0028492A">
        <w:t xml:space="preserve"> </w:t>
      </w:r>
      <w:r w:rsidR="00090835" w:rsidRPr="0028492A">
        <w:rPr>
          <w:bCs/>
          <w:i/>
          <w:iCs/>
          <w:u w:val="single"/>
        </w:rPr>
        <w:tab/>
      </w:r>
    </w:p>
    <w:p w:rsidR="002F662D" w:rsidRPr="0028492A" w:rsidRDefault="002F662D" w:rsidP="00090835">
      <w:pPr>
        <w:tabs>
          <w:tab w:val="left" w:pos="4395"/>
        </w:tabs>
        <w:jc w:val="right"/>
        <w:rPr>
          <w:bCs/>
          <w:i/>
          <w:iCs/>
        </w:rPr>
      </w:pPr>
      <w:r w:rsidRPr="0028492A">
        <w:t>Variante No.</w:t>
      </w:r>
      <w:r w:rsidR="009D402B" w:rsidRPr="0028492A">
        <w:t> :</w:t>
      </w:r>
      <w:r w:rsidRPr="0028492A">
        <w:t xml:space="preserve"> </w:t>
      </w:r>
      <w:r w:rsidR="00090835" w:rsidRPr="0028492A">
        <w:rPr>
          <w:bCs/>
          <w:i/>
          <w:iCs/>
          <w:spacing w:val="-4"/>
          <w:u w:val="single"/>
        </w:rPr>
        <w:tab/>
      </w:r>
    </w:p>
    <w:p w:rsidR="002F662D" w:rsidRPr="0028492A" w:rsidRDefault="002F662D" w:rsidP="00090835">
      <w:pPr>
        <w:tabs>
          <w:tab w:val="left" w:pos="9356"/>
        </w:tabs>
        <w:spacing w:before="120" w:after="120"/>
      </w:pPr>
      <w:r w:rsidRPr="0028492A">
        <w:t>À</w:t>
      </w:r>
      <w:r w:rsidR="009D402B" w:rsidRPr="0028492A">
        <w:t> :</w:t>
      </w:r>
      <w:r w:rsidRPr="0028492A">
        <w:t xml:space="preserve"> </w:t>
      </w:r>
      <w:r w:rsidR="00090835" w:rsidRPr="0028492A">
        <w:rPr>
          <w:bCs/>
          <w:i/>
          <w:iCs/>
          <w:u w:val="single"/>
        </w:rPr>
        <w:tab/>
      </w:r>
    </w:p>
    <w:p w:rsidR="002F662D" w:rsidRPr="0028492A" w:rsidRDefault="002F662D" w:rsidP="007E1F41">
      <w:pPr>
        <w:spacing w:before="120" w:after="120"/>
      </w:pPr>
      <w:r w:rsidRPr="0028492A">
        <w:t>Nous, les soussignés attestons que</w:t>
      </w:r>
      <w:r w:rsidR="009D402B" w:rsidRPr="0028492A">
        <w:t> :</w:t>
      </w:r>
      <w:r w:rsidRPr="0028492A">
        <w:t xml:space="preserve"> </w:t>
      </w:r>
    </w:p>
    <w:p w:rsidR="002F662D" w:rsidRPr="0028492A" w:rsidRDefault="002F662D" w:rsidP="002E1351">
      <w:pPr>
        <w:numPr>
          <w:ilvl w:val="0"/>
          <w:numId w:val="54"/>
        </w:numPr>
        <w:tabs>
          <w:tab w:val="left" w:pos="426"/>
          <w:tab w:val="left" w:pos="3686"/>
          <w:tab w:val="right" w:pos="9000"/>
        </w:tabs>
        <w:spacing w:before="120" w:after="120"/>
        <w:ind w:left="426" w:hanging="426"/>
      </w:pPr>
      <w:r w:rsidRPr="0028492A">
        <w:t xml:space="preserve">nous avons examiné le Dossier d’Appel d’Offres, y compris l’additif/ les additifs </w:t>
      </w:r>
      <w:r w:rsidR="00DB7BB4" w:rsidRPr="0028492A">
        <w:br/>
      </w:r>
      <w:r w:rsidRPr="0028492A">
        <w:t>No.</w:t>
      </w:r>
      <w:r w:rsidR="009D402B" w:rsidRPr="0028492A">
        <w:t> :</w:t>
      </w:r>
      <w:r w:rsidRPr="0028492A">
        <w:t xml:space="preserve"> </w:t>
      </w:r>
      <w:r w:rsidR="00DB7BB4" w:rsidRPr="0028492A">
        <w:rPr>
          <w:bCs/>
          <w:i/>
          <w:iCs/>
          <w:u w:val="single"/>
        </w:rPr>
        <w:tab/>
      </w:r>
      <w:r w:rsidR="009D402B" w:rsidRPr="0028492A">
        <w:t> ;</w:t>
      </w:r>
    </w:p>
    <w:p w:rsidR="00D17C51" w:rsidRPr="0028492A" w:rsidRDefault="00D17C51" w:rsidP="002E1351">
      <w:pPr>
        <w:pStyle w:val="Paragraphedeliste"/>
        <w:numPr>
          <w:ilvl w:val="0"/>
          <w:numId w:val="54"/>
        </w:numPr>
        <w:tabs>
          <w:tab w:val="left" w:pos="426"/>
        </w:tabs>
        <w:spacing w:before="120" w:after="120"/>
        <w:ind w:left="426" w:hanging="426"/>
        <w:contextualSpacing w:val="0"/>
      </w:pPr>
      <w:r w:rsidRPr="0028492A">
        <w:t xml:space="preserve">nous remplissons les critères d’éligibilité et nous n’avons pas de conflit d’intérêt tels que définis à l’article 4 des IS; </w:t>
      </w:r>
    </w:p>
    <w:p w:rsidR="00D17C51" w:rsidRPr="0028492A" w:rsidRDefault="00D17C51" w:rsidP="002E1351">
      <w:pPr>
        <w:pStyle w:val="Paragraphedeliste"/>
        <w:numPr>
          <w:ilvl w:val="0"/>
          <w:numId w:val="54"/>
        </w:numPr>
        <w:tabs>
          <w:tab w:val="left" w:pos="426"/>
        </w:tabs>
        <w:spacing w:before="120" w:after="120"/>
        <w:ind w:left="426" w:hanging="426"/>
        <w:contextualSpacing w:val="0"/>
      </w:pPr>
      <w:r w:rsidRPr="0028492A">
        <w:t>nous n’avons pas été exclus par le Maître de l’Ouvrage sur la base de la mise en œuvre de la déclaration de garantie d’off</w:t>
      </w:r>
      <w:r w:rsidR="00EE5483" w:rsidRPr="0028492A">
        <w:t xml:space="preserve">re ou de proposition telle que </w:t>
      </w:r>
      <w:r w:rsidRPr="0028492A">
        <w:t>prévue à l’article 4.7 des IS;</w:t>
      </w:r>
    </w:p>
    <w:p w:rsidR="00D17C51" w:rsidRPr="0028492A" w:rsidRDefault="00D17C51" w:rsidP="002E1351">
      <w:pPr>
        <w:numPr>
          <w:ilvl w:val="0"/>
          <w:numId w:val="54"/>
        </w:numPr>
        <w:tabs>
          <w:tab w:val="left" w:pos="426"/>
          <w:tab w:val="right" w:pos="9000"/>
        </w:tabs>
        <w:spacing w:before="120" w:after="120"/>
        <w:ind w:left="426" w:hanging="426"/>
      </w:pPr>
      <w:r w:rsidRPr="0028492A">
        <w:t xml:space="preserve">nous nous engageons à exécuter conformément au Dossier d’Appel d’Offres et aux Spécifications des Travaux et Services ci-après : </w:t>
      </w:r>
      <w:r w:rsidRPr="0028492A">
        <w:rPr>
          <w:i/>
        </w:rPr>
        <w:t>[insérer une brève description des Travaux et Services</w:t>
      </w:r>
      <w:r w:rsidRPr="0028492A">
        <w:t>] ;</w:t>
      </w:r>
    </w:p>
    <w:p w:rsidR="002F662D" w:rsidRPr="0028492A" w:rsidRDefault="00D17C51" w:rsidP="002E1351">
      <w:pPr>
        <w:numPr>
          <w:ilvl w:val="0"/>
          <w:numId w:val="54"/>
        </w:numPr>
        <w:tabs>
          <w:tab w:val="left" w:pos="426"/>
          <w:tab w:val="right" w:pos="9000"/>
        </w:tabs>
        <w:spacing w:before="120" w:after="240"/>
        <w:ind w:left="426" w:hanging="426"/>
      </w:pPr>
      <w:r w:rsidRPr="0028492A">
        <w:t>le montant total de notre offre, hors rabais offert à l’alinéa (f) ci-après</w:t>
      </w:r>
      <w:r w:rsidR="00EE5483" w:rsidRPr="0028492A">
        <w:t xml:space="preserve"> </w:t>
      </w:r>
      <w:r w:rsidRPr="0028492A">
        <w:t>est composé des éléments suivants;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E918DA" w:rsidRPr="0028492A" w:rsidTr="005C3A3B">
        <w:tc>
          <w:tcPr>
            <w:tcW w:w="6946" w:type="dxa"/>
          </w:tcPr>
          <w:p w:rsidR="00E918DA" w:rsidRPr="0028492A" w:rsidRDefault="00E918DA" w:rsidP="007E1F41">
            <w:pPr>
              <w:spacing w:before="60" w:after="60"/>
              <w:ind w:left="450" w:hanging="90"/>
            </w:pPr>
            <w:r w:rsidRPr="0028492A">
              <w:rPr>
                <w:b/>
              </w:rPr>
              <w:t>Description</w:t>
            </w:r>
          </w:p>
        </w:tc>
        <w:tc>
          <w:tcPr>
            <w:tcW w:w="2126" w:type="dxa"/>
          </w:tcPr>
          <w:p w:rsidR="00E918DA" w:rsidRPr="0028492A" w:rsidRDefault="00E918DA" w:rsidP="005C3A3B">
            <w:pPr>
              <w:spacing w:before="60" w:after="60"/>
              <w:jc w:val="center"/>
            </w:pPr>
            <w:r w:rsidRPr="0028492A">
              <w:rPr>
                <w:b/>
              </w:rPr>
              <w:t xml:space="preserve">Montant </w:t>
            </w:r>
            <w:r w:rsidR="00824343" w:rsidRPr="0028492A">
              <w:rPr>
                <w:b/>
              </w:rPr>
              <w:br/>
            </w:r>
            <w:r w:rsidRPr="0028492A">
              <w:rPr>
                <w:b/>
              </w:rPr>
              <w:t>(en chiffres)</w:t>
            </w:r>
          </w:p>
        </w:tc>
      </w:tr>
      <w:tr w:rsidR="00E918DA" w:rsidRPr="0028492A" w:rsidTr="005C3A3B">
        <w:tc>
          <w:tcPr>
            <w:tcW w:w="6946" w:type="dxa"/>
          </w:tcPr>
          <w:p w:rsidR="00E918DA" w:rsidRPr="0028492A" w:rsidRDefault="00E918DA" w:rsidP="007E1F41">
            <w:pPr>
              <w:spacing w:before="60" w:after="60"/>
              <w:ind w:left="702" w:hanging="342"/>
            </w:pPr>
            <w:r w:rsidRPr="0028492A">
              <w:t>(a)</w:t>
            </w:r>
            <w:r w:rsidR="005C3A3B" w:rsidRPr="0028492A">
              <w:tab/>
            </w:r>
            <w:r w:rsidRPr="0028492A">
              <w:t xml:space="preserve">Services d’entretien pour un montant de </w:t>
            </w:r>
            <w:r w:rsidRPr="0028492A">
              <w:rPr>
                <w:i/>
              </w:rPr>
              <w:t>[montant en toutes lettres] [nom de la monnaie]</w:t>
            </w:r>
            <w:r w:rsidRPr="0028492A">
              <w:t xml:space="preserve">. </w:t>
            </w:r>
          </w:p>
          <w:p w:rsidR="00E918DA" w:rsidRPr="0028492A" w:rsidRDefault="00E918DA" w:rsidP="007E1F41">
            <w:pPr>
              <w:tabs>
                <w:tab w:val="left" w:pos="702"/>
                <w:tab w:val="left" w:pos="5374"/>
              </w:tabs>
              <w:spacing w:before="60" w:after="60"/>
              <w:ind w:left="702" w:hanging="342"/>
            </w:pPr>
            <w:r w:rsidRPr="0028492A">
              <w:t>(b)</w:t>
            </w:r>
            <w:r w:rsidRPr="0028492A">
              <w:tab/>
              <w:t xml:space="preserve">Travaux de réhabilitation pour un montant de </w:t>
            </w:r>
            <w:r w:rsidRPr="0028492A">
              <w:rPr>
                <w:i/>
              </w:rPr>
              <w:t>[montant en toutes lettres] [nom de la monnaie]</w:t>
            </w:r>
            <w:r w:rsidRPr="0028492A">
              <w:t xml:space="preserve">. </w:t>
            </w:r>
          </w:p>
          <w:p w:rsidR="00E918DA" w:rsidRPr="0028492A" w:rsidRDefault="005C3A3B" w:rsidP="007E1F41">
            <w:pPr>
              <w:spacing w:before="60" w:after="60"/>
              <w:ind w:left="702" w:hanging="342"/>
            </w:pPr>
            <w:r w:rsidRPr="0028492A">
              <w:t>(c)</w:t>
            </w:r>
            <w:r w:rsidRPr="0028492A">
              <w:tab/>
            </w:r>
            <w:r w:rsidR="00E918DA" w:rsidRPr="0028492A">
              <w:t xml:space="preserve">Travaux d’amélioration pour un montant de </w:t>
            </w:r>
            <w:r w:rsidR="00E918DA" w:rsidRPr="0028492A">
              <w:rPr>
                <w:i/>
              </w:rPr>
              <w:t>[montant en toutes lettres] [nom de monnaie]</w:t>
            </w:r>
            <w:r w:rsidR="00E918DA" w:rsidRPr="0028492A">
              <w:t>.</w:t>
            </w:r>
          </w:p>
        </w:tc>
        <w:tc>
          <w:tcPr>
            <w:tcW w:w="2126" w:type="dxa"/>
          </w:tcPr>
          <w:p w:rsidR="00E918DA" w:rsidRPr="0028492A" w:rsidRDefault="00E918DA" w:rsidP="007E1F41">
            <w:pPr>
              <w:spacing w:before="60" w:after="60"/>
              <w:ind w:left="450" w:hanging="90"/>
            </w:pPr>
          </w:p>
        </w:tc>
      </w:tr>
      <w:tr w:rsidR="00E918DA" w:rsidRPr="0028492A" w:rsidTr="005C3A3B">
        <w:tc>
          <w:tcPr>
            <w:tcW w:w="6946" w:type="dxa"/>
          </w:tcPr>
          <w:p w:rsidR="00E918DA" w:rsidRPr="0028492A" w:rsidRDefault="00E918DA" w:rsidP="007E1F41">
            <w:pPr>
              <w:spacing w:before="60" w:after="60"/>
              <w:ind w:left="450" w:hanging="90"/>
            </w:pPr>
            <w:r w:rsidRPr="0028492A">
              <w:rPr>
                <w:b/>
              </w:rPr>
              <w:t>A. SOUS-TOTAL = (a) + (b) + (c)</w:t>
            </w:r>
          </w:p>
        </w:tc>
        <w:tc>
          <w:tcPr>
            <w:tcW w:w="2126" w:type="dxa"/>
          </w:tcPr>
          <w:p w:rsidR="00E918DA" w:rsidRPr="0028492A" w:rsidRDefault="00E918DA" w:rsidP="007E1F41">
            <w:pPr>
              <w:spacing w:before="60" w:after="60"/>
              <w:ind w:left="450" w:hanging="90"/>
            </w:pPr>
          </w:p>
        </w:tc>
      </w:tr>
      <w:tr w:rsidR="00E918DA" w:rsidRPr="0028492A" w:rsidTr="005C3A3B">
        <w:tc>
          <w:tcPr>
            <w:tcW w:w="6946" w:type="dxa"/>
          </w:tcPr>
          <w:p w:rsidR="00E918DA" w:rsidRPr="0028492A" w:rsidRDefault="005C3A3B" w:rsidP="007E1F41">
            <w:pPr>
              <w:spacing w:before="60" w:after="60"/>
              <w:ind w:left="702" w:hanging="342"/>
            </w:pPr>
            <w:r w:rsidRPr="0028492A">
              <w:t>(d)</w:t>
            </w:r>
            <w:r w:rsidRPr="0028492A">
              <w:tab/>
            </w:r>
            <w:r w:rsidR="00E918DA" w:rsidRPr="0028492A">
              <w:t xml:space="preserve">Travaux d’urgence pour un montant de </w:t>
            </w:r>
            <w:r w:rsidR="00E918DA" w:rsidRPr="0028492A">
              <w:rPr>
                <w:i/>
              </w:rPr>
              <w:t>[montant en toutes lettres] [nom de la monnaie]</w:t>
            </w:r>
            <w:r w:rsidR="00E918DA" w:rsidRPr="0028492A">
              <w:t>.</w:t>
            </w:r>
          </w:p>
        </w:tc>
        <w:tc>
          <w:tcPr>
            <w:tcW w:w="2126" w:type="dxa"/>
          </w:tcPr>
          <w:p w:rsidR="00E918DA" w:rsidRPr="0028492A" w:rsidRDefault="00E918DA" w:rsidP="007E1F41">
            <w:pPr>
              <w:spacing w:before="60" w:after="60"/>
              <w:ind w:left="450" w:hanging="90"/>
            </w:pPr>
          </w:p>
        </w:tc>
      </w:tr>
      <w:tr w:rsidR="00E918DA" w:rsidRPr="0028492A" w:rsidTr="005C3A3B">
        <w:tc>
          <w:tcPr>
            <w:tcW w:w="6946" w:type="dxa"/>
          </w:tcPr>
          <w:p w:rsidR="00E918DA" w:rsidRPr="0028492A" w:rsidRDefault="00E918DA" w:rsidP="007E1F41">
            <w:pPr>
              <w:spacing w:before="60" w:after="60"/>
              <w:ind w:left="450" w:hanging="90"/>
            </w:pPr>
            <w:r w:rsidRPr="0028492A">
              <w:rPr>
                <w:b/>
              </w:rPr>
              <w:t>B. TOTAL = A + (d)</w:t>
            </w:r>
          </w:p>
        </w:tc>
        <w:tc>
          <w:tcPr>
            <w:tcW w:w="2126" w:type="dxa"/>
          </w:tcPr>
          <w:p w:rsidR="00E918DA" w:rsidRPr="0028492A" w:rsidRDefault="00E918DA" w:rsidP="007E1F41">
            <w:pPr>
              <w:spacing w:before="60" w:after="60"/>
              <w:ind w:left="450" w:hanging="90"/>
            </w:pPr>
          </w:p>
        </w:tc>
      </w:tr>
    </w:tbl>
    <w:p w:rsidR="00E918DA" w:rsidRPr="0028492A" w:rsidRDefault="00E918DA" w:rsidP="003162F0">
      <w:pPr>
        <w:pStyle w:val="Headfid1"/>
        <w:suppressAutoHyphens/>
        <w:spacing w:before="240"/>
        <w:ind w:left="450"/>
        <w:rPr>
          <w:lang w:val="fr-FR"/>
        </w:rPr>
      </w:pPr>
      <w:r w:rsidRPr="0028492A">
        <w:rPr>
          <w:lang w:val="fr-FR"/>
        </w:rPr>
        <w:t>Nous confirmons par la présente que le total de nos prix des Travaux de réhabilitation et d’amélioration ne dépasse pas le seuil donné dans les DPAO (34.</w:t>
      </w:r>
      <w:r w:rsidR="003162F0" w:rsidRPr="0028492A">
        <w:rPr>
          <w:lang w:val="fr-FR"/>
        </w:rPr>
        <w:t>5</w:t>
      </w:r>
      <w:r w:rsidRPr="0028492A">
        <w:rPr>
          <w:lang w:val="fr-FR"/>
        </w:rPr>
        <w:t xml:space="preserve">), qui est de </w:t>
      </w:r>
      <w:r w:rsidRPr="0028492A">
        <w:rPr>
          <w:i/>
          <w:lang w:val="fr-FR"/>
        </w:rPr>
        <w:t>[insérer le montant ou le pourcentage du prix contractuel total].</w:t>
      </w:r>
      <w:r w:rsidRPr="0028492A">
        <w:rPr>
          <w:lang w:val="fr-FR"/>
        </w:rPr>
        <w:t xml:space="preserve"> </w:t>
      </w:r>
    </w:p>
    <w:p w:rsidR="003162F0" w:rsidRPr="0028492A" w:rsidRDefault="003162F0" w:rsidP="003162F0">
      <w:pPr>
        <w:pStyle w:val="Headfid1"/>
        <w:ind w:left="426"/>
        <w:rPr>
          <w:szCs w:val="24"/>
          <w:lang w:val="fr-FR"/>
        </w:rPr>
      </w:pPr>
      <w:r w:rsidRPr="0028492A">
        <w:rPr>
          <w:szCs w:val="24"/>
          <w:lang w:val="fr-FR"/>
        </w:rPr>
        <w:t>ou</w:t>
      </w:r>
    </w:p>
    <w:p w:rsidR="003162F0" w:rsidRPr="0028492A" w:rsidRDefault="003162F0" w:rsidP="002E1351">
      <w:pPr>
        <w:numPr>
          <w:ilvl w:val="0"/>
          <w:numId w:val="54"/>
        </w:numPr>
        <w:tabs>
          <w:tab w:val="right" w:pos="426"/>
        </w:tabs>
        <w:spacing w:before="120" w:after="120"/>
      </w:pPr>
      <w:r w:rsidRPr="0028492A">
        <w:t>le montant total de notre offre, hors rabais offert à l’alinéa (f) ci-après  est composé des éléments suivants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1897"/>
        <w:gridCol w:w="1302"/>
        <w:gridCol w:w="1302"/>
      </w:tblGrid>
      <w:tr w:rsidR="003162F0" w:rsidRPr="0028492A" w:rsidTr="003162F0">
        <w:tc>
          <w:tcPr>
            <w:tcW w:w="4337" w:type="dxa"/>
          </w:tcPr>
          <w:p w:rsidR="003162F0" w:rsidRPr="0028492A" w:rsidRDefault="003162F0" w:rsidP="002E1351">
            <w:pPr>
              <w:spacing w:before="60" w:after="60"/>
              <w:ind w:left="450" w:hanging="90"/>
            </w:pPr>
            <w:r w:rsidRPr="0028492A">
              <w:rPr>
                <w:b/>
              </w:rPr>
              <w:t>Description</w:t>
            </w:r>
          </w:p>
        </w:tc>
        <w:tc>
          <w:tcPr>
            <w:tcW w:w="4501" w:type="dxa"/>
            <w:gridSpan w:val="3"/>
          </w:tcPr>
          <w:p w:rsidR="003162F0" w:rsidRPr="0028492A" w:rsidRDefault="003162F0" w:rsidP="002E1351">
            <w:pPr>
              <w:spacing w:before="60" w:after="60"/>
              <w:ind w:left="450" w:hanging="90"/>
              <w:jc w:val="center"/>
              <w:rPr>
                <w:b/>
              </w:rPr>
            </w:pPr>
            <w:r w:rsidRPr="0028492A">
              <w:rPr>
                <w:b/>
              </w:rPr>
              <w:t>Montant (en chiffres et en lettres)</w:t>
            </w:r>
          </w:p>
        </w:tc>
      </w:tr>
      <w:tr w:rsidR="003162F0" w:rsidRPr="0028492A" w:rsidTr="003162F0">
        <w:tc>
          <w:tcPr>
            <w:tcW w:w="4337" w:type="dxa"/>
          </w:tcPr>
          <w:p w:rsidR="003162F0" w:rsidRPr="0028492A" w:rsidRDefault="003162F0" w:rsidP="002E1351">
            <w:pPr>
              <w:spacing w:before="60" w:after="60"/>
              <w:ind w:left="702" w:hanging="342"/>
            </w:pPr>
          </w:p>
        </w:tc>
        <w:tc>
          <w:tcPr>
            <w:tcW w:w="1897" w:type="dxa"/>
          </w:tcPr>
          <w:p w:rsidR="003162F0" w:rsidRPr="0028492A" w:rsidRDefault="003162F0" w:rsidP="002E1351">
            <w:pPr>
              <w:spacing w:before="60" w:after="60"/>
              <w:ind w:left="450" w:hanging="90"/>
              <w:rPr>
                <w:b/>
              </w:rPr>
            </w:pPr>
            <w:r w:rsidRPr="0028492A">
              <w:rPr>
                <w:b/>
              </w:rPr>
              <w:t>Lot 1</w:t>
            </w:r>
          </w:p>
        </w:tc>
        <w:tc>
          <w:tcPr>
            <w:tcW w:w="1302" w:type="dxa"/>
          </w:tcPr>
          <w:p w:rsidR="003162F0" w:rsidRPr="0028492A" w:rsidRDefault="003162F0" w:rsidP="002E1351">
            <w:pPr>
              <w:spacing w:before="60" w:after="60"/>
              <w:ind w:left="450" w:hanging="90"/>
              <w:rPr>
                <w:b/>
              </w:rPr>
            </w:pPr>
            <w:r w:rsidRPr="0028492A">
              <w:rPr>
                <w:b/>
              </w:rPr>
              <w:t>Lot 2</w:t>
            </w:r>
          </w:p>
        </w:tc>
        <w:tc>
          <w:tcPr>
            <w:tcW w:w="1302" w:type="dxa"/>
          </w:tcPr>
          <w:p w:rsidR="003162F0" w:rsidRPr="0028492A" w:rsidRDefault="003162F0" w:rsidP="002E1351">
            <w:pPr>
              <w:spacing w:before="60" w:after="60"/>
              <w:ind w:left="450" w:hanging="90"/>
              <w:rPr>
                <w:b/>
              </w:rPr>
            </w:pPr>
            <w:r w:rsidRPr="0028492A">
              <w:rPr>
                <w:b/>
              </w:rPr>
              <w:t>Lot 3</w:t>
            </w:r>
          </w:p>
        </w:tc>
      </w:tr>
      <w:tr w:rsidR="003162F0" w:rsidRPr="0028492A" w:rsidTr="003162F0">
        <w:tc>
          <w:tcPr>
            <w:tcW w:w="4337" w:type="dxa"/>
          </w:tcPr>
          <w:p w:rsidR="003162F0" w:rsidRPr="0028492A" w:rsidRDefault="003162F0" w:rsidP="002E1351">
            <w:pPr>
              <w:spacing w:before="60" w:after="60"/>
              <w:ind w:left="792" w:hanging="540"/>
            </w:pPr>
            <w:r w:rsidRPr="0028492A">
              <w:t xml:space="preserve">(a) Services d’entretien pour un montant de </w:t>
            </w:r>
            <w:r w:rsidRPr="0028492A">
              <w:rPr>
                <w:i/>
              </w:rPr>
              <w:t>[montant en toutes lettres] [nom de la monnaie]</w:t>
            </w:r>
            <w:r w:rsidRPr="0028492A">
              <w:t xml:space="preserve">. </w:t>
            </w:r>
          </w:p>
          <w:p w:rsidR="003162F0" w:rsidRPr="0028492A" w:rsidRDefault="003162F0" w:rsidP="002E1351">
            <w:pPr>
              <w:tabs>
                <w:tab w:val="left" w:pos="702"/>
                <w:tab w:val="left" w:pos="5374"/>
              </w:tabs>
              <w:spacing w:before="60" w:after="60"/>
              <w:ind w:left="702" w:hanging="540"/>
            </w:pPr>
            <w:r w:rsidRPr="0028492A">
              <w:t>(b)</w:t>
            </w:r>
            <w:r w:rsidRPr="0028492A">
              <w:tab/>
            </w:r>
            <w:r w:rsidRPr="0028492A">
              <w:rPr>
                <w:b/>
                <w:bCs/>
              </w:rPr>
              <w:t xml:space="preserve"> </w:t>
            </w:r>
            <w:r w:rsidRPr="0028492A">
              <w:t xml:space="preserve">Travaux de réhabilitation pour un montant de </w:t>
            </w:r>
            <w:r w:rsidRPr="0028492A">
              <w:rPr>
                <w:i/>
              </w:rPr>
              <w:t>[montant en toutes lettres] [nom de la monnaie]</w:t>
            </w:r>
            <w:r w:rsidRPr="0028492A">
              <w:t xml:space="preserve">. </w:t>
            </w:r>
          </w:p>
          <w:p w:rsidR="003162F0" w:rsidRPr="0028492A" w:rsidRDefault="003162F0" w:rsidP="002E1351">
            <w:pPr>
              <w:spacing w:before="60" w:after="60"/>
              <w:ind w:left="702" w:hanging="540"/>
            </w:pPr>
            <w:r w:rsidRPr="0028492A">
              <w:t xml:space="preserve">(c) Travaux d’amélioration pour un montant de </w:t>
            </w:r>
            <w:r w:rsidRPr="0028492A">
              <w:rPr>
                <w:i/>
              </w:rPr>
              <w:t>[montant en toutes lettres] [nom de la monnaie]</w:t>
            </w:r>
            <w:r w:rsidRPr="0028492A">
              <w:t>.</w:t>
            </w:r>
          </w:p>
        </w:tc>
        <w:tc>
          <w:tcPr>
            <w:tcW w:w="1897"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r>
      <w:tr w:rsidR="003162F0" w:rsidRPr="0028492A" w:rsidTr="003162F0">
        <w:tc>
          <w:tcPr>
            <w:tcW w:w="4337" w:type="dxa"/>
          </w:tcPr>
          <w:p w:rsidR="003162F0" w:rsidRPr="0028492A" w:rsidRDefault="003162F0" w:rsidP="002E1351">
            <w:pPr>
              <w:spacing w:before="60" w:after="60"/>
              <w:ind w:left="450" w:hanging="90"/>
            </w:pPr>
            <w:r w:rsidRPr="0028492A">
              <w:rPr>
                <w:b/>
              </w:rPr>
              <w:t>A. SOUS-TOTAL = (a) + (b) + (c)</w:t>
            </w:r>
          </w:p>
        </w:tc>
        <w:tc>
          <w:tcPr>
            <w:tcW w:w="1897"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r>
      <w:tr w:rsidR="003162F0" w:rsidRPr="0028492A" w:rsidTr="003162F0">
        <w:tc>
          <w:tcPr>
            <w:tcW w:w="4337" w:type="dxa"/>
          </w:tcPr>
          <w:p w:rsidR="003162F0" w:rsidRPr="0028492A" w:rsidRDefault="003162F0" w:rsidP="002E1351">
            <w:pPr>
              <w:spacing w:before="60" w:after="60"/>
              <w:ind w:left="702" w:hanging="342"/>
            </w:pPr>
            <w:r w:rsidRPr="0028492A">
              <w:t>(d)</w:t>
            </w:r>
            <w:r w:rsidRPr="0028492A">
              <w:tab/>
              <w:t xml:space="preserve"> Travaux d’urgence pour un montant de </w:t>
            </w:r>
            <w:r w:rsidRPr="0028492A">
              <w:rPr>
                <w:i/>
              </w:rPr>
              <w:t>[montant en toutes lettres] [nom de la monnaie]</w:t>
            </w:r>
            <w:r w:rsidRPr="0028492A">
              <w:t>.</w:t>
            </w:r>
          </w:p>
        </w:tc>
        <w:tc>
          <w:tcPr>
            <w:tcW w:w="1897"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r>
      <w:tr w:rsidR="003162F0" w:rsidRPr="0028492A" w:rsidTr="003162F0">
        <w:tc>
          <w:tcPr>
            <w:tcW w:w="4337" w:type="dxa"/>
          </w:tcPr>
          <w:p w:rsidR="003162F0" w:rsidRPr="0028492A" w:rsidRDefault="003162F0" w:rsidP="002E1351">
            <w:pPr>
              <w:spacing w:before="60" w:after="60"/>
              <w:ind w:left="450" w:hanging="90"/>
            </w:pPr>
            <w:r w:rsidRPr="0028492A">
              <w:rPr>
                <w:b/>
              </w:rPr>
              <w:t>B. TOTAL = A + (d)</w:t>
            </w:r>
          </w:p>
        </w:tc>
        <w:tc>
          <w:tcPr>
            <w:tcW w:w="1897"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c>
          <w:tcPr>
            <w:tcW w:w="1302" w:type="dxa"/>
          </w:tcPr>
          <w:p w:rsidR="003162F0" w:rsidRPr="0028492A" w:rsidRDefault="003162F0" w:rsidP="002E1351">
            <w:pPr>
              <w:spacing w:before="60" w:after="60"/>
              <w:ind w:left="450" w:hanging="90"/>
            </w:pPr>
          </w:p>
        </w:tc>
      </w:tr>
    </w:tbl>
    <w:p w:rsidR="003162F0" w:rsidRPr="0028492A" w:rsidRDefault="003162F0" w:rsidP="003162F0">
      <w:pPr>
        <w:pStyle w:val="Headfid1"/>
        <w:ind w:left="284"/>
        <w:rPr>
          <w:szCs w:val="24"/>
          <w:lang w:val="fr-FR"/>
        </w:rPr>
      </w:pPr>
      <w:r w:rsidRPr="0028492A">
        <w:rPr>
          <w:szCs w:val="24"/>
          <w:lang w:val="fr-FR"/>
        </w:rPr>
        <w:t xml:space="preserve">Nous confirmons par la présente que le total de nos prix des Travaux de réhabilitation et d’amélioration ne dépasse pas le seuil donné dans les DPAO (34.5), qui est de </w:t>
      </w:r>
      <w:r w:rsidRPr="0028492A">
        <w:rPr>
          <w:i/>
          <w:szCs w:val="24"/>
          <w:lang w:val="fr-FR"/>
        </w:rPr>
        <w:t>[insérer le montant ou le pourcentage du prix contractuel total].</w:t>
      </w:r>
      <w:r w:rsidRPr="0028492A">
        <w:rPr>
          <w:szCs w:val="24"/>
          <w:lang w:val="fr-FR"/>
        </w:rPr>
        <w:t xml:space="preserve"> </w:t>
      </w:r>
    </w:p>
    <w:p w:rsidR="003162F0" w:rsidRPr="0028492A" w:rsidRDefault="003162F0" w:rsidP="003162F0">
      <w:pPr>
        <w:pStyle w:val="Paragraphedeliste"/>
        <w:tabs>
          <w:tab w:val="left" w:pos="360"/>
          <w:tab w:val="right" w:pos="9000"/>
        </w:tabs>
        <w:spacing w:before="120" w:after="120"/>
        <w:ind w:left="360" w:firstLine="18"/>
      </w:pPr>
      <w:r w:rsidRPr="0028492A">
        <w:t>Dans le cas de lots multiples, le montant total de chaque lot : [</w:t>
      </w:r>
      <w:r w:rsidRPr="0028492A">
        <w:rPr>
          <w:i/>
        </w:rPr>
        <w:t>insérer le montant total de l’offre pour chacun des lots en lettres et en chiffres, précisant les divers montants et monnaies respectives</w:t>
      </w:r>
      <w:r w:rsidRPr="0028492A">
        <w:t>] ;</w:t>
      </w:r>
    </w:p>
    <w:p w:rsidR="003162F0" w:rsidRPr="0028492A" w:rsidRDefault="003162F0" w:rsidP="003162F0">
      <w:pPr>
        <w:tabs>
          <w:tab w:val="right" w:pos="9000"/>
        </w:tabs>
        <w:spacing w:before="120" w:after="120"/>
        <w:ind w:left="360"/>
      </w:pPr>
      <w:r w:rsidRPr="0028492A">
        <w:t xml:space="preserve">Dans le cas de lots multiples, le montant total pour l’ensemble des lots : </w:t>
      </w:r>
    </w:p>
    <w:p w:rsidR="003162F0" w:rsidRPr="0028492A" w:rsidRDefault="003162F0" w:rsidP="003162F0">
      <w:pPr>
        <w:tabs>
          <w:tab w:val="right" w:pos="9000"/>
        </w:tabs>
        <w:spacing w:after="120"/>
        <w:ind w:left="360"/>
      </w:pPr>
      <w:r w:rsidRPr="0028492A">
        <w:t>[</w:t>
      </w:r>
      <w:r w:rsidRPr="0028492A">
        <w:rPr>
          <w:i/>
        </w:rPr>
        <w:t>insérer le montant total de l’offre en lettres et en chiffres, précisant les divers montants et monnaies respectives</w:t>
      </w:r>
      <w:r w:rsidRPr="0028492A">
        <w:t>] ;</w:t>
      </w:r>
    </w:p>
    <w:p w:rsidR="00B05E4C" w:rsidRPr="0028492A" w:rsidRDefault="002F662D" w:rsidP="002E1351">
      <w:pPr>
        <w:numPr>
          <w:ilvl w:val="0"/>
          <w:numId w:val="54"/>
        </w:numPr>
        <w:tabs>
          <w:tab w:val="right" w:pos="426"/>
          <w:tab w:val="left" w:pos="9356"/>
        </w:tabs>
        <w:spacing w:before="120" w:after="120"/>
        <w:ind w:left="426" w:hanging="426"/>
        <w:rPr>
          <w:u w:val="single"/>
        </w:rPr>
      </w:pPr>
      <w:r w:rsidRPr="0028492A">
        <w:t>les rabais offerts et les modalités d’application desdits rabais sont les suivants</w:t>
      </w:r>
      <w:r w:rsidR="009D402B" w:rsidRPr="0028492A">
        <w:t> :</w:t>
      </w:r>
      <w:r w:rsidRPr="0028492A">
        <w:t xml:space="preserve"> </w:t>
      </w:r>
    </w:p>
    <w:p w:rsidR="003162F0" w:rsidRPr="0028492A" w:rsidRDefault="003162F0" w:rsidP="003162F0">
      <w:pPr>
        <w:tabs>
          <w:tab w:val="right" w:pos="9000"/>
        </w:tabs>
        <w:spacing w:after="120"/>
        <w:ind w:left="360"/>
      </w:pPr>
      <w:r w:rsidRPr="0028492A">
        <w:t>i) Les rabais offerts sont les suivants :</w:t>
      </w:r>
      <w:r w:rsidRPr="0028492A">
        <w:rPr>
          <w:i/>
        </w:rPr>
        <w:t xml:space="preserve"> [indiquer en détail chacun des rabais offerts] </w:t>
      </w:r>
    </w:p>
    <w:p w:rsidR="003162F0" w:rsidRPr="0028492A" w:rsidRDefault="003162F0" w:rsidP="003162F0">
      <w:pPr>
        <w:ind w:left="360"/>
      </w:pPr>
      <w:r w:rsidRPr="0028492A">
        <w:t xml:space="preserve">ii) </w:t>
      </w:r>
      <w:r w:rsidRPr="0028492A">
        <w:tab/>
        <w:t>la méthode p</w:t>
      </w:r>
      <w:r w:rsidR="0028492A">
        <w:t xml:space="preserve">récise de calcul de ces rabais </w:t>
      </w:r>
      <w:r w:rsidRPr="0028492A">
        <w:t>pour déterminer le montant de l’offre est la suivante:</w:t>
      </w:r>
      <w:r w:rsidRPr="0028492A">
        <w:rPr>
          <w:i/>
        </w:rPr>
        <w:t xml:space="preserve"> [indiquer en détail la méthode d’application de chacun des rabais offerts]</w:t>
      </w:r>
      <w:r w:rsidRPr="0028492A">
        <w:t> ;</w:t>
      </w:r>
    </w:p>
    <w:p w:rsidR="003162F0" w:rsidRPr="0028492A" w:rsidRDefault="003162F0" w:rsidP="003162F0">
      <w:pPr>
        <w:tabs>
          <w:tab w:val="right" w:pos="426"/>
          <w:tab w:val="left" w:pos="9356"/>
        </w:tabs>
        <w:spacing w:before="120"/>
        <w:rPr>
          <w:u w:val="single"/>
        </w:rPr>
      </w:pPr>
    </w:p>
    <w:p w:rsidR="002F662D" w:rsidRPr="0028492A" w:rsidRDefault="002F662D" w:rsidP="002E1351">
      <w:pPr>
        <w:numPr>
          <w:ilvl w:val="0"/>
          <w:numId w:val="54"/>
        </w:numPr>
        <w:tabs>
          <w:tab w:val="left" w:pos="426"/>
          <w:tab w:val="right" w:pos="9000"/>
        </w:tabs>
        <w:spacing w:before="120" w:after="120"/>
        <w:ind w:left="426" w:hanging="426"/>
      </w:pPr>
      <w:r w:rsidRPr="0028492A">
        <w:t>notre offre demeurera valide pendant la période indiquée aux DPAO - IS 18.1 (telle que modifiée par additif le cas échéant) à compter de la date limite fixée pour la remise des offres aux DPAO - IS 22.1 (telle que modifiée par additif le cas échéant)</w:t>
      </w:r>
      <w:r w:rsidR="009D402B" w:rsidRPr="0028492A">
        <w:t> ;</w:t>
      </w:r>
      <w:r w:rsidRPr="0028492A">
        <w:t xml:space="preserve"> cette offre nous engage et pourra être acceptée à tout moment avant l’expiration de cette période</w:t>
      </w:r>
      <w:r w:rsidR="009D402B" w:rsidRPr="0028492A">
        <w:t> ;</w:t>
      </w:r>
    </w:p>
    <w:p w:rsidR="002F662D" w:rsidRPr="0028492A" w:rsidRDefault="002F662D" w:rsidP="002E1351">
      <w:pPr>
        <w:numPr>
          <w:ilvl w:val="0"/>
          <w:numId w:val="54"/>
        </w:numPr>
        <w:tabs>
          <w:tab w:val="left" w:pos="426"/>
          <w:tab w:val="right" w:pos="9000"/>
        </w:tabs>
        <w:spacing w:before="120" w:after="120"/>
        <w:ind w:left="426" w:hanging="426"/>
      </w:pPr>
      <w:r w:rsidRPr="0028492A">
        <w:t xml:space="preserve">si notre offre est acceptée, nous nous engageons à obtenir une garantie de bonne exécution du Marché </w:t>
      </w:r>
      <w:r w:rsidR="003C599E" w:rsidRPr="0028492A">
        <w:rPr>
          <w:i/>
        </w:rPr>
        <w:t>[et une garantie de performance environnementale, sociale, hygiène et sécurité</w:t>
      </w:r>
      <w:r w:rsidR="009D402B" w:rsidRPr="0028492A">
        <w:rPr>
          <w:i/>
        </w:rPr>
        <w:t> ;</w:t>
      </w:r>
      <w:r w:rsidR="003C599E" w:rsidRPr="0028492A">
        <w:rPr>
          <w:i/>
        </w:rPr>
        <w:t xml:space="preserve"> </w:t>
      </w:r>
      <w:r w:rsidR="003C599E" w:rsidRPr="0028492A">
        <w:rPr>
          <w:b/>
          <w:i/>
        </w:rPr>
        <w:t>omettre si non applicable</w:t>
      </w:r>
      <w:r w:rsidR="003C599E" w:rsidRPr="0028492A">
        <w:rPr>
          <w:i/>
        </w:rPr>
        <w:t xml:space="preserve">] </w:t>
      </w:r>
      <w:r w:rsidRPr="0028492A">
        <w:t>conformément au Dossier d’appel d’offres</w:t>
      </w:r>
      <w:r w:rsidR="009D402B" w:rsidRPr="0028492A">
        <w:t> ;</w:t>
      </w:r>
    </w:p>
    <w:p w:rsidR="002F662D" w:rsidRPr="0028492A" w:rsidRDefault="00B05E4C" w:rsidP="002E1351">
      <w:pPr>
        <w:numPr>
          <w:ilvl w:val="0"/>
          <w:numId w:val="54"/>
        </w:numPr>
        <w:tabs>
          <w:tab w:val="left" w:pos="426"/>
          <w:tab w:val="right" w:pos="9000"/>
        </w:tabs>
        <w:spacing w:before="120" w:after="120"/>
        <w:ind w:left="426" w:hanging="426"/>
      </w:pPr>
      <w:r w:rsidRPr="0028492A">
        <w:t>conformément à l’article 4.2</w:t>
      </w:r>
      <w:r w:rsidR="002F662D" w:rsidRPr="0028492A">
        <w:t xml:space="preserve"> des Instructions aux soumissionnaires, nous ne participons pas, en qualité de soumissionnaire à plus d’une offre dans le cadre du présent Appel d’offres, </w:t>
      </w:r>
      <w:r w:rsidRPr="0028492A">
        <w:br/>
      </w:r>
      <w:r w:rsidR="002F662D" w:rsidRPr="0028492A">
        <w:t xml:space="preserve">à l’exception des offres variantes présentées conformément à l’article 13 des Instructions </w:t>
      </w:r>
      <w:r w:rsidRPr="0028492A">
        <w:br/>
      </w:r>
      <w:r w:rsidR="002F662D" w:rsidRPr="0028492A">
        <w:t>aux Soumissionnaires</w:t>
      </w:r>
      <w:r w:rsidR="009D402B" w:rsidRPr="0028492A">
        <w:t> ;</w:t>
      </w:r>
      <w:r w:rsidR="002F662D" w:rsidRPr="0028492A">
        <w:t xml:space="preserve"> </w:t>
      </w:r>
    </w:p>
    <w:p w:rsidR="002F662D" w:rsidRPr="0028492A" w:rsidRDefault="00730853" w:rsidP="002E1351">
      <w:pPr>
        <w:numPr>
          <w:ilvl w:val="0"/>
          <w:numId w:val="54"/>
        </w:numPr>
        <w:tabs>
          <w:tab w:val="left" w:pos="426"/>
          <w:tab w:val="right" w:pos="9000"/>
        </w:tabs>
        <w:spacing w:before="120" w:after="120"/>
        <w:ind w:left="426" w:hanging="426"/>
      </w:pPr>
      <w:r w:rsidRPr="0028492A">
        <w:rPr>
          <w:szCs w:val="24"/>
        </w:rPr>
        <w:t>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réglementation officielle du pays du Maître de l’Ouvrage, ou</w:t>
      </w:r>
      <w:r w:rsidR="009D402B" w:rsidRPr="0028492A">
        <w:rPr>
          <w:szCs w:val="24"/>
        </w:rPr>
        <w:t xml:space="preserve"> </w:t>
      </w:r>
      <w:r w:rsidRPr="0028492A">
        <w:rPr>
          <w:szCs w:val="24"/>
        </w:rPr>
        <w:t>en application d’une décision prise par le Conseil de sécurité des Nations</w:t>
      </w:r>
      <w:r w:rsidR="00916AF1" w:rsidRPr="0028492A">
        <w:rPr>
          <w:szCs w:val="24"/>
        </w:rPr>
        <w:t> </w:t>
      </w:r>
      <w:r w:rsidRPr="0028492A">
        <w:rPr>
          <w:szCs w:val="24"/>
        </w:rPr>
        <w:t>Unies</w:t>
      </w:r>
      <w:r w:rsidR="009D402B" w:rsidRPr="0028492A">
        <w:rPr>
          <w:szCs w:val="24"/>
        </w:rPr>
        <w:t xml:space="preserve"> ; </w:t>
      </w:r>
    </w:p>
    <w:p w:rsidR="002F662D" w:rsidRPr="0028492A" w:rsidRDefault="003162F0" w:rsidP="002E1351">
      <w:pPr>
        <w:numPr>
          <w:ilvl w:val="0"/>
          <w:numId w:val="54"/>
        </w:numPr>
        <w:tabs>
          <w:tab w:val="left" w:pos="426"/>
          <w:tab w:val="right" w:pos="9000"/>
        </w:tabs>
        <w:spacing w:before="120" w:after="120"/>
        <w:ind w:left="426" w:hanging="426"/>
      </w:pPr>
      <w:r w:rsidRPr="0028492A">
        <w:rPr>
          <w:i/>
          <w:iCs/>
          <w:spacing w:val="-2"/>
        </w:rPr>
        <w:t>[insérer soit « nous ne sommes pas une entreprise publique du pays du Maître de l’Ouvrage » ou « nous sommes une entreprise publique du pays du Maître de l’Ouvrage  et nous satisfaisons aux dispositions de l’article 4.6 des IS »]</w:t>
      </w:r>
      <w:r w:rsidRPr="0028492A">
        <w:rPr>
          <w:spacing w:val="-2"/>
        </w:rPr>
        <w:t>;</w:t>
      </w:r>
    </w:p>
    <w:p w:rsidR="002F662D" w:rsidRPr="0028492A" w:rsidRDefault="002F662D" w:rsidP="002E1351">
      <w:pPr>
        <w:numPr>
          <w:ilvl w:val="0"/>
          <w:numId w:val="54"/>
        </w:numPr>
        <w:tabs>
          <w:tab w:val="left" w:pos="426"/>
          <w:tab w:val="right" w:pos="9000"/>
        </w:tabs>
        <w:spacing w:before="120" w:after="240"/>
        <w:ind w:left="425" w:hanging="425"/>
      </w:pPr>
      <w:r w:rsidRPr="0028492A">
        <w:t>les avantages,</w:t>
      </w:r>
      <w:r w:rsidR="009D402B" w:rsidRPr="0028492A">
        <w:t xml:space="preserve"> </w:t>
      </w:r>
      <w:r w:rsidRPr="0028492A">
        <w:t>honoraires ou commissions ci-après ont été versés ou doivent être versés en rapport avec la procédure d’Appel d’offres ou l’exécution/signature du Marché</w:t>
      </w:r>
      <w:r w:rsidR="009D402B" w:rsidRPr="0028492A">
        <w:t> :</w:t>
      </w:r>
    </w:p>
    <w:tbl>
      <w:tblPr>
        <w:tblW w:w="0" w:type="auto"/>
        <w:tblInd w:w="534" w:type="dxa"/>
        <w:tblLayout w:type="fixed"/>
        <w:tblLook w:val="0000" w:firstRow="0" w:lastRow="0" w:firstColumn="0" w:lastColumn="0" w:noHBand="0" w:noVBand="0"/>
      </w:tblPr>
      <w:tblGrid>
        <w:gridCol w:w="2700"/>
        <w:gridCol w:w="2520"/>
        <w:gridCol w:w="2070"/>
        <w:gridCol w:w="1640"/>
      </w:tblGrid>
      <w:tr w:rsidR="002F662D" w:rsidRPr="0028492A" w:rsidTr="00916AF1">
        <w:tc>
          <w:tcPr>
            <w:tcW w:w="2700" w:type="dxa"/>
          </w:tcPr>
          <w:p w:rsidR="002F662D" w:rsidRPr="0028492A" w:rsidRDefault="002F662D" w:rsidP="007E1F4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28492A">
              <w:t>Nom du Bénéficiaire</w:t>
            </w:r>
          </w:p>
        </w:tc>
        <w:tc>
          <w:tcPr>
            <w:tcW w:w="2520" w:type="dxa"/>
          </w:tcPr>
          <w:p w:rsidR="002F662D" w:rsidRPr="0028492A" w:rsidRDefault="002F662D" w:rsidP="007E1F4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28492A">
              <w:t>Adresse</w:t>
            </w:r>
          </w:p>
        </w:tc>
        <w:tc>
          <w:tcPr>
            <w:tcW w:w="2070" w:type="dxa"/>
          </w:tcPr>
          <w:p w:rsidR="002F662D" w:rsidRPr="0028492A" w:rsidRDefault="002F662D" w:rsidP="007E1F4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28492A">
              <w:t>Motif</w:t>
            </w:r>
          </w:p>
        </w:tc>
        <w:tc>
          <w:tcPr>
            <w:tcW w:w="1640" w:type="dxa"/>
          </w:tcPr>
          <w:p w:rsidR="002F662D" w:rsidRPr="0028492A" w:rsidRDefault="002F662D" w:rsidP="007E1F4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pPr>
            <w:r w:rsidRPr="0028492A">
              <w:t>Montant</w:t>
            </w:r>
          </w:p>
        </w:tc>
      </w:tr>
      <w:tr w:rsidR="002F662D" w:rsidRPr="0028492A" w:rsidTr="00916AF1">
        <w:tc>
          <w:tcPr>
            <w:tcW w:w="2700" w:type="dxa"/>
          </w:tcPr>
          <w:p w:rsidR="002F662D" w:rsidRPr="0028492A" w:rsidRDefault="002F662D" w:rsidP="00916AF1">
            <w:pPr>
              <w:tabs>
                <w:tab w:val="right" w:pos="2304"/>
              </w:tabs>
              <w:spacing w:before="80" w:after="60"/>
              <w:ind w:left="-41" w:firstLine="54"/>
              <w:rPr>
                <w:u w:val="single"/>
              </w:rPr>
            </w:pPr>
            <w:r w:rsidRPr="0028492A">
              <w:rPr>
                <w:u w:val="single"/>
              </w:rPr>
              <w:tab/>
            </w:r>
          </w:p>
        </w:tc>
        <w:tc>
          <w:tcPr>
            <w:tcW w:w="2520" w:type="dxa"/>
          </w:tcPr>
          <w:p w:rsidR="002F662D" w:rsidRPr="0028492A" w:rsidRDefault="002F662D" w:rsidP="00916AF1">
            <w:pPr>
              <w:tabs>
                <w:tab w:val="right" w:pos="2232"/>
              </w:tabs>
              <w:spacing w:before="80" w:after="60"/>
              <w:ind w:left="-41" w:firstLine="54"/>
              <w:rPr>
                <w:u w:val="single"/>
              </w:rPr>
            </w:pPr>
            <w:r w:rsidRPr="0028492A">
              <w:rPr>
                <w:u w:val="single"/>
              </w:rPr>
              <w:tab/>
            </w:r>
          </w:p>
        </w:tc>
        <w:tc>
          <w:tcPr>
            <w:tcW w:w="2070" w:type="dxa"/>
          </w:tcPr>
          <w:p w:rsidR="002F662D" w:rsidRPr="0028492A" w:rsidRDefault="002F662D" w:rsidP="00916AF1">
            <w:pPr>
              <w:tabs>
                <w:tab w:val="right" w:pos="1782"/>
              </w:tabs>
              <w:spacing w:before="80" w:after="60"/>
              <w:ind w:left="-41" w:firstLine="54"/>
              <w:rPr>
                <w:u w:val="single"/>
              </w:rPr>
            </w:pPr>
            <w:r w:rsidRPr="0028492A">
              <w:rPr>
                <w:u w:val="single"/>
              </w:rPr>
              <w:tab/>
            </w:r>
          </w:p>
        </w:tc>
        <w:tc>
          <w:tcPr>
            <w:tcW w:w="1640" w:type="dxa"/>
          </w:tcPr>
          <w:p w:rsidR="002F662D" w:rsidRPr="0028492A" w:rsidRDefault="002F662D" w:rsidP="00916AF1">
            <w:pPr>
              <w:tabs>
                <w:tab w:val="right" w:pos="1242"/>
              </w:tabs>
              <w:spacing w:before="80" w:after="60"/>
              <w:ind w:left="-41" w:firstLine="54"/>
              <w:rPr>
                <w:u w:val="single"/>
              </w:rPr>
            </w:pPr>
            <w:r w:rsidRPr="0028492A">
              <w:rPr>
                <w:u w:val="single"/>
              </w:rPr>
              <w:tab/>
            </w:r>
          </w:p>
        </w:tc>
      </w:tr>
      <w:tr w:rsidR="002F662D" w:rsidRPr="0028492A" w:rsidTr="00916AF1">
        <w:tc>
          <w:tcPr>
            <w:tcW w:w="2700" w:type="dxa"/>
          </w:tcPr>
          <w:p w:rsidR="002F662D" w:rsidRPr="0028492A" w:rsidRDefault="002F662D" w:rsidP="00916AF1">
            <w:pPr>
              <w:tabs>
                <w:tab w:val="right" w:pos="2304"/>
              </w:tabs>
              <w:spacing w:before="80" w:after="60"/>
              <w:ind w:left="-41" w:firstLine="54"/>
              <w:rPr>
                <w:u w:val="single"/>
              </w:rPr>
            </w:pPr>
            <w:r w:rsidRPr="0028492A">
              <w:rPr>
                <w:u w:val="single"/>
              </w:rPr>
              <w:tab/>
            </w:r>
          </w:p>
        </w:tc>
        <w:tc>
          <w:tcPr>
            <w:tcW w:w="2520" w:type="dxa"/>
          </w:tcPr>
          <w:p w:rsidR="002F662D" w:rsidRPr="0028492A" w:rsidRDefault="002F662D" w:rsidP="00916AF1">
            <w:pPr>
              <w:tabs>
                <w:tab w:val="right" w:pos="2232"/>
              </w:tabs>
              <w:spacing w:before="80" w:after="60"/>
              <w:ind w:left="-41" w:firstLine="54"/>
              <w:rPr>
                <w:u w:val="single"/>
              </w:rPr>
            </w:pPr>
            <w:r w:rsidRPr="0028492A">
              <w:rPr>
                <w:u w:val="single"/>
              </w:rPr>
              <w:tab/>
            </w:r>
          </w:p>
        </w:tc>
        <w:tc>
          <w:tcPr>
            <w:tcW w:w="2070" w:type="dxa"/>
          </w:tcPr>
          <w:p w:rsidR="002F662D" w:rsidRPr="0028492A" w:rsidRDefault="002F662D" w:rsidP="00916AF1">
            <w:pPr>
              <w:tabs>
                <w:tab w:val="right" w:pos="1782"/>
              </w:tabs>
              <w:spacing w:before="80" w:after="60"/>
              <w:ind w:left="-41" w:firstLine="54"/>
              <w:rPr>
                <w:u w:val="single"/>
              </w:rPr>
            </w:pPr>
            <w:r w:rsidRPr="0028492A">
              <w:rPr>
                <w:u w:val="single"/>
              </w:rPr>
              <w:tab/>
            </w:r>
          </w:p>
        </w:tc>
        <w:tc>
          <w:tcPr>
            <w:tcW w:w="1640" w:type="dxa"/>
          </w:tcPr>
          <w:p w:rsidR="002F662D" w:rsidRPr="0028492A" w:rsidRDefault="002F662D" w:rsidP="00916AF1">
            <w:pPr>
              <w:tabs>
                <w:tab w:val="right" w:pos="1242"/>
              </w:tabs>
              <w:spacing w:before="80" w:after="60"/>
              <w:ind w:left="-41" w:firstLine="54"/>
              <w:rPr>
                <w:u w:val="single"/>
              </w:rPr>
            </w:pPr>
            <w:r w:rsidRPr="0028492A">
              <w:rPr>
                <w:u w:val="single"/>
              </w:rPr>
              <w:tab/>
            </w:r>
          </w:p>
        </w:tc>
      </w:tr>
      <w:tr w:rsidR="002F662D" w:rsidRPr="0028492A" w:rsidTr="00916AF1">
        <w:tc>
          <w:tcPr>
            <w:tcW w:w="2700" w:type="dxa"/>
          </w:tcPr>
          <w:p w:rsidR="002F662D" w:rsidRPr="0028492A" w:rsidRDefault="002F662D" w:rsidP="00916AF1">
            <w:pPr>
              <w:tabs>
                <w:tab w:val="right" w:pos="2304"/>
              </w:tabs>
              <w:spacing w:before="80" w:after="60"/>
              <w:ind w:left="-41" w:firstLine="54"/>
              <w:rPr>
                <w:u w:val="single"/>
              </w:rPr>
            </w:pPr>
            <w:r w:rsidRPr="0028492A">
              <w:rPr>
                <w:u w:val="single"/>
              </w:rPr>
              <w:tab/>
            </w:r>
          </w:p>
        </w:tc>
        <w:tc>
          <w:tcPr>
            <w:tcW w:w="2520" w:type="dxa"/>
          </w:tcPr>
          <w:p w:rsidR="002F662D" w:rsidRPr="0028492A" w:rsidRDefault="002F662D" w:rsidP="00916AF1">
            <w:pPr>
              <w:tabs>
                <w:tab w:val="right" w:pos="2232"/>
              </w:tabs>
              <w:spacing w:before="80" w:after="60"/>
              <w:ind w:left="-41" w:firstLine="54"/>
              <w:rPr>
                <w:u w:val="single"/>
              </w:rPr>
            </w:pPr>
            <w:r w:rsidRPr="0028492A">
              <w:rPr>
                <w:u w:val="single"/>
              </w:rPr>
              <w:tab/>
            </w:r>
          </w:p>
        </w:tc>
        <w:tc>
          <w:tcPr>
            <w:tcW w:w="2070" w:type="dxa"/>
          </w:tcPr>
          <w:p w:rsidR="002F662D" w:rsidRPr="0028492A" w:rsidRDefault="002F662D" w:rsidP="00916AF1">
            <w:pPr>
              <w:tabs>
                <w:tab w:val="right" w:pos="1782"/>
              </w:tabs>
              <w:spacing w:before="80" w:after="60"/>
              <w:ind w:left="-41" w:firstLine="54"/>
              <w:rPr>
                <w:u w:val="single"/>
              </w:rPr>
            </w:pPr>
            <w:r w:rsidRPr="0028492A">
              <w:rPr>
                <w:u w:val="single"/>
              </w:rPr>
              <w:tab/>
            </w:r>
          </w:p>
        </w:tc>
        <w:tc>
          <w:tcPr>
            <w:tcW w:w="1640" w:type="dxa"/>
          </w:tcPr>
          <w:p w:rsidR="002F662D" w:rsidRPr="0028492A" w:rsidRDefault="002F662D" w:rsidP="00916AF1">
            <w:pPr>
              <w:tabs>
                <w:tab w:val="right" w:pos="1242"/>
              </w:tabs>
              <w:spacing w:before="80" w:after="60"/>
              <w:ind w:left="-41" w:firstLine="54"/>
              <w:rPr>
                <w:u w:val="single"/>
              </w:rPr>
            </w:pPr>
            <w:r w:rsidRPr="0028492A">
              <w:rPr>
                <w:u w:val="single"/>
              </w:rPr>
              <w:tab/>
            </w:r>
          </w:p>
        </w:tc>
      </w:tr>
      <w:tr w:rsidR="002F662D" w:rsidRPr="0028492A" w:rsidTr="00916AF1">
        <w:tc>
          <w:tcPr>
            <w:tcW w:w="2700" w:type="dxa"/>
          </w:tcPr>
          <w:p w:rsidR="002F662D" w:rsidRPr="0028492A" w:rsidRDefault="002F662D" w:rsidP="00916AF1">
            <w:pPr>
              <w:tabs>
                <w:tab w:val="right" w:pos="2304"/>
              </w:tabs>
              <w:spacing w:before="80" w:after="60"/>
              <w:ind w:left="-41" w:firstLine="54"/>
              <w:rPr>
                <w:u w:val="single"/>
              </w:rPr>
            </w:pPr>
            <w:r w:rsidRPr="0028492A">
              <w:rPr>
                <w:u w:val="single"/>
              </w:rPr>
              <w:tab/>
            </w:r>
          </w:p>
        </w:tc>
        <w:tc>
          <w:tcPr>
            <w:tcW w:w="2520" w:type="dxa"/>
          </w:tcPr>
          <w:p w:rsidR="002F662D" w:rsidRPr="0028492A" w:rsidRDefault="002F662D" w:rsidP="00916AF1">
            <w:pPr>
              <w:tabs>
                <w:tab w:val="right" w:pos="2232"/>
              </w:tabs>
              <w:spacing w:before="80" w:after="60"/>
              <w:ind w:left="-41" w:firstLine="54"/>
              <w:rPr>
                <w:u w:val="single"/>
              </w:rPr>
            </w:pPr>
            <w:r w:rsidRPr="0028492A">
              <w:rPr>
                <w:u w:val="single"/>
              </w:rPr>
              <w:tab/>
            </w:r>
          </w:p>
        </w:tc>
        <w:tc>
          <w:tcPr>
            <w:tcW w:w="2070" w:type="dxa"/>
          </w:tcPr>
          <w:p w:rsidR="002F662D" w:rsidRPr="0028492A" w:rsidRDefault="002F662D" w:rsidP="00916AF1">
            <w:pPr>
              <w:tabs>
                <w:tab w:val="right" w:pos="1782"/>
              </w:tabs>
              <w:spacing w:before="80" w:after="60"/>
              <w:ind w:left="-41" w:firstLine="54"/>
              <w:rPr>
                <w:u w:val="single"/>
              </w:rPr>
            </w:pPr>
            <w:r w:rsidRPr="0028492A">
              <w:rPr>
                <w:u w:val="single"/>
              </w:rPr>
              <w:tab/>
            </w:r>
          </w:p>
        </w:tc>
        <w:tc>
          <w:tcPr>
            <w:tcW w:w="1640" w:type="dxa"/>
          </w:tcPr>
          <w:p w:rsidR="002F662D" w:rsidRPr="0028492A" w:rsidRDefault="002F662D" w:rsidP="00916AF1">
            <w:pPr>
              <w:tabs>
                <w:tab w:val="right" w:pos="1242"/>
              </w:tabs>
              <w:spacing w:before="80" w:after="60"/>
              <w:ind w:left="-41" w:firstLine="54"/>
              <w:rPr>
                <w:u w:val="single"/>
              </w:rPr>
            </w:pPr>
            <w:r w:rsidRPr="0028492A">
              <w:rPr>
                <w:u w:val="single"/>
              </w:rPr>
              <w:tab/>
            </w:r>
          </w:p>
        </w:tc>
      </w:tr>
    </w:tbl>
    <w:p w:rsidR="002F662D" w:rsidRPr="0028492A" w:rsidRDefault="002F662D" w:rsidP="007E1F41">
      <w:pPr>
        <w:spacing w:before="120" w:after="120"/>
        <w:rPr>
          <w:iCs/>
        </w:rPr>
      </w:pPr>
      <w:r w:rsidRPr="0028492A">
        <w:tab/>
      </w:r>
      <w:r w:rsidRPr="0028492A">
        <w:rPr>
          <w:iCs/>
        </w:rPr>
        <w:t xml:space="preserve">(Si aucune somme n’a été versée ou ne doit être versée, porter la mention </w:t>
      </w:r>
      <w:r w:rsidR="009D402B" w:rsidRPr="0028492A">
        <w:rPr>
          <w:iCs/>
        </w:rPr>
        <w:t>« </w:t>
      </w:r>
      <w:r w:rsidRPr="0028492A">
        <w:rPr>
          <w:iCs/>
        </w:rPr>
        <w:t>néant</w:t>
      </w:r>
      <w:r w:rsidR="009D402B" w:rsidRPr="0028492A">
        <w:rPr>
          <w:iCs/>
        </w:rPr>
        <w:t> »</w:t>
      </w:r>
      <w:r w:rsidRPr="0028492A">
        <w:rPr>
          <w:iCs/>
        </w:rPr>
        <w:t>).</w:t>
      </w:r>
    </w:p>
    <w:p w:rsidR="002F662D" w:rsidRPr="0028492A" w:rsidRDefault="002F662D" w:rsidP="002E1351">
      <w:pPr>
        <w:numPr>
          <w:ilvl w:val="0"/>
          <w:numId w:val="54"/>
        </w:numPr>
        <w:tabs>
          <w:tab w:val="left" w:pos="426"/>
          <w:tab w:val="right" w:pos="9000"/>
        </w:tabs>
        <w:spacing w:before="120" w:after="120"/>
        <w:ind w:left="426" w:hanging="426"/>
      </w:pPr>
      <w:r w:rsidRPr="0028492A">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9D402B" w:rsidRPr="0028492A">
        <w:t> ;</w:t>
      </w:r>
    </w:p>
    <w:p w:rsidR="002F662D" w:rsidRPr="0028492A" w:rsidRDefault="002F662D" w:rsidP="002E1351">
      <w:pPr>
        <w:numPr>
          <w:ilvl w:val="0"/>
          <w:numId w:val="54"/>
        </w:numPr>
        <w:tabs>
          <w:tab w:val="left" w:pos="426"/>
          <w:tab w:val="right" w:pos="9000"/>
        </w:tabs>
        <w:spacing w:before="120" w:after="120"/>
        <w:ind w:left="426" w:hanging="426"/>
      </w:pPr>
      <w:r w:rsidRPr="0028492A">
        <w:t>nous comprenons que vous n’êtes pas tenu d’accepter l’offre évaluée de moindre coût ou toute offre que vous avez pu recevoir</w:t>
      </w:r>
      <w:r w:rsidR="009D402B" w:rsidRPr="0028492A">
        <w:t> ;</w:t>
      </w:r>
    </w:p>
    <w:p w:rsidR="009D21E7" w:rsidRPr="0028492A" w:rsidRDefault="005C2C21" w:rsidP="002E1351">
      <w:pPr>
        <w:numPr>
          <w:ilvl w:val="0"/>
          <w:numId w:val="54"/>
        </w:numPr>
        <w:tabs>
          <w:tab w:val="left" w:pos="426"/>
          <w:tab w:val="right" w:pos="9000"/>
        </w:tabs>
        <w:spacing w:before="120" w:after="120"/>
        <w:ind w:left="426" w:hanging="426"/>
      </w:pPr>
      <w:r w:rsidRPr="0028492A">
        <w:t xml:space="preserve">nous certifions que nous avons adopté toute mesure appropriée afin d’assurer qu’aucune personne agissant en notre nom, ou pour notre compte, ne puisse se livrer à </w:t>
      </w:r>
      <w:r w:rsidRPr="0028492A">
        <w:rPr>
          <w:szCs w:val="24"/>
        </w:rPr>
        <w:t>un quelconque acte de fraude et corruption.</w:t>
      </w:r>
      <w:r w:rsidR="002F662D" w:rsidRPr="0028492A">
        <w:tab/>
      </w:r>
    </w:p>
    <w:p w:rsidR="003162F0" w:rsidRPr="0028492A" w:rsidRDefault="003162F0" w:rsidP="003162F0">
      <w:pPr>
        <w:tabs>
          <w:tab w:val="right" w:pos="4140"/>
          <w:tab w:val="left" w:pos="4500"/>
          <w:tab w:val="right" w:pos="9000"/>
        </w:tabs>
        <w:spacing w:before="120" w:after="120"/>
      </w:pPr>
      <w:r w:rsidRPr="0028492A">
        <w:t xml:space="preserve">Nom du Soumissionnaire* </w:t>
      </w:r>
      <w:r w:rsidRPr="0028492A">
        <w:rPr>
          <w:bCs/>
          <w:i/>
          <w:iCs/>
        </w:rPr>
        <w:t>[insérer le nom complet du Soumissionnaire]</w:t>
      </w:r>
    </w:p>
    <w:p w:rsidR="003162F0" w:rsidRPr="0028492A" w:rsidRDefault="003162F0" w:rsidP="003162F0">
      <w:pPr>
        <w:tabs>
          <w:tab w:val="right" w:pos="4140"/>
          <w:tab w:val="left" w:pos="4500"/>
          <w:tab w:val="right" w:pos="9000"/>
        </w:tabs>
        <w:spacing w:before="120" w:after="120"/>
      </w:pPr>
      <w:r w:rsidRPr="0028492A">
        <w:t xml:space="preserve">Nom </w:t>
      </w:r>
      <w:r w:rsidRPr="0028492A">
        <w:rPr>
          <w:bCs/>
          <w:iCs/>
        </w:rPr>
        <w:t>de la personne signataire de l’offre**</w:t>
      </w:r>
      <w:r w:rsidRPr="0028492A">
        <w:rPr>
          <w:bCs/>
          <w:i/>
          <w:iCs/>
        </w:rPr>
        <w:t xml:space="preserve"> [insérer le titre/capacité complet de la personne signataire de l’offre]</w:t>
      </w:r>
    </w:p>
    <w:p w:rsidR="003162F0" w:rsidRPr="0028492A" w:rsidRDefault="003162F0" w:rsidP="003162F0">
      <w:pPr>
        <w:tabs>
          <w:tab w:val="right" w:pos="4140"/>
          <w:tab w:val="left" w:pos="4500"/>
          <w:tab w:val="right" w:pos="9000"/>
        </w:tabs>
        <w:spacing w:before="120" w:after="120"/>
      </w:pPr>
      <w:r w:rsidRPr="0028492A">
        <w:t xml:space="preserve">En tant que </w:t>
      </w:r>
      <w:r w:rsidRPr="0028492A">
        <w:rPr>
          <w:bCs/>
          <w:i/>
          <w:iCs/>
        </w:rPr>
        <w:t>[indiquer la capacité du signataire]</w:t>
      </w:r>
    </w:p>
    <w:p w:rsidR="003162F0" w:rsidRPr="0028492A" w:rsidRDefault="003162F0" w:rsidP="003162F0">
      <w:pPr>
        <w:tabs>
          <w:tab w:val="right" w:pos="4140"/>
          <w:tab w:val="left" w:pos="4500"/>
          <w:tab w:val="right" w:pos="9000"/>
        </w:tabs>
        <w:spacing w:before="120" w:after="120"/>
        <w:rPr>
          <w:u w:val="single"/>
        </w:rPr>
      </w:pPr>
      <w:r w:rsidRPr="0028492A">
        <w:t xml:space="preserve">Signature </w:t>
      </w:r>
      <w:r w:rsidRPr="0028492A">
        <w:rPr>
          <w:bCs/>
          <w:i/>
          <w:iCs/>
        </w:rPr>
        <w:t>[insérer la signature]</w:t>
      </w:r>
    </w:p>
    <w:p w:rsidR="003162F0" w:rsidRPr="0028492A" w:rsidRDefault="003162F0" w:rsidP="003162F0">
      <w:pPr>
        <w:tabs>
          <w:tab w:val="right" w:pos="9000"/>
        </w:tabs>
        <w:spacing w:before="120" w:after="120"/>
        <w:rPr>
          <w:bCs/>
          <w:i/>
          <w:iCs/>
        </w:rPr>
      </w:pPr>
      <w:r w:rsidRPr="0028492A">
        <w:t xml:space="preserve">Dûment habilité à signer l’offre pour et au nom de </w:t>
      </w:r>
      <w:r w:rsidRPr="0028492A">
        <w:rPr>
          <w:bCs/>
          <w:i/>
          <w:iCs/>
        </w:rPr>
        <w:t>[insérer le nom complet du Soumissionnaire]</w:t>
      </w:r>
    </w:p>
    <w:p w:rsidR="003162F0" w:rsidRPr="0028492A" w:rsidRDefault="003162F0" w:rsidP="003162F0">
      <w:pPr>
        <w:tabs>
          <w:tab w:val="right" w:pos="9000"/>
        </w:tabs>
        <w:spacing w:before="120" w:after="120"/>
        <w:rPr>
          <w:i/>
          <w:iCs/>
        </w:rPr>
      </w:pPr>
      <w:r w:rsidRPr="0028492A">
        <w:t xml:space="preserve">En date du ________________________________ jour de </w:t>
      </w:r>
      <w:r w:rsidRPr="0028492A">
        <w:rPr>
          <w:i/>
          <w:iCs/>
        </w:rPr>
        <w:t>[Insérer la date de signature]</w:t>
      </w:r>
    </w:p>
    <w:p w:rsidR="003162F0" w:rsidRPr="0028492A" w:rsidRDefault="003162F0" w:rsidP="003162F0">
      <w:pPr>
        <w:tabs>
          <w:tab w:val="right" w:pos="9000"/>
        </w:tabs>
        <w:spacing w:before="120" w:after="120"/>
      </w:pPr>
      <w:r w:rsidRPr="0028492A">
        <w:t>*Dans le cas d’une offre présentée par un groupement d’entreprises, indiquer le nom du groupement ou de ses partenaires, en tant que Soumissionnaire.</w:t>
      </w:r>
    </w:p>
    <w:p w:rsidR="003162F0" w:rsidRPr="0028492A" w:rsidRDefault="003162F0" w:rsidP="003162F0">
      <w:pPr>
        <w:tabs>
          <w:tab w:val="right" w:pos="9000"/>
        </w:tabs>
        <w:spacing w:before="120" w:after="120"/>
      </w:pPr>
      <w:r w:rsidRPr="0028492A">
        <w:t>**La personne signataire doit avoir un pouvoir donné par le Soumissionnaire, à joindre à l’offre.</w:t>
      </w:r>
    </w:p>
    <w:p w:rsidR="003162F0" w:rsidRPr="0028492A" w:rsidRDefault="003162F0" w:rsidP="003162F0">
      <w:pPr>
        <w:tabs>
          <w:tab w:val="right" w:pos="9000"/>
        </w:tabs>
        <w:spacing w:before="120" w:after="120"/>
      </w:pPr>
    </w:p>
    <w:p w:rsidR="003162F0" w:rsidRPr="0028492A" w:rsidRDefault="003162F0" w:rsidP="003162F0">
      <w:pPr>
        <w:tabs>
          <w:tab w:val="left" w:pos="1188"/>
          <w:tab w:val="left" w:pos="2394"/>
          <w:tab w:val="left" w:pos="4209"/>
          <w:tab w:val="left" w:pos="5238"/>
          <w:tab w:val="left" w:pos="7632"/>
          <w:tab w:val="left" w:pos="7868"/>
          <w:tab w:val="left" w:pos="9468"/>
        </w:tabs>
        <w:spacing w:before="120" w:after="120"/>
      </w:pPr>
      <w:r w:rsidRPr="0028492A">
        <w:t>Annexe(s) :</w:t>
      </w:r>
    </w:p>
    <w:p w:rsidR="002F662D" w:rsidRPr="0028492A" w:rsidRDefault="002F662D" w:rsidP="00606E3E">
      <w:pPr>
        <w:tabs>
          <w:tab w:val="left" w:pos="5245"/>
          <w:tab w:val="right" w:pos="9356"/>
        </w:tabs>
        <w:spacing w:before="360" w:after="120"/>
        <w:rPr>
          <w:i/>
          <w:iCs/>
        </w:rPr>
      </w:pPr>
    </w:p>
    <w:p w:rsidR="008F5477" w:rsidRPr="0028492A" w:rsidRDefault="008F5477" w:rsidP="007E1F41">
      <w:pPr>
        <w:tabs>
          <w:tab w:val="right" w:pos="9000"/>
        </w:tabs>
        <w:spacing w:before="120" w:after="120"/>
        <w:jc w:val="left"/>
      </w:pPr>
    </w:p>
    <w:p w:rsidR="00606E3E" w:rsidRPr="0028492A" w:rsidRDefault="00606E3E">
      <w:r w:rsidRPr="0028492A">
        <w:rPr>
          <w:b/>
        </w:rPr>
        <w:br w:type="page"/>
      </w:r>
    </w:p>
    <w:tbl>
      <w:tblPr>
        <w:tblW w:w="0" w:type="auto"/>
        <w:tblLayout w:type="fixed"/>
        <w:tblLook w:val="0000" w:firstRow="0" w:lastRow="0" w:firstColumn="0" w:lastColumn="0" w:noHBand="0" w:noVBand="0"/>
      </w:tblPr>
      <w:tblGrid>
        <w:gridCol w:w="9464"/>
      </w:tblGrid>
      <w:tr w:rsidR="00353D93" w:rsidRPr="0028492A" w:rsidTr="00606E3E">
        <w:trPr>
          <w:trHeight w:val="900"/>
        </w:trPr>
        <w:tc>
          <w:tcPr>
            <w:tcW w:w="9464" w:type="dxa"/>
            <w:vAlign w:val="center"/>
          </w:tcPr>
          <w:p w:rsidR="00353D93" w:rsidRPr="0028492A" w:rsidRDefault="002F662D" w:rsidP="002A5F12">
            <w:pPr>
              <w:pStyle w:val="SecIV"/>
            </w:pPr>
            <w:r w:rsidRPr="0028492A">
              <w:br w:type="page"/>
            </w:r>
            <w:r w:rsidR="00353D93" w:rsidRPr="0028492A">
              <w:rPr>
                <w:sz w:val="20"/>
              </w:rPr>
              <w:br w:type="page"/>
            </w:r>
            <w:bookmarkStart w:id="539" w:name="_Toc486861752"/>
            <w:bookmarkStart w:id="540" w:name="_Toc489019968"/>
            <w:r w:rsidR="00353D93" w:rsidRPr="0028492A">
              <w:t xml:space="preserve">Annexe </w:t>
            </w:r>
            <w:r w:rsidR="001670AE" w:rsidRPr="0028492A">
              <w:t>de</w:t>
            </w:r>
            <w:r w:rsidR="00EC2E8C" w:rsidRPr="0028492A">
              <w:t xml:space="preserve"> la soumission</w:t>
            </w:r>
            <w:bookmarkEnd w:id="539"/>
            <w:bookmarkEnd w:id="540"/>
          </w:p>
        </w:tc>
      </w:tr>
    </w:tbl>
    <w:p w:rsidR="00353D93" w:rsidRPr="0028492A" w:rsidRDefault="00353D93" w:rsidP="0014559A">
      <w:pPr>
        <w:pStyle w:val="SectionVHeader"/>
        <w:rPr>
          <w:spacing w:val="-2"/>
          <w:lang w:val="fr-FR"/>
        </w:rPr>
      </w:pPr>
    </w:p>
    <w:p w:rsidR="00353D93" w:rsidRPr="0028492A" w:rsidRDefault="00EC2E8C" w:rsidP="0014559A">
      <w:pPr>
        <w:spacing w:before="100" w:beforeAutospacing="1" w:after="120"/>
        <w:jc w:val="center"/>
        <w:rPr>
          <w:spacing w:val="-2"/>
        </w:rPr>
      </w:pPr>
      <w:r w:rsidRPr="0028492A">
        <w:rPr>
          <w:b/>
          <w:spacing w:val="-2"/>
          <w:sz w:val="28"/>
          <w:szCs w:val="28"/>
        </w:rPr>
        <w:t>Paramètres de révision des prix</w:t>
      </w:r>
    </w:p>
    <w:p w:rsidR="00353D93" w:rsidRPr="0028492A" w:rsidRDefault="00353D93" w:rsidP="007E1F41">
      <w:pPr>
        <w:spacing w:before="120" w:after="120"/>
        <w:rPr>
          <w:i/>
          <w:iCs/>
          <w:spacing w:val="-2"/>
        </w:rPr>
      </w:pPr>
      <w:r w:rsidRPr="0028492A">
        <w:rPr>
          <w:i/>
          <w:iCs/>
          <w:spacing w:val="-2"/>
          <w:szCs w:val="24"/>
        </w:rPr>
        <w:t>[Dans les Tableaux A, B, et C ci-dessous, le</w:t>
      </w:r>
      <w:r w:rsidR="00C33069" w:rsidRPr="0028492A">
        <w:rPr>
          <w:i/>
          <w:iCs/>
          <w:spacing w:val="-2"/>
          <w:szCs w:val="24"/>
        </w:rPr>
        <w:t xml:space="preserve"> </w:t>
      </w:r>
      <w:r w:rsidRPr="0028492A">
        <w:rPr>
          <w:i/>
          <w:iCs/>
          <w:spacing w:val="-2"/>
          <w:szCs w:val="24"/>
        </w:rPr>
        <w:t>Soumissionnaire (a) indiquera</w:t>
      </w:r>
      <w:r w:rsidR="00C33069" w:rsidRPr="0028492A">
        <w:rPr>
          <w:i/>
          <w:iCs/>
          <w:spacing w:val="-2"/>
          <w:szCs w:val="24"/>
        </w:rPr>
        <w:t xml:space="preserve"> </w:t>
      </w:r>
      <w:r w:rsidRPr="0028492A">
        <w:rPr>
          <w:i/>
          <w:iCs/>
          <w:spacing w:val="-2"/>
          <w:szCs w:val="24"/>
        </w:rPr>
        <w:t xml:space="preserve">le montant de son paiement </w:t>
      </w:r>
      <w:r w:rsidR="00EE6728" w:rsidRPr="0028492A">
        <w:rPr>
          <w:i/>
          <w:iCs/>
          <w:spacing w:val="-2"/>
          <w:szCs w:val="24"/>
        </w:rPr>
        <w:t xml:space="preserve">demandé </w:t>
      </w:r>
      <w:r w:rsidRPr="0028492A">
        <w:rPr>
          <w:i/>
          <w:iCs/>
          <w:spacing w:val="-2"/>
          <w:szCs w:val="24"/>
        </w:rPr>
        <w:t>en monnaie nationale, (b) indiquera les</w:t>
      </w:r>
      <w:r w:rsidR="00C33069" w:rsidRPr="0028492A">
        <w:rPr>
          <w:i/>
          <w:iCs/>
          <w:spacing w:val="-2"/>
          <w:szCs w:val="24"/>
        </w:rPr>
        <w:t xml:space="preserve"> </w:t>
      </w:r>
      <w:r w:rsidRPr="0028492A">
        <w:rPr>
          <w:i/>
          <w:iCs/>
          <w:spacing w:val="-2"/>
          <w:szCs w:val="24"/>
        </w:rPr>
        <w:t>source</w:t>
      </w:r>
      <w:r w:rsidR="00EE6728" w:rsidRPr="0028492A">
        <w:rPr>
          <w:i/>
          <w:iCs/>
          <w:spacing w:val="-2"/>
          <w:szCs w:val="24"/>
        </w:rPr>
        <w:t>s</w:t>
      </w:r>
      <w:r w:rsidRPr="0028492A">
        <w:rPr>
          <w:i/>
          <w:iCs/>
          <w:spacing w:val="-2"/>
          <w:szCs w:val="24"/>
        </w:rPr>
        <w:t xml:space="preserve"> et </w:t>
      </w:r>
      <w:r w:rsidR="00237437" w:rsidRPr="0028492A">
        <w:rPr>
          <w:i/>
          <w:iCs/>
          <w:spacing w:val="-2"/>
          <w:szCs w:val="24"/>
        </w:rPr>
        <w:t xml:space="preserve">les valeurs </w:t>
      </w:r>
      <w:r w:rsidRPr="0028492A">
        <w:rPr>
          <w:i/>
          <w:iCs/>
          <w:spacing w:val="-2"/>
          <w:szCs w:val="24"/>
        </w:rPr>
        <w:t xml:space="preserve">de base des indices proposés pour les différents éléments des coûts en </w:t>
      </w:r>
      <w:r w:rsidR="00EC2E8C" w:rsidRPr="0028492A">
        <w:rPr>
          <w:i/>
          <w:iCs/>
          <w:spacing w:val="-2"/>
          <w:szCs w:val="24"/>
        </w:rPr>
        <w:t>monnaie</w:t>
      </w:r>
      <w:r w:rsidRPr="0028492A">
        <w:rPr>
          <w:i/>
          <w:iCs/>
          <w:spacing w:val="-2"/>
          <w:szCs w:val="24"/>
        </w:rPr>
        <w:t xml:space="preserve">s étrangères, (c) </w:t>
      </w:r>
      <w:r w:rsidR="00EE6728" w:rsidRPr="0028492A">
        <w:rPr>
          <w:i/>
          <w:iCs/>
          <w:spacing w:val="-2"/>
          <w:szCs w:val="24"/>
        </w:rPr>
        <w:t>indiquera l</w:t>
      </w:r>
      <w:r w:rsidRPr="0028492A">
        <w:rPr>
          <w:i/>
          <w:iCs/>
          <w:spacing w:val="-2"/>
          <w:szCs w:val="24"/>
        </w:rPr>
        <w:t>es pondérations</w:t>
      </w:r>
      <w:r w:rsidR="00C33069" w:rsidRPr="0028492A">
        <w:rPr>
          <w:i/>
          <w:iCs/>
          <w:spacing w:val="-2"/>
          <w:szCs w:val="24"/>
        </w:rPr>
        <w:t xml:space="preserve"> </w:t>
      </w:r>
      <w:r w:rsidRPr="0028492A">
        <w:rPr>
          <w:i/>
          <w:iCs/>
          <w:spacing w:val="-2"/>
          <w:szCs w:val="24"/>
        </w:rPr>
        <w:t>proposées pour le</w:t>
      </w:r>
      <w:r w:rsidR="00EE6728" w:rsidRPr="0028492A">
        <w:rPr>
          <w:i/>
          <w:iCs/>
          <w:spacing w:val="-2"/>
          <w:szCs w:val="24"/>
        </w:rPr>
        <w:t>s</w:t>
      </w:r>
      <w:r w:rsidRPr="0028492A">
        <w:rPr>
          <w:i/>
          <w:iCs/>
          <w:spacing w:val="-2"/>
          <w:szCs w:val="24"/>
        </w:rPr>
        <w:t xml:space="preserve"> </w:t>
      </w:r>
      <w:r w:rsidR="00EE6728" w:rsidRPr="0028492A">
        <w:rPr>
          <w:i/>
          <w:iCs/>
          <w:spacing w:val="-2"/>
          <w:szCs w:val="24"/>
        </w:rPr>
        <w:t xml:space="preserve">formules de révisions correpsondant aux </w:t>
      </w:r>
      <w:r w:rsidRPr="0028492A">
        <w:rPr>
          <w:i/>
          <w:iCs/>
          <w:spacing w:val="-2"/>
          <w:szCs w:val="24"/>
        </w:rPr>
        <w:t>paiement</w:t>
      </w:r>
      <w:r w:rsidR="00EE6728" w:rsidRPr="0028492A">
        <w:rPr>
          <w:i/>
          <w:iCs/>
          <w:spacing w:val="-2"/>
          <w:szCs w:val="24"/>
        </w:rPr>
        <w:t>s</w:t>
      </w:r>
      <w:r w:rsidRPr="0028492A">
        <w:rPr>
          <w:i/>
          <w:iCs/>
          <w:spacing w:val="-2"/>
          <w:szCs w:val="24"/>
        </w:rPr>
        <w:t xml:space="preserve"> en monnaie nationale et en </w:t>
      </w:r>
      <w:r w:rsidR="00EC2E8C" w:rsidRPr="0028492A">
        <w:rPr>
          <w:i/>
          <w:iCs/>
          <w:spacing w:val="-2"/>
          <w:szCs w:val="24"/>
        </w:rPr>
        <w:t>monnaie</w:t>
      </w:r>
      <w:r w:rsidRPr="0028492A">
        <w:rPr>
          <w:i/>
          <w:iCs/>
          <w:spacing w:val="-2"/>
          <w:szCs w:val="24"/>
        </w:rPr>
        <w:t xml:space="preserve">, et (d) </w:t>
      </w:r>
      <w:r w:rsidR="00237437" w:rsidRPr="0028492A">
        <w:rPr>
          <w:i/>
          <w:iCs/>
          <w:spacing w:val="-2"/>
          <w:szCs w:val="24"/>
        </w:rPr>
        <w:t>fera une liste d</w:t>
      </w:r>
      <w:r w:rsidRPr="0028492A">
        <w:rPr>
          <w:i/>
          <w:iCs/>
          <w:spacing w:val="-2"/>
          <w:szCs w:val="24"/>
        </w:rPr>
        <w:t xml:space="preserve">es taux de change utilisés dans la conversion de </w:t>
      </w:r>
      <w:r w:rsidR="00EC2E8C" w:rsidRPr="0028492A">
        <w:rPr>
          <w:i/>
          <w:iCs/>
          <w:spacing w:val="-2"/>
          <w:szCs w:val="24"/>
        </w:rPr>
        <w:t>monnaie</w:t>
      </w:r>
      <w:r w:rsidR="00EE6728" w:rsidRPr="0028492A">
        <w:rPr>
          <w:i/>
          <w:iCs/>
          <w:spacing w:val="-2"/>
          <w:szCs w:val="24"/>
        </w:rPr>
        <w:t>, le cas échéant</w:t>
      </w:r>
      <w:r w:rsidRPr="0028492A">
        <w:rPr>
          <w:i/>
          <w:iCs/>
          <w:spacing w:val="-2"/>
          <w:szCs w:val="24"/>
        </w:rPr>
        <w:t>.</w:t>
      </w:r>
      <w:r w:rsidR="00C33069" w:rsidRPr="0028492A">
        <w:rPr>
          <w:i/>
          <w:iCs/>
          <w:spacing w:val="-2"/>
          <w:szCs w:val="24"/>
        </w:rPr>
        <w:t xml:space="preserve"> </w:t>
      </w:r>
      <w:r w:rsidRPr="0028492A">
        <w:rPr>
          <w:i/>
          <w:iCs/>
          <w:spacing w:val="-2"/>
          <w:szCs w:val="24"/>
        </w:rPr>
        <w:t xml:space="preserve">Dans le cas d’un </w:t>
      </w:r>
      <w:r w:rsidR="00237437" w:rsidRPr="0028492A">
        <w:rPr>
          <w:i/>
          <w:iCs/>
          <w:spacing w:val="-2"/>
          <w:szCs w:val="24"/>
        </w:rPr>
        <w:t xml:space="preserve">contrat </w:t>
      </w:r>
      <w:r w:rsidRPr="0028492A">
        <w:rPr>
          <w:i/>
          <w:iCs/>
          <w:spacing w:val="-2"/>
          <w:szCs w:val="24"/>
        </w:rPr>
        <w:t>très important</w:t>
      </w:r>
      <w:r w:rsidR="00C33069" w:rsidRPr="0028492A">
        <w:rPr>
          <w:i/>
          <w:iCs/>
          <w:spacing w:val="-2"/>
          <w:szCs w:val="24"/>
        </w:rPr>
        <w:t xml:space="preserve"> </w:t>
      </w:r>
      <w:r w:rsidRPr="0028492A">
        <w:rPr>
          <w:i/>
          <w:iCs/>
          <w:spacing w:val="-2"/>
          <w:szCs w:val="24"/>
        </w:rPr>
        <w:t>et/ou complexe, il peut s’avérer</w:t>
      </w:r>
      <w:r w:rsidR="00C33069" w:rsidRPr="0028492A">
        <w:rPr>
          <w:i/>
          <w:iCs/>
          <w:spacing w:val="-2"/>
          <w:szCs w:val="24"/>
        </w:rPr>
        <w:t xml:space="preserve"> </w:t>
      </w:r>
      <w:r w:rsidRPr="0028492A">
        <w:rPr>
          <w:i/>
          <w:iCs/>
          <w:spacing w:val="-2"/>
          <w:szCs w:val="24"/>
        </w:rPr>
        <w:t>nécessaire de spécifier</w:t>
      </w:r>
      <w:r w:rsidR="00C33069" w:rsidRPr="0028492A">
        <w:rPr>
          <w:i/>
          <w:iCs/>
          <w:spacing w:val="-2"/>
          <w:szCs w:val="24"/>
        </w:rPr>
        <w:t xml:space="preserve"> </w:t>
      </w:r>
      <w:r w:rsidRPr="0028492A">
        <w:rPr>
          <w:i/>
          <w:iCs/>
          <w:spacing w:val="-2"/>
          <w:szCs w:val="24"/>
        </w:rPr>
        <w:t xml:space="preserve">plusieurs groupes de formules d'ajustement des prix correspondant aux différents travaux </w:t>
      </w:r>
      <w:r w:rsidR="00EE6728" w:rsidRPr="0028492A">
        <w:rPr>
          <w:i/>
          <w:iCs/>
          <w:spacing w:val="-2"/>
          <w:szCs w:val="24"/>
        </w:rPr>
        <w:t>concernés</w:t>
      </w:r>
      <w:r w:rsidRPr="0028492A">
        <w:rPr>
          <w:i/>
          <w:iCs/>
          <w:spacing w:val="-2"/>
          <w:szCs w:val="24"/>
        </w:rPr>
        <w:t>.]</w:t>
      </w:r>
      <w:r w:rsidR="009D402B" w:rsidRPr="0028492A">
        <w:rPr>
          <w:i/>
          <w:iCs/>
          <w:spacing w:val="-2"/>
        </w:rPr>
        <w:t xml:space="preserve"> </w:t>
      </w:r>
    </w:p>
    <w:p w:rsidR="00353D93" w:rsidRPr="0028492A" w:rsidRDefault="00353D93" w:rsidP="007E1F41">
      <w:pPr>
        <w:spacing w:before="120" w:after="120"/>
        <w:jc w:val="center"/>
        <w:rPr>
          <w:spacing w:val="-2"/>
        </w:rPr>
      </w:pPr>
      <w:r w:rsidRPr="0028492A">
        <w:rPr>
          <w:b/>
          <w:spacing w:val="-2"/>
          <w:sz w:val="28"/>
          <w:szCs w:val="28"/>
        </w:rPr>
        <w:t xml:space="preserve">Tableau A. Monnaie </w:t>
      </w:r>
      <w:r w:rsidR="006D7284" w:rsidRPr="0028492A">
        <w:rPr>
          <w:b/>
          <w:spacing w:val="-2"/>
          <w:sz w:val="28"/>
          <w:szCs w:val="28"/>
        </w:rPr>
        <w:t>n</w:t>
      </w:r>
      <w:r w:rsidRPr="0028492A">
        <w:rPr>
          <w:b/>
          <w:spacing w:val="-2"/>
          <w:sz w:val="28"/>
          <w:szCs w:val="28"/>
        </w:rPr>
        <w:t>ationale</w:t>
      </w:r>
    </w:p>
    <w:tbl>
      <w:tblPr>
        <w:tblW w:w="0" w:type="auto"/>
        <w:tblInd w:w="-18" w:type="dxa"/>
        <w:tblLayout w:type="fixed"/>
        <w:tblCellMar>
          <w:left w:w="72" w:type="dxa"/>
          <w:right w:w="72" w:type="dxa"/>
        </w:tblCellMar>
        <w:tblLook w:val="0000" w:firstRow="0" w:lastRow="0" w:firstColumn="0" w:lastColumn="0" w:noHBand="0" w:noVBand="0"/>
      </w:tblPr>
      <w:tblGrid>
        <w:gridCol w:w="1170"/>
        <w:gridCol w:w="2039"/>
        <w:gridCol w:w="1276"/>
        <w:gridCol w:w="1559"/>
        <w:gridCol w:w="1843"/>
        <w:gridCol w:w="1559"/>
      </w:tblGrid>
      <w:tr w:rsidR="00353D93" w:rsidRPr="0028492A" w:rsidTr="0014559A">
        <w:trPr>
          <w:cantSplit/>
        </w:trPr>
        <w:tc>
          <w:tcPr>
            <w:tcW w:w="1170" w:type="dxa"/>
            <w:tcBorders>
              <w:top w:val="single" w:sz="18" w:space="0" w:color="auto"/>
              <w:left w:val="single" w:sz="18" w:space="0" w:color="auto"/>
              <w:bottom w:val="single" w:sz="18" w:space="0" w:color="auto"/>
              <w:right w:val="single" w:sz="18" w:space="0" w:color="auto"/>
            </w:tcBorders>
          </w:tcPr>
          <w:p w:rsidR="00353D93" w:rsidRPr="0028492A" w:rsidRDefault="00353D93" w:rsidP="007E1F41">
            <w:pPr>
              <w:suppressAutoHyphens/>
              <w:spacing w:before="60" w:after="60"/>
              <w:jc w:val="center"/>
              <w:rPr>
                <w:szCs w:val="24"/>
              </w:rPr>
            </w:pPr>
            <w:r w:rsidRPr="0028492A">
              <w:rPr>
                <w:b/>
                <w:bCs/>
                <w:iCs/>
                <w:szCs w:val="24"/>
              </w:rPr>
              <w:t>Code d'indice</w:t>
            </w:r>
            <w:r w:rsidR="00F11CF9" w:rsidRPr="0028492A">
              <w:rPr>
                <w:b/>
                <w:bCs/>
                <w:iCs/>
                <w:szCs w:val="24"/>
              </w:rPr>
              <w:t>*</w:t>
            </w:r>
          </w:p>
        </w:tc>
        <w:tc>
          <w:tcPr>
            <w:tcW w:w="2039" w:type="dxa"/>
            <w:tcBorders>
              <w:top w:val="single" w:sz="18" w:space="0" w:color="auto"/>
              <w:left w:val="single" w:sz="18" w:space="0" w:color="auto"/>
              <w:bottom w:val="single" w:sz="18" w:space="0" w:color="auto"/>
              <w:right w:val="single" w:sz="18" w:space="0" w:color="auto"/>
            </w:tcBorders>
          </w:tcPr>
          <w:p w:rsidR="00353D93" w:rsidRPr="0028492A" w:rsidRDefault="00353D93" w:rsidP="007E1F41">
            <w:pPr>
              <w:suppressAutoHyphens/>
              <w:spacing w:before="60" w:after="60"/>
              <w:jc w:val="center"/>
              <w:rPr>
                <w:szCs w:val="24"/>
              </w:rPr>
            </w:pPr>
            <w:r w:rsidRPr="0028492A">
              <w:rPr>
                <w:b/>
                <w:bCs/>
                <w:iCs/>
                <w:szCs w:val="24"/>
              </w:rPr>
              <w:t xml:space="preserve">Description </w:t>
            </w:r>
            <w:r w:rsidR="0014559A" w:rsidRPr="0028492A">
              <w:rPr>
                <w:b/>
                <w:bCs/>
                <w:iCs/>
                <w:szCs w:val="24"/>
              </w:rPr>
              <w:br/>
            </w:r>
            <w:r w:rsidRPr="0028492A">
              <w:rPr>
                <w:b/>
                <w:bCs/>
                <w:iCs/>
                <w:szCs w:val="24"/>
              </w:rPr>
              <w:t>d</w:t>
            </w:r>
            <w:r w:rsidR="00F11CF9" w:rsidRPr="0028492A">
              <w:rPr>
                <w:b/>
                <w:bCs/>
                <w:iCs/>
                <w:szCs w:val="24"/>
              </w:rPr>
              <w:t>e l’indice*</w:t>
            </w:r>
          </w:p>
        </w:tc>
        <w:tc>
          <w:tcPr>
            <w:tcW w:w="1276" w:type="dxa"/>
            <w:tcBorders>
              <w:top w:val="single" w:sz="18" w:space="0" w:color="auto"/>
              <w:left w:val="single" w:sz="18" w:space="0" w:color="auto"/>
              <w:bottom w:val="single" w:sz="18" w:space="0" w:color="auto"/>
              <w:right w:val="single" w:sz="18" w:space="0" w:color="auto"/>
            </w:tcBorders>
          </w:tcPr>
          <w:p w:rsidR="00353D93" w:rsidRPr="0028492A" w:rsidRDefault="00353D93" w:rsidP="007E1F41">
            <w:pPr>
              <w:suppressAutoHyphens/>
              <w:spacing w:before="60" w:after="60"/>
              <w:jc w:val="center"/>
              <w:rPr>
                <w:szCs w:val="24"/>
              </w:rPr>
            </w:pPr>
            <w:r w:rsidRPr="0028492A">
              <w:rPr>
                <w:b/>
                <w:bCs/>
                <w:iCs/>
                <w:szCs w:val="24"/>
              </w:rPr>
              <w:t xml:space="preserve">Source </w:t>
            </w:r>
            <w:r w:rsidR="00F11CF9" w:rsidRPr="0028492A">
              <w:rPr>
                <w:b/>
                <w:bCs/>
                <w:iCs/>
                <w:szCs w:val="24"/>
              </w:rPr>
              <w:t>de l’indice</w:t>
            </w:r>
            <w:r w:rsidRPr="0028492A">
              <w:rPr>
                <w:b/>
                <w:bCs/>
                <w:iCs/>
                <w:szCs w:val="24"/>
              </w:rPr>
              <w:t>*</w:t>
            </w:r>
          </w:p>
        </w:tc>
        <w:tc>
          <w:tcPr>
            <w:tcW w:w="1559" w:type="dxa"/>
            <w:tcBorders>
              <w:top w:val="single" w:sz="18" w:space="0" w:color="auto"/>
              <w:left w:val="single" w:sz="18" w:space="0" w:color="auto"/>
              <w:bottom w:val="single" w:sz="18" w:space="0" w:color="auto"/>
              <w:right w:val="single" w:sz="18" w:space="0" w:color="auto"/>
            </w:tcBorders>
          </w:tcPr>
          <w:p w:rsidR="00353D93" w:rsidRPr="0028492A" w:rsidRDefault="00353D93" w:rsidP="0014559A">
            <w:pPr>
              <w:suppressAutoHyphens/>
              <w:spacing w:before="60" w:after="60"/>
              <w:jc w:val="center"/>
              <w:rPr>
                <w:szCs w:val="24"/>
              </w:rPr>
            </w:pPr>
            <w:r w:rsidRPr="0028492A">
              <w:rPr>
                <w:b/>
                <w:bCs/>
                <w:iCs/>
                <w:szCs w:val="24"/>
              </w:rPr>
              <w:t>Valeur de base</w:t>
            </w:r>
            <w:r w:rsidR="0014559A" w:rsidRPr="0028492A">
              <w:rPr>
                <w:b/>
                <w:bCs/>
                <w:iCs/>
                <w:szCs w:val="24"/>
              </w:rPr>
              <w:t xml:space="preserve"> </w:t>
            </w:r>
            <w:r w:rsidRPr="0028492A">
              <w:rPr>
                <w:b/>
                <w:bCs/>
                <w:iCs/>
                <w:szCs w:val="24"/>
              </w:rPr>
              <w:t>et date*</w:t>
            </w:r>
          </w:p>
        </w:tc>
        <w:tc>
          <w:tcPr>
            <w:tcW w:w="1843" w:type="dxa"/>
            <w:tcBorders>
              <w:top w:val="single" w:sz="18" w:space="0" w:color="auto"/>
              <w:left w:val="single" w:sz="18" w:space="0" w:color="auto"/>
              <w:bottom w:val="single" w:sz="18" w:space="0" w:color="auto"/>
              <w:right w:val="single" w:sz="18" w:space="0" w:color="auto"/>
            </w:tcBorders>
          </w:tcPr>
          <w:p w:rsidR="00353D93" w:rsidRPr="0028492A" w:rsidRDefault="00353D93" w:rsidP="007E1F41">
            <w:pPr>
              <w:suppressAutoHyphens/>
              <w:spacing w:before="60" w:after="60"/>
              <w:jc w:val="center"/>
              <w:rPr>
                <w:szCs w:val="24"/>
              </w:rPr>
            </w:pPr>
            <w:r w:rsidRPr="0028492A">
              <w:rPr>
                <w:b/>
                <w:bCs/>
                <w:iCs/>
                <w:szCs w:val="24"/>
              </w:rPr>
              <w:t xml:space="preserve">Montant </w:t>
            </w:r>
            <w:r w:rsidR="00692DF7" w:rsidRPr="0028492A">
              <w:rPr>
                <w:b/>
                <w:bCs/>
                <w:iCs/>
                <w:szCs w:val="24"/>
              </w:rPr>
              <w:t xml:space="preserve">de </w:t>
            </w:r>
            <w:r w:rsidR="00EE6728" w:rsidRPr="0028492A">
              <w:rPr>
                <w:b/>
                <w:bCs/>
                <w:iCs/>
                <w:szCs w:val="24"/>
              </w:rPr>
              <w:t xml:space="preserve">la soumission en </w:t>
            </w:r>
            <w:r w:rsidR="00692DF7" w:rsidRPr="0028492A">
              <w:rPr>
                <w:b/>
                <w:bCs/>
                <w:iCs/>
                <w:szCs w:val="24"/>
              </w:rPr>
              <w:t xml:space="preserve">la monnaie correspondante </w:t>
            </w:r>
          </w:p>
        </w:tc>
        <w:tc>
          <w:tcPr>
            <w:tcW w:w="1559" w:type="dxa"/>
            <w:tcBorders>
              <w:top w:val="single" w:sz="18" w:space="0" w:color="auto"/>
              <w:left w:val="single" w:sz="18" w:space="0" w:color="auto"/>
              <w:bottom w:val="single" w:sz="18" w:space="0" w:color="auto"/>
              <w:right w:val="single" w:sz="18" w:space="0" w:color="auto"/>
            </w:tcBorders>
          </w:tcPr>
          <w:p w:rsidR="00353D93" w:rsidRPr="0028492A" w:rsidRDefault="00353D93" w:rsidP="007E1F41">
            <w:pPr>
              <w:suppressAutoHyphens/>
              <w:spacing w:before="60" w:after="60"/>
              <w:jc w:val="center"/>
              <w:rPr>
                <w:szCs w:val="24"/>
              </w:rPr>
            </w:pPr>
            <w:r w:rsidRPr="0028492A">
              <w:rPr>
                <w:b/>
                <w:bCs/>
                <w:iCs/>
                <w:szCs w:val="24"/>
              </w:rPr>
              <w:t>Pondérations proposée</w:t>
            </w:r>
            <w:r w:rsidR="003E7805" w:rsidRPr="0028492A">
              <w:rPr>
                <w:b/>
                <w:bCs/>
                <w:iCs/>
                <w:szCs w:val="24"/>
              </w:rPr>
              <w:t>s</w:t>
            </w:r>
            <w:r w:rsidRPr="0028492A">
              <w:rPr>
                <w:b/>
                <w:bCs/>
                <w:iCs/>
                <w:szCs w:val="24"/>
              </w:rPr>
              <w:t xml:space="preserve"> </w:t>
            </w:r>
          </w:p>
        </w:tc>
      </w:tr>
      <w:tr w:rsidR="00353D93" w:rsidRPr="0028492A" w:rsidTr="0014559A">
        <w:trPr>
          <w:cantSplit/>
        </w:trPr>
        <w:tc>
          <w:tcPr>
            <w:tcW w:w="1170" w:type="dxa"/>
            <w:tcBorders>
              <w:top w:val="single" w:sz="18" w:space="0" w:color="auto"/>
              <w:left w:val="single" w:sz="2" w:space="0" w:color="auto"/>
              <w:bottom w:val="single" w:sz="2" w:space="0" w:color="auto"/>
              <w:right w:val="single" w:sz="2" w:space="0" w:color="auto"/>
            </w:tcBorders>
          </w:tcPr>
          <w:p w:rsidR="00353D93" w:rsidRPr="0028492A" w:rsidRDefault="00353D93" w:rsidP="007E1F41">
            <w:pPr>
              <w:suppressAutoHyphens/>
              <w:spacing w:before="60" w:after="60"/>
              <w:rPr>
                <w:szCs w:val="24"/>
              </w:rPr>
            </w:pPr>
          </w:p>
        </w:tc>
        <w:tc>
          <w:tcPr>
            <w:tcW w:w="2039" w:type="dxa"/>
            <w:tcBorders>
              <w:top w:val="single" w:sz="18" w:space="0" w:color="auto"/>
              <w:left w:val="single" w:sz="2" w:space="0" w:color="auto"/>
              <w:bottom w:val="single" w:sz="2" w:space="0" w:color="auto"/>
              <w:right w:val="single" w:sz="2" w:space="0" w:color="auto"/>
            </w:tcBorders>
          </w:tcPr>
          <w:p w:rsidR="00353D93" w:rsidRPr="0028492A" w:rsidRDefault="00EE6728" w:rsidP="007E1F41">
            <w:pPr>
              <w:pStyle w:val="TitreTR"/>
              <w:tabs>
                <w:tab w:val="left" w:pos="708"/>
              </w:tabs>
              <w:spacing w:before="60" w:after="60"/>
              <w:jc w:val="left"/>
              <w:rPr>
                <w:szCs w:val="24"/>
              </w:rPr>
            </w:pPr>
            <w:r w:rsidRPr="0028492A">
              <w:rPr>
                <w:szCs w:val="24"/>
              </w:rPr>
              <w:t>Part n</w:t>
            </w:r>
            <w:r w:rsidR="00353D93" w:rsidRPr="0028492A">
              <w:rPr>
                <w:szCs w:val="24"/>
              </w:rPr>
              <w:t>on révisable</w:t>
            </w:r>
          </w:p>
        </w:tc>
        <w:tc>
          <w:tcPr>
            <w:tcW w:w="1276" w:type="dxa"/>
            <w:tcBorders>
              <w:top w:val="single" w:sz="18" w:space="0" w:color="auto"/>
              <w:left w:val="single" w:sz="2" w:space="0" w:color="auto"/>
              <w:bottom w:val="single" w:sz="2" w:space="0" w:color="auto"/>
              <w:right w:val="single" w:sz="2" w:space="0" w:color="auto"/>
            </w:tcBorders>
          </w:tcPr>
          <w:p w:rsidR="00353D93" w:rsidRPr="0028492A" w:rsidRDefault="00353D93" w:rsidP="007E1F41">
            <w:pPr>
              <w:suppressAutoHyphens/>
              <w:spacing w:before="60" w:after="60"/>
              <w:jc w:val="center"/>
              <w:rPr>
                <w:szCs w:val="24"/>
              </w:rPr>
            </w:pPr>
            <w:r w:rsidRPr="0028492A">
              <w:rPr>
                <w:szCs w:val="24"/>
              </w:rPr>
              <w:t>-</w:t>
            </w:r>
          </w:p>
        </w:tc>
        <w:tc>
          <w:tcPr>
            <w:tcW w:w="1559" w:type="dxa"/>
            <w:tcBorders>
              <w:top w:val="single" w:sz="18" w:space="0" w:color="auto"/>
              <w:left w:val="single" w:sz="2" w:space="0" w:color="auto"/>
              <w:bottom w:val="single" w:sz="2" w:space="0" w:color="auto"/>
              <w:right w:val="single" w:sz="2" w:space="0" w:color="auto"/>
            </w:tcBorders>
          </w:tcPr>
          <w:p w:rsidR="00353D93" w:rsidRPr="0028492A" w:rsidRDefault="00353D93" w:rsidP="007E1F41">
            <w:pPr>
              <w:suppressAutoHyphens/>
              <w:spacing w:before="60" w:after="60"/>
              <w:jc w:val="center"/>
              <w:rPr>
                <w:szCs w:val="24"/>
              </w:rPr>
            </w:pPr>
            <w:r w:rsidRPr="0028492A">
              <w:rPr>
                <w:szCs w:val="24"/>
              </w:rPr>
              <w:t>-</w:t>
            </w:r>
          </w:p>
        </w:tc>
        <w:tc>
          <w:tcPr>
            <w:tcW w:w="1843" w:type="dxa"/>
            <w:tcBorders>
              <w:top w:val="single" w:sz="18" w:space="0" w:color="auto"/>
              <w:left w:val="single" w:sz="2" w:space="0" w:color="auto"/>
              <w:bottom w:val="single" w:sz="18" w:space="0" w:color="auto"/>
              <w:right w:val="single" w:sz="2" w:space="0" w:color="auto"/>
            </w:tcBorders>
          </w:tcPr>
          <w:p w:rsidR="00353D93" w:rsidRPr="0028492A" w:rsidRDefault="00353D93" w:rsidP="007E1F41">
            <w:pPr>
              <w:suppressAutoHyphens/>
              <w:spacing w:before="60" w:after="60"/>
              <w:jc w:val="center"/>
              <w:rPr>
                <w:szCs w:val="24"/>
              </w:rPr>
            </w:pPr>
            <w:r w:rsidRPr="0028492A">
              <w:rPr>
                <w:szCs w:val="24"/>
              </w:rPr>
              <w:t>-</w:t>
            </w:r>
          </w:p>
        </w:tc>
        <w:tc>
          <w:tcPr>
            <w:tcW w:w="1559" w:type="dxa"/>
            <w:tcBorders>
              <w:top w:val="single" w:sz="18" w:space="0" w:color="auto"/>
              <w:left w:val="single" w:sz="2" w:space="0" w:color="auto"/>
              <w:bottom w:val="single" w:sz="18" w:space="0" w:color="auto"/>
              <w:right w:val="single" w:sz="2" w:space="0" w:color="auto"/>
            </w:tcBorders>
          </w:tcPr>
          <w:p w:rsidR="00353D93" w:rsidRPr="0028492A" w:rsidRDefault="00353D93" w:rsidP="007E1F41">
            <w:pPr>
              <w:tabs>
                <w:tab w:val="left" w:pos="1055"/>
              </w:tabs>
              <w:suppressAutoHyphens/>
              <w:spacing w:before="60" w:after="60"/>
              <w:rPr>
                <w:szCs w:val="24"/>
              </w:rPr>
            </w:pPr>
            <w:r w:rsidRPr="0028492A">
              <w:rPr>
                <w:szCs w:val="24"/>
              </w:rPr>
              <w:t>A</w:t>
            </w:r>
            <w:r w:rsidR="009D402B" w:rsidRPr="0028492A">
              <w:rPr>
                <w:szCs w:val="24"/>
              </w:rPr>
              <w:t> :</w:t>
            </w:r>
            <w:r w:rsidR="00C33069" w:rsidRPr="0028492A">
              <w:rPr>
                <w:szCs w:val="24"/>
              </w:rPr>
              <w:t xml:space="preserve"> </w:t>
            </w:r>
            <w:r w:rsidRPr="0028492A">
              <w:rPr>
                <w:szCs w:val="24"/>
                <w:u w:val="single"/>
              </w:rPr>
              <w:tab/>
            </w:r>
            <w:r w:rsidRPr="0028492A">
              <w:rPr>
                <w:szCs w:val="24"/>
              </w:rPr>
              <w:t xml:space="preserve"> *</w:t>
            </w:r>
          </w:p>
          <w:p w:rsidR="00353D93" w:rsidRPr="0028492A" w:rsidRDefault="00353D93" w:rsidP="007E1F41">
            <w:pPr>
              <w:tabs>
                <w:tab w:val="left" w:pos="1055"/>
              </w:tabs>
              <w:suppressAutoHyphens/>
              <w:spacing w:before="60" w:after="60"/>
              <w:rPr>
                <w:szCs w:val="24"/>
              </w:rPr>
            </w:pPr>
            <w:r w:rsidRPr="0028492A">
              <w:rPr>
                <w:szCs w:val="24"/>
              </w:rPr>
              <w:t>B</w:t>
            </w:r>
            <w:r w:rsidR="009D402B" w:rsidRPr="0028492A">
              <w:rPr>
                <w:szCs w:val="24"/>
              </w:rPr>
              <w:t xml:space="preserve"> : </w:t>
            </w:r>
            <w:r w:rsidR="0014559A" w:rsidRPr="0028492A">
              <w:rPr>
                <w:szCs w:val="24"/>
                <w:u w:val="single"/>
              </w:rPr>
              <w:tab/>
            </w:r>
          </w:p>
          <w:p w:rsidR="00353D93" w:rsidRPr="0028492A" w:rsidRDefault="00353D93" w:rsidP="007E1F41">
            <w:pPr>
              <w:tabs>
                <w:tab w:val="left" w:pos="1055"/>
              </w:tabs>
              <w:suppressAutoHyphens/>
              <w:spacing w:before="60" w:after="60"/>
              <w:rPr>
                <w:szCs w:val="24"/>
              </w:rPr>
            </w:pPr>
            <w:r w:rsidRPr="0028492A">
              <w:rPr>
                <w:szCs w:val="24"/>
              </w:rPr>
              <w:t>C</w:t>
            </w:r>
            <w:r w:rsidR="009D402B" w:rsidRPr="0028492A">
              <w:rPr>
                <w:szCs w:val="24"/>
              </w:rPr>
              <w:t xml:space="preserve"> : </w:t>
            </w:r>
            <w:r w:rsidR="0014559A" w:rsidRPr="0028492A">
              <w:rPr>
                <w:szCs w:val="24"/>
                <w:u w:val="single"/>
              </w:rPr>
              <w:tab/>
            </w:r>
          </w:p>
          <w:p w:rsidR="00353D93" w:rsidRPr="0028492A" w:rsidRDefault="00353D93" w:rsidP="007E1F41">
            <w:pPr>
              <w:tabs>
                <w:tab w:val="left" w:pos="1055"/>
              </w:tabs>
              <w:suppressAutoHyphens/>
              <w:spacing w:before="60" w:after="60"/>
              <w:rPr>
                <w:szCs w:val="24"/>
              </w:rPr>
            </w:pPr>
            <w:r w:rsidRPr="0028492A">
              <w:rPr>
                <w:szCs w:val="24"/>
              </w:rPr>
              <w:t>D</w:t>
            </w:r>
            <w:r w:rsidR="009D402B" w:rsidRPr="0028492A">
              <w:rPr>
                <w:szCs w:val="24"/>
              </w:rPr>
              <w:t xml:space="preserve"> : </w:t>
            </w:r>
            <w:r w:rsidR="0014559A" w:rsidRPr="0028492A">
              <w:rPr>
                <w:szCs w:val="24"/>
                <w:u w:val="single"/>
              </w:rPr>
              <w:tab/>
            </w:r>
          </w:p>
          <w:p w:rsidR="00353D93" w:rsidRPr="0028492A" w:rsidRDefault="00353D93" w:rsidP="007E1F41">
            <w:pPr>
              <w:tabs>
                <w:tab w:val="left" w:pos="1055"/>
              </w:tabs>
              <w:suppressAutoHyphens/>
              <w:spacing w:before="60" w:after="60"/>
              <w:rPr>
                <w:szCs w:val="24"/>
              </w:rPr>
            </w:pPr>
            <w:r w:rsidRPr="0028492A">
              <w:rPr>
                <w:szCs w:val="24"/>
              </w:rPr>
              <w:t>E</w:t>
            </w:r>
            <w:r w:rsidR="009D402B" w:rsidRPr="0028492A">
              <w:rPr>
                <w:szCs w:val="24"/>
              </w:rPr>
              <w:t xml:space="preserve"> : </w:t>
            </w:r>
            <w:r w:rsidR="0014559A" w:rsidRPr="0028492A">
              <w:rPr>
                <w:szCs w:val="24"/>
                <w:u w:val="single"/>
              </w:rPr>
              <w:tab/>
            </w:r>
          </w:p>
        </w:tc>
      </w:tr>
      <w:tr w:rsidR="00353D93" w:rsidRPr="0028492A" w:rsidTr="0014559A">
        <w:trPr>
          <w:cantSplit/>
        </w:trPr>
        <w:tc>
          <w:tcPr>
            <w:tcW w:w="1170" w:type="dxa"/>
            <w:tcBorders>
              <w:top w:val="single" w:sz="2" w:space="0" w:color="auto"/>
              <w:left w:val="nil"/>
              <w:bottom w:val="nil"/>
              <w:right w:val="nil"/>
            </w:tcBorders>
          </w:tcPr>
          <w:p w:rsidR="00353D93" w:rsidRPr="0028492A" w:rsidRDefault="00353D93" w:rsidP="0014559A">
            <w:pPr>
              <w:suppressAutoHyphens/>
              <w:spacing w:before="20"/>
              <w:rPr>
                <w:szCs w:val="24"/>
              </w:rPr>
            </w:pPr>
          </w:p>
        </w:tc>
        <w:tc>
          <w:tcPr>
            <w:tcW w:w="2039" w:type="dxa"/>
            <w:tcBorders>
              <w:top w:val="single" w:sz="2" w:space="0" w:color="auto"/>
              <w:left w:val="nil"/>
              <w:bottom w:val="nil"/>
              <w:right w:val="nil"/>
            </w:tcBorders>
          </w:tcPr>
          <w:p w:rsidR="00353D93" w:rsidRPr="0028492A" w:rsidRDefault="00353D93" w:rsidP="0014559A">
            <w:pPr>
              <w:suppressAutoHyphens/>
              <w:spacing w:before="20"/>
              <w:rPr>
                <w:szCs w:val="24"/>
              </w:rPr>
            </w:pPr>
          </w:p>
        </w:tc>
        <w:tc>
          <w:tcPr>
            <w:tcW w:w="1276" w:type="dxa"/>
            <w:tcBorders>
              <w:top w:val="single" w:sz="2" w:space="0" w:color="auto"/>
              <w:left w:val="nil"/>
              <w:bottom w:val="nil"/>
              <w:right w:val="nil"/>
            </w:tcBorders>
          </w:tcPr>
          <w:p w:rsidR="00353D93" w:rsidRPr="0028492A" w:rsidRDefault="00353D93" w:rsidP="0014559A">
            <w:pPr>
              <w:suppressAutoHyphens/>
              <w:spacing w:before="20"/>
              <w:rPr>
                <w:szCs w:val="24"/>
              </w:rPr>
            </w:pPr>
          </w:p>
        </w:tc>
        <w:tc>
          <w:tcPr>
            <w:tcW w:w="1559" w:type="dxa"/>
            <w:tcBorders>
              <w:top w:val="single" w:sz="2" w:space="0" w:color="auto"/>
              <w:left w:val="nil"/>
              <w:bottom w:val="nil"/>
              <w:right w:val="single" w:sz="18" w:space="0" w:color="auto"/>
            </w:tcBorders>
          </w:tcPr>
          <w:p w:rsidR="00353D93" w:rsidRPr="0028492A" w:rsidRDefault="00353D93" w:rsidP="0014559A">
            <w:pPr>
              <w:suppressAutoHyphens/>
              <w:spacing w:before="20"/>
              <w:rPr>
                <w:szCs w:val="24"/>
              </w:rPr>
            </w:pPr>
            <w:r w:rsidRPr="0028492A">
              <w:rPr>
                <w:b/>
                <w:bCs/>
                <w:szCs w:val="24"/>
              </w:rPr>
              <w:t>Total</w:t>
            </w:r>
          </w:p>
        </w:tc>
        <w:tc>
          <w:tcPr>
            <w:tcW w:w="1843" w:type="dxa"/>
            <w:tcBorders>
              <w:top w:val="single" w:sz="18" w:space="0" w:color="auto"/>
              <w:left w:val="single" w:sz="18" w:space="0" w:color="auto"/>
              <w:bottom w:val="single" w:sz="18" w:space="0" w:color="auto"/>
              <w:right w:val="single" w:sz="18" w:space="0" w:color="auto"/>
            </w:tcBorders>
          </w:tcPr>
          <w:p w:rsidR="00353D93" w:rsidRPr="0028492A" w:rsidRDefault="00353D93" w:rsidP="0014559A">
            <w:pPr>
              <w:suppressAutoHyphens/>
              <w:spacing w:before="20"/>
              <w:rPr>
                <w:szCs w:val="24"/>
              </w:rPr>
            </w:pPr>
          </w:p>
        </w:tc>
        <w:tc>
          <w:tcPr>
            <w:tcW w:w="1559" w:type="dxa"/>
            <w:tcBorders>
              <w:top w:val="single" w:sz="18" w:space="0" w:color="auto"/>
              <w:left w:val="single" w:sz="18" w:space="0" w:color="auto"/>
              <w:bottom w:val="single" w:sz="18" w:space="0" w:color="auto"/>
              <w:right w:val="single" w:sz="18" w:space="0" w:color="auto"/>
            </w:tcBorders>
          </w:tcPr>
          <w:p w:rsidR="00353D93" w:rsidRPr="0028492A" w:rsidRDefault="00353D93" w:rsidP="0014559A">
            <w:pPr>
              <w:tabs>
                <w:tab w:val="decimal" w:pos="695"/>
              </w:tabs>
              <w:suppressAutoHyphens/>
              <w:spacing w:before="20"/>
              <w:rPr>
                <w:szCs w:val="24"/>
              </w:rPr>
            </w:pPr>
            <w:r w:rsidRPr="0028492A">
              <w:rPr>
                <w:b/>
                <w:bCs/>
                <w:szCs w:val="24"/>
              </w:rPr>
              <w:t>1.00</w:t>
            </w:r>
          </w:p>
        </w:tc>
      </w:tr>
    </w:tbl>
    <w:p w:rsidR="00353D93" w:rsidRPr="0028492A" w:rsidRDefault="00353D93" w:rsidP="0014559A">
      <w:pPr>
        <w:suppressAutoHyphens/>
        <w:spacing w:before="360" w:after="120"/>
        <w:rPr>
          <w:spacing w:val="-2"/>
        </w:rPr>
      </w:pPr>
      <w:r w:rsidRPr="0028492A">
        <w:rPr>
          <w:spacing w:val="-2"/>
        </w:rPr>
        <w:t>[*A remplir par le Maître de l’Ouvrage]</w:t>
      </w:r>
    </w:p>
    <w:p w:rsidR="00353D93" w:rsidRPr="0028492A" w:rsidRDefault="00353D93" w:rsidP="007E1F41">
      <w:pPr>
        <w:suppressAutoHyphens/>
        <w:spacing w:before="120" w:after="120"/>
        <w:rPr>
          <w:spacing w:val="-2"/>
          <w:vertAlign w:val="superscript"/>
        </w:rPr>
      </w:pPr>
    </w:p>
    <w:p w:rsidR="00353D93" w:rsidRPr="0028492A" w:rsidRDefault="00353D93" w:rsidP="0014559A">
      <w:pPr>
        <w:spacing w:after="240"/>
        <w:jc w:val="center"/>
        <w:rPr>
          <w:spacing w:val="-2"/>
        </w:rPr>
      </w:pPr>
      <w:r w:rsidRPr="0028492A">
        <w:rPr>
          <w:spacing w:val="-2"/>
          <w:szCs w:val="24"/>
          <w:vertAlign w:val="superscript"/>
          <w:lang w:eastAsia="fr-FR"/>
        </w:rPr>
        <w:br w:type="page"/>
      </w:r>
      <w:r w:rsidRPr="0028492A">
        <w:rPr>
          <w:b/>
          <w:spacing w:val="-2"/>
          <w:sz w:val="28"/>
          <w:szCs w:val="28"/>
        </w:rPr>
        <w:t xml:space="preserve">Tableau B. </w:t>
      </w:r>
      <w:r w:rsidR="00EC2E8C" w:rsidRPr="0028492A">
        <w:rPr>
          <w:b/>
          <w:spacing w:val="-2"/>
          <w:sz w:val="28"/>
          <w:szCs w:val="28"/>
        </w:rPr>
        <w:t>Monnaie</w:t>
      </w:r>
      <w:r w:rsidR="00C33069" w:rsidRPr="0028492A">
        <w:rPr>
          <w:b/>
          <w:spacing w:val="-2"/>
          <w:sz w:val="28"/>
          <w:szCs w:val="28"/>
        </w:rPr>
        <w:t xml:space="preserve"> </w:t>
      </w:r>
      <w:r w:rsidRPr="0028492A">
        <w:rPr>
          <w:b/>
          <w:spacing w:val="-2"/>
          <w:sz w:val="28"/>
          <w:szCs w:val="28"/>
        </w:rPr>
        <w:t>étrangère</w:t>
      </w:r>
    </w:p>
    <w:p w:rsidR="00353D93" w:rsidRPr="0028492A" w:rsidRDefault="00EE6728" w:rsidP="0014559A">
      <w:pPr>
        <w:tabs>
          <w:tab w:val="left" w:pos="7200"/>
        </w:tabs>
        <w:suppressAutoHyphens/>
        <w:spacing w:before="120" w:after="240"/>
        <w:rPr>
          <w:i/>
          <w:iCs/>
          <w:spacing w:val="-2"/>
        </w:rPr>
      </w:pPr>
      <w:r w:rsidRPr="0028492A">
        <w:rPr>
          <w:b/>
          <w:spacing w:val="-2"/>
        </w:rPr>
        <w:t>Monnaie</w:t>
      </w:r>
      <w:r w:rsidR="009D402B" w:rsidRPr="0028492A">
        <w:rPr>
          <w:b/>
          <w:spacing w:val="-2"/>
        </w:rPr>
        <w:t> :</w:t>
      </w:r>
      <w:r w:rsidR="00A32684" w:rsidRPr="0028492A">
        <w:rPr>
          <w:b/>
          <w:spacing w:val="-2"/>
        </w:rPr>
        <w:t xml:space="preserve"> </w:t>
      </w:r>
      <w:r w:rsidR="00A32684" w:rsidRPr="0028492A">
        <w:rPr>
          <w:bCs/>
          <w:spacing w:val="-2"/>
        </w:rPr>
        <w:t xml:space="preserve">....................... </w:t>
      </w:r>
      <w:r w:rsidR="00353D93" w:rsidRPr="0028492A">
        <w:rPr>
          <w:bCs/>
          <w:i/>
          <w:iCs/>
          <w:spacing w:val="-2"/>
        </w:rPr>
        <w:t>[</w:t>
      </w:r>
      <w:r w:rsidR="00A32684" w:rsidRPr="0028492A">
        <w:rPr>
          <w:i/>
          <w:iCs/>
          <w:spacing w:val="-2"/>
        </w:rPr>
        <w:t>Si</w:t>
      </w:r>
      <w:r w:rsidR="00353D93" w:rsidRPr="0028492A">
        <w:rPr>
          <w:i/>
          <w:iCs/>
          <w:spacing w:val="-2"/>
        </w:rPr>
        <w:t xml:space="preserve"> le </w:t>
      </w:r>
      <w:r w:rsidR="00A61C17" w:rsidRPr="0028492A">
        <w:rPr>
          <w:i/>
          <w:iCs/>
          <w:spacing w:val="-2"/>
        </w:rPr>
        <w:t>S</w:t>
      </w:r>
      <w:r w:rsidR="00353D93" w:rsidRPr="0028492A">
        <w:rPr>
          <w:i/>
          <w:iCs/>
          <w:spacing w:val="-2"/>
        </w:rPr>
        <w:t xml:space="preserve">oumissionnaire souhaite </w:t>
      </w:r>
      <w:r w:rsidRPr="0028492A">
        <w:rPr>
          <w:i/>
          <w:iCs/>
          <w:spacing w:val="-2"/>
        </w:rPr>
        <w:t>utiliser</w:t>
      </w:r>
      <w:r w:rsidR="00353D93" w:rsidRPr="0028492A">
        <w:rPr>
          <w:i/>
          <w:iCs/>
          <w:spacing w:val="-2"/>
        </w:rPr>
        <w:t xml:space="preserve"> plus d'une </w:t>
      </w:r>
      <w:r w:rsidR="00EC2E8C" w:rsidRPr="0028492A">
        <w:rPr>
          <w:i/>
          <w:iCs/>
          <w:spacing w:val="-2"/>
        </w:rPr>
        <w:t>monnaie</w:t>
      </w:r>
      <w:r w:rsidR="00F81429" w:rsidRPr="0028492A">
        <w:rPr>
          <w:i/>
          <w:iCs/>
          <w:spacing w:val="-2"/>
        </w:rPr>
        <w:t xml:space="preserve"> </w:t>
      </w:r>
      <w:r w:rsidR="00353D93" w:rsidRPr="0028492A">
        <w:rPr>
          <w:i/>
          <w:iCs/>
          <w:spacing w:val="-2"/>
        </w:rPr>
        <w:t xml:space="preserve">étrangère, </w:t>
      </w:r>
      <w:r w:rsidR="0014559A" w:rsidRPr="0028492A">
        <w:rPr>
          <w:i/>
          <w:iCs/>
          <w:spacing w:val="-2"/>
        </w:rPr>
        <w:br/>
      </w:r>
      <w:r w:rsidR="00353D93" w:rsidRPr="0028492A">
        <w:rPr>
          <w:i/>
          <w:iCs/>
          <w:spacing w:val="-2"/>
        </w:rPr>
        <w:t xml:space="preserve">ce tableau devrait être </w:t>
      </w:r>
      <w:r w:rsidRPr="0028492A">
        <w:rPr>
          <w:i/>
          <w:iCs/>
          <w:spacing w:val="-2"/>
        </w:rPr>
        <w:t xml:space="preserve">répété </w:t>
      </w:r>
      <w:r w:rsidR="00353D93" w:rsidRPr="0028492A">
        <w:rPr>
          <w:i/>
          <w:iCs/>
          <w:spacing w:val="-2"/>
        </w:rPr>
        <w:t xml:space="preserve">pour chaque </w:t>
      </w:r>
      <w:r w:rsidR="00EC2E8C" w:rsidRPr="0028492A">
        <w:rPr>
          <w:i/>
          <w:iCs/>
          <w:spacing w:val="-2"/>
        </w:rPr>
        <w:t>monnaie</w:t>
      </w:r>
      <w:r w:rsidR="00353D93" w:rsidRPr="0028492A">
        <w:rPr>
          <w:i/>
          <w:iCs/>
          <w:spacing w:val="-2"/>
        </w:rPr>
        <w:t xml:space="preserve"> étrangère.]</w:t>
      </w:r>
    </w:p>
    <w:tbl>
      <w:tblPr>
        <w:tblW w:w="9574" w:type="dxa"/>
        <w:tblInd w:w="115" w:type="dxa"/>
        <w:tblLayout w:type="fixed"/>
        <w:tblCellMar>
          <w:left w:w="72" w:type="dxa"/>
          <w:right w:w="72" w:type="dxa"/>
        </w:tblCellMar>
        <w:tblLook w:val="0000" w:firstRow="0" w:lastRow="0" w:firstColumn="0" w:lastColumn="0" w:noHBand="0" w:noVBand="0"/>
      </w:tblPr>
      <w:tblGrid>
        <w:gridCol w:w="950"/>
        <w:gridCol w:w="1417"/>
        <w:gridCol w:w="1134"/>
        <w:gridCol w:w="1134"/>
        <w:gridCol w:w="1775"/>
        <w:gridCol w:w="1302"/>
        <w:gridCol w:w="1862"/>
      </w:tblGrid>
      <w:tr w:rsidR="003162F0" w:rsidRPr="0028492A" w:rsidTr="0014559A">
        <w:trPr>
          <w:tblHeader/>
        </w:trPr>
        <w:tc>
          <w:tcPr>
            <w:tcW w:w="950"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Code de l'indice</w:t>
            </w:r>
          </w:p>
        </w:tc>
        <w:tc>
          <w:tcPr>
            <w:tcW w:w="1417"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Description de l’indice</w:t>
            </w:r>
          </w:p>
        </w:tc>
        <w:tc>
          <w:tcPr>
            <w:tcW w:w="1134"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Source de l’indice</w:t>
            </w:r>
          </w:p>
        </w:tc>
        <w:tc>
          <w:tcPr>
            <w:tcW w:w="1134"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 xml:space="preserve">Date et Valeur de base </w:t>
            </w:r>
          </w:p>
        </w:tc>
        <w:tc>
          <w:tcPr>
            <w:tcW w:w="1775"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Montant de la soumission en la monnaie correspondante</w:t>
            </w:r>
          </w:p>
        </w:tc>
        <w:tc>
          <w:tcPr>
            <w:tcW w:w="1302"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jc w:val="center"/>
              <w:rPr>
                <w:b/>
                <w:bCs/>
                <w:iCs/>
                <w:highlight w:val="yellow"/>
              </w:rPr>
            </w:pPr>
            <w:r w:rsidRPr="0028492A">
              <w:rPr>
                <w:b/>
                <w:bCs/>
                <w:iCs/>
              </w:rPr>
              <w:t>Equivalent en monnaie ‘etrang`ere ME1</w:t>
            </w:r>
          </w:p>
        </w:tc>
        <w:tc>
          <w:tcPr>
            <w:tcW w:w="1862" w:type="dxa"/>
            <w:tcBorders>
              <w:top w:val="single" w:sz="18" w:space="0" w:color="auto"/>
              <w:left w:val="single" w:sz="18" w:space="0" w:color="auto"/>
              <w:bottom w:val="single" w:sz="18" w:space="0" w:color="auto"/>
              <w:right w:val="single" w:sz="18" w:space="0" w:color="auto"/>
            </w:tcBorders>
          </w:tcPr>
          <w:p w:rsidR="003162F0" w:rsidRPr="0028492A" w:rsidRDefault="003162F0" w:rsidP="003162F0">
            <w:pPr>
              <w:suppressAutoHyphens/>
              <w:spacing w:before="60" w:after="60"/>
              <w:jc w:val="center"/>
              <w:rPr>
                <w:szCs w:val="24"/>
              </w:rPr>
            </w:pPr>
            <w:r w:rsidRPr="0028492A">
              <w:rPr>
                <w:b/>
                <w:bCs/>
                <w:iCs/>
                <w:szCs w:val="24"/>
              </w:rPr>
              <w:t>Pondérations proposées par le soumissionnaire</w:t>
            </w:r>
          </w:p>
        </w:tc>
      </w:tr>
      <w:tr w:rsidR="0014559A" w:rsidRPr="0028492A" w:rsidTr="0014559A">
        <w:trPr>
          <w:tblHeader/>
        </w:trPr>
        <w:tc>
          <w:tcPr>
            <w:tcW w:w="950" w:type="dxa"/>
            <w:tcBorders>
              <w:top w:val="single" w:sz="18" w:space="0" w:color="auto"/>
              <w:left w:val="single" w:sz="2" w:space="0" w:color="auto"/>
              <w:bottom w:val="single" w:sz="2" w:space="0" w:color="auto"/>
              <w:right w:val="single" w:sz="2" w:space="0" w:color="auto"/>
            </w:tcBorders>
          </w:tcPr>
          <w:p w:rsidR="0014559A" w:rsidRPr="0028492A" w:rsidRDefault="0014559A" w:rsidP="0014559A">
            <w:pPr>
              <w:suppressAutoHyphens/>
              <w:spacing w:before="60" w:after="60"/>
              <w:rPr>
                <w:szCs w:val="24"/>
              </w:rPr>
            </w:pPr>
          </w:p>
        </w:tc>
        <w:tc>
          <w:tcPr>
            <w:tcW w:w="1417" w:type="dxa"/>
            <w:tcBorders>
              <w:top w:val="single" w:sz="18" w:space="0" w:color="auto"/>
              <w:left w:val="single" w:sz="2" w:space="0" w:color="auto"/>
              <w:bottom w:val="single" w:sz="2" w:space="0" w:color="auto"/>
              <w:right w:val="single" w:sz="2" w:space="0" w:color="auto"/>
            </w:tcBorders>
          </w:tcPr>
          <w:p w:rsidR="0014559A" w:rsidRPr="0028492A" w:rsidRDefault="0014559A" w:rsidP="0014559A">
            <w:pPr>
              <w:pStyle w:val="TitreTR"/>
              <w:tabs>
                <w:tab w:val="left" w:pos="708"/>
              </w:tabs>
              <w:spacing w:before="60" w:after="60"/>
              <w:jc w:val="left"/>
              <w:rPr>
                <w:szCs w:val="24"/>
              </w:rPr>
            </w:pPr>
            <w:r w:rsidRPr="0028492A">
              <w:rPr>
                <w:iCs/>
                <w:szCs w:val="24"/>
              </w:rPr>
              <w:t>Part non révisable</w:t>
            </w:r>
          </w:p>
        </w:tc>
        <w:tc>
          <w:tcPr>
            <w:tcW w:w="1134" w:type="dxa"/>
            <w:tcBorders>
              <w:top w:val="single" w:sz="18" w:space="0" w:color="auto"/>
              <w:left w:val="single" w:sz="2" w:space="0" w:color="auto"/>
              <w:bottom w:val="single" w:sz="2" w:space="0" w:color="auto"/>
              <w:right w:val="single" w:sz="2" w:space="0" w:color="auto"/>
            </w:tcBorders>
          </w:tcPr>
          <w:p w:rsidR="0014559A" w:rsidRPr="0028492A" w:rsidRDefault="0014559A" w:rsidP="0014559A">
            <w:pPr>
              <w:suppressAutoHyphens/>
              <w:spacing w:before="60" w:after="60"/>
              <w:jc w:val="center"/>
              <w:rPr>
                <w:szCs w:val="24"/>
              </w:rPr>
            </w:pPr>
            <w:r w:rsidRPr="0028492A">
              <w:rPr>
                <w:b/>
                <w:bCs/>
                <w:iCs/>
                <w:szCs w:val="24"/>
              </w:rPr>
              <w:t>-</w:t>
            </w:r>
          </w:p>
        </w:tc>
        <w:tc>
          <w:tcPr>
            <w:tcW w:w="1134" w:type="dxa"/>
            <w:tcBorders>
              <w:top w:val="single" w:sz="18" w:space="0" w:color="auto"/>
              <w:left w:val="single" w:sz="2" w:space="0" w:color="auto"/>
              <w:bottom w:val="single" w:sz="2" w:space="0" w:color="auto"/>
              <w:right w:val="single" w:sz="2" w:space="0" w:color="auto"/>
            </w:tcBorders>
          </w:tcPr>
          <w:p w:rsidR="0014559A" w:rsidRPr="0028492A" w:rsidRDefault="0014559A" w:rsidP="0014559A">
            <w:pPr>
              <w:suppressAutoHyphens/>
              <w:spacing w:before="60" w:after="60"/>
              <w:jc w:val="center"/>
              <w:rPr>
                <w:szCs w:val="24"/>
              </w:rPr>
            </w:pPr>
            <w:r w:rsidRPr="0028492A">
              <w:rPr>
                <w:b/>
                <w:bCs/>
                <w:iCs/>
                <w:szCs w:val="24"/>
              </w:rPr>
              <w:t>-</w:t>
            </w:r>
          </w:p>
        </w:tc>
        <w:tc>
          <w:tcPr>
            <w:tcW w:w="1775" w:type="dxa"/>
            <w:tcBorders>
              <w:top w:val="single" w:sz="18" w:space="0" w:color="auto"/>
              <w:left w:val="single" w:sz="2" w:space="0" w:color="auto"/>
              <w:bottom w:val="single" w:sz="2" w:space="0" w:color="auto"/>
              <w:right w:val="single" w:sz="2" w:space="0" w:color="auto"/>
            </w:tcBorders>
          </w:tcPr>
          <w:p w:rsidR="0014559A" w:rsidRPr="0028492A" w:rsidRDefault="0014559A" w:rsidP="0014559A">
            <w:pPr>
              <w:suppressAutoHyphens/>
              <w:spacing w:before="60" w:after="60"/>
              <w:jc w:val="center"/>
              <w:rPr>
                <w:szCs w:val="24"/>
              </w:rPr>
            </w:pPr>
            <w:r w:rsidRPr="0028492A">
              <w:rPr>
                <w:b/>
                <w:bCs/>
                <w:iCs/>
                <w:szCs w:val="24"/>
              </w:rPr>
              <w:t>-</w:t>
            </w:r>
          </w:p>
        </w:tc>
        <w:tc>
          <w:tcPr>
            <w:tcW w:w="1302" w:type="dxa"/>
            <w:tcBorders>
              <w:top w:val="single" w:sz="18" w:space="0" w:color="auto"/>
              <w:left w:val="single" w:sz="2" w:space="0" w:color="auto"/>
              <w:bottom w:val="single" w:sz="18" w:space="0" w:color="auto"/>
              <w:right w:val="single" w:sz="2" w:space="0" w:color="auto"/>
            </w:tcBorders>
          </w:tcPr>
          <w:p w:rsidR="0014559A" w:rsidRPr="0028492A" w:rsidRDefault="0014559A" w:rsidP="0014559A">
            <w:pPr>
              <w:suppressAutoHyphens/>
              <w:spacing w:before="60" w:after="60"/>
              <w:rPr>
                <w:szCs w:val="24"/>
              </w:rPr>
            </w:pPr>
          </w:p>
        </w:tc>
        <w:tc>
          <w:tcPr>
            <w:tcW w:w="1862" w:type="dxa"/>
            <w:tcBorders>
              <w:top w:val="single" w:sz="18" w:space="0" w:color="auto"/>
              <w:left w:val="single" w:sz="2" w:space="0" w:color="auto"/>
              <w:bottom w:val="single" w:sz="18" w:space="0" w:color="auto"/>
              <w:right w:val="single" w:sz="2" w:space="0" w:color="auto"/>
            </w:tcBorders>
          </w:tcPr>
          <w:p w:rsidR="0014559A" w:rsidRPr="0028492A" w:rsidRDefault="0014559A" w:rsidP="0014559A">
            <w:pPr>
              <w:tabs>
                <w:tab w:val="left" w:pos="1252"/>
              </w:tabs>
              <w:suppressAutoHyphens/>
              <w:spacing w:before="60" w:after="60"/>
              <w:rPr>
                <w:szCs w:val="24"/>
              </w:rPr>
            </w:pPr>
            <w:r w:rsidRPr="0028492A">
              <w:rPr>
                <w:b/>
                <w:bCs/>
                <w:iCs/>
                <w:szCs w:val="24"/>
              </w:rPr>
              <w:t xml:space="preserve">A : </w:t>
            </w:r>
            <w:r w:rsidRPr="0028492A">
              <w:rPr>
                <w:b/>
                <w:bCs/>
                <w:iCs/>
                <w:szCs w:val="24"/>
                <w:u w:val="single"/>
              </w:rPr>
              <w:tab/>
            </w:r>
            <w:r w:rsidRPr="0028492A">
              <w:rPr>
                <w:b/>
                <w:bCs/>
                <w:iCs/>
                <w:szCs w:val="24"/>
              </w:rPr>
              <w:t>*</w:t>
            </w:r>
          </w:p>
          <w:p w:rsidR="0014559A" w:rsidRPr="0028492A" w:rsidRDefault="0014559A" w:rsidP="0014559A">
            <w:pPr>
              <w:tabs>
                <w:tab w:val="left" w:pos="1252"/>
              </w:tabs>
              <w:suppressAutoHyphens/>
              <w:spacing w:before="60" w:after="60"/>
              <w:rPr>
                <w:szCs w:val="24"/>
              </w:rPr>
            </w:pPr>
            <w:r w:rsidRPr="0028492A">
              <w:rPr>
                <w:b/>
                <w:bCs/>
                <w:iCs/>
                <w:szCs w:val="24"/>
              </w:rPr>
              <w:t>B :</w:t>
            </w:r>
            <w:r w:rsidRPr="0028492A">
              <w:rPr>
                <w:szCs w:val="24"/>
              </w:rPr>
              <w:t xml:space="preserve"> </w:t>
            </w:r>
            <w:r w:rsidRPr="0028492A">
              <w:rPr>
                <w:szCs w:val="24"/>
                <w:u w:val="single"/>
              </w:rPr>
              <w:tab/>
            </w:r>
          </w:p>
          <w:p w:rsidR="0014559A" w:rsidRPr="0028492A" w:rsidRDefault="0014559A" w:rsidP="0014559A">
            <w:pPr>
              <w:tabs>
                <w:tab w:val="left" w:pos="1252"/>
              </w:tabs>
              <w:suppressAutoHyphens/>
              <w:spacing w:before="60" w:after="60"/>
              <w:rPr>
                <w:szCs w:val="24"/>
              </w:rPr>
            </w:pPr>
            <w:r w:rsidRPr="0028492A">
              <w:rPr>
                <w:b/>
                <w:bCs/>
                <w:iCs/>
                <w:szCs w:val="24"/>
              </w:rPr>
              <w:t>C :</w:t>
            </w:r>
            <w:r w:rsidRPr="0028492A">
              <w:rPr>
                <w:szCs w:val="24"/>
              </w:rPr>
              <w:t xml:space="preserve"> </w:t>
            </w:r>
            <w:r w:rsidRPr="0028492A">
              <w:rPr>
                <w:szCs w:val="24"/>
                <w:u w:val="single"/>
              </w:rPr>
              <w:tab/>
            </w:r>
          </w:p>
          <w:p w:rsidR="0014559A" w:rsidRPr="0028492A" w:rsidRDefault="0014559A" w:rsidP="0014559A">
            <w:pPr>
              <w:tabs>
                <w:tab w:val="left" w:pos="1252"/>
              </w:tabs>
              <w:suppressAutoHyphens/>
              <w:spacing w:before="60" w:after="60"/>
              <w:rPr>
                <w:szCs w:val="24"/>
              </w:rPr>
            </w:pPr>
            <w:r w:rsidRPr="0028492A">
              <w:rPr>
                <w:b/>
                <w:bCs/>
                <w:iCs/>
                <w:szCs w:val="24"/>
              </w:rPr>
              <w:t>D :</w:t>
            </w:r>
            <w:r w:rsidRPr="0028492A">
              <w:rPr>
                <w:szCs w:val="24"/>
              </w:rPr>
              <w:t xml:space="preserve"> </w:t>
            </w:r>
            <w:r w:rsidRPr="0028492A">
              <w:rPr>
                <w:szCs w:val="24"/>
                <w:u w:val="single"/>
              </w:rPr>
              <w:tab/>
            </w:r>
          </w:p>
          <w:p w:rsidR="0014559A" w:rsidRPr="0028492A" w:rsidRDefault="0014559A" w:rsidP="0014559A">
            <w:pPr>
              <w:tabs>
                <w:tab w:val="left" w:pos="1252"/>
              </w:tabs>
              <w:suppressAutoHyphens/>
              <w:spacing w:before="60" w:after="60"/>
              <w:rPr>
                <w:szCs w:val="24"/>
              </w:rPr>
            </w:pPr>
            <w:r w:rsidRPr="0028492A">
              <w:rPr>
                <w:b/>
                <w:bCs/>
                <w:iCs/>
                <w:szCs w:val="24"/>
              </w:rPr>
              <w:t>E :</w:t>
            </w:r>
            <w:r w:rsidRPr="0028492A">
              <w:rPr>
                <w:szCs w:val="24"/>
              </w:rPr>
              <w:t xml:space="preserve"> </w:t>
            </w:r>
            <w:r w:rsidRPr="0028492A">
              <w:rPr>
                <w:szCs w:val="24"/>
                <w:u w:val="single"/>
              </w:rPr>
              <w:tab/>
            </w:r>
          </w:p>
        </w:tc>
      </w:tr>
      <w:tr w:rsidR="0014559A" w:rsidRPr="0028492A" w:rsidTr="0014559A">
        <w:trPr>
          <w:tblHeader/>
        </w:trPr>
        <w:tc>
          <w:tcPr>
            <w:tcW w:w="950" w:type="dxa"/>
            <w:tcBorders>
              <w:top w:val="single" w:sz="2" w:space="0" w:color="auto"/>
              <w:left w:val="nil"/>
              <w:bottom w:val="nil"/>
              <w:right w:val="nil"/>
            </w:tcBorders>
          </w:tcPr>
          <w:p w:rsidR="0014559A" w:rsidRPr="0028492A" w:rsidRDefault="0014559A" w:rsidP="0014559A">
            <w:pPr>
              <w:suppressAutoHyphens/>
              <w:spacing w:before="20"/>
              <w:rPr>
                <w:szCs w:val="24"/>
              </w:rPr>
            </w:pPr>
          </w:p>
        </w:tc>
        <w:tc>
          <w:tcPr>
            <w:tcW w:w="1417" w:type="dxa"/>
            <w:tcBorders>
              <w:top w:val="single" w:sz="2" w:space="0" w:color="auto"/>
              <w:left w:val="nil"/>
              <w:bottom w:val="nil"/>
              <w:right w:val="nil"/>
            </w:tcBorders>
          </w:tcPr>
          <w:p w:rsidR="0014559A" w:rsidRPr="0028492A" w:rsidRDefault="0014559A" w:rsidP="0014559A">
            <w:pPr>
              <w:suppressAutoHyphens/>
              <w:spacing w:before="20"/>
              <w:rPr>
                <w:szCs w:val="24"/>
              </w:rPr>
            </w:pPr>
          </w:p>
        </w:tc>
        <w:tc>
          <w:tcPr>
            <w:tcW w:w="1134" w:type="dxa"/>
            <w:tcBorders>
              <w:top w:val="single" w:sz="2" w:space="0" w:color="auto"/>
              <w:left w:val="nil"/>
              <w:bottom w:val="nil"/>
              <w:right w:val="nil"/>
            </w:tcBorders>
          </w:tcPr>
          <w:p w:rsidR="0014559A" w:rsidRPr="0028492A" w:rsidRDefault="0014559A" w:rsidP="0014559A">
            <w:pPr>
              <w:suppressAutoHyphens/>
              <w:spacing w:before="20"/>
              <w:rPr>
                <w:szCs w:val="24"/>
              </w:rPr>
            </w:pPr>
          </w:p>
        </w:tc>
        <w:tc>
          <w:tcPr>
            <w:tcW w:w="1134" w:type="dxa"/>
            <w:tcBorders>
              <w:top w:val="single" w:sz="2" w:space="0" w:color="auto"/>
              <w:left w:val="nil"/>
              <w:bottom w:val="nil"/>
              <w:right w:val="nil"/>
            </w:tcBorders>
          </w:tcPr>
          <w:p w:rsidR="0014559A" w:rsidRPr="0028492A" w:rsidRDefault="0014559A" w:rsidP="0014559A">
            <w:pPr>
              <w:suppressAutoHyphens/>
              <w:spacing w:before="20"/>
              <w:rPr>
                <w:szCs w:val="24"/>
              </w:rPr>
            </w:pPr>
          </w:p>
        </w:tc>
        <w:tc>
          <w:tcPr>
            <w:tcW w:w="1775" w:type="dxa"/>
            <w:tcBorders>
              <w:top w:val="single" w:sz="2" w:space="0" w:color="auto"/>
              <w:left w:val="nil"/>
              <w:bottom w:val="nil"/>
              <w:right w:val="single" w:sz="18" w:space="0" w:color="auto"/>
            </w:tcBorders>
          </w:tcPr>
          <w:p w:rsidR="0014559A" w:rsidRPr="0028492A" w:rsidRDefault="0014559A" w:rsidP="0014559A">
            <w:pPr>
              <w:suppressAutoHyphens/>
              <w:spacing w:before="20"/>
              <w:rPr>
                <w:szCs w:val="24"/>
              </w:rPr>
            </w:pPr>
            <w:r w:rsidRPr="0028492A">
              <w:rPr>
                <w:b/>
                <w:bCs/>
                <w:szCs w:val="24"/>
              </w:rPr>
              <w:t>Total</w:t>
            </w:r>
          </w:p>
        </w:tc>
        <w:tc>
          <w:tcPr>
            <w:tcW w:w="1302" w:type="dxa"/>
            <w:tcBorders>
              <w:top w:val="single" w:sz="18" w:space="0" w:color="auto"/>
              <w:left w:val="single" w:sz="18" w:space="0" w:color="auto"/>
              <w:bottom w:val="single" w:sz="18" w:space="0" w:color="auto"/>
              <w:right w:val="single" w:sz="18" w:space="0" w:color="auto"/>
            </w:tcBorders>
          </w:tcPr>
          <w:p w:rsidR="0014559A" w:rsidRPr="0028492A" w:rsidRDefault="0014559A" w:rsidP="0014559A">
            <w:pPr>
              <w:suppressAutoHyphens/>
              <w:spacing w:before="20"/>
              <w:rPr>
                <w:szCs w:val="24"/>
              </w:rPr>
            </w:pPr>
          </w:p>
        </w:tc>
        <w:tc>
          <w:tcPr>
            <w:tcW w:w="1862" w:type="dxa"/>
            <w:tcBorders>
              <w:top w:val="single" w:sz="18" w:space="0" w:color="auto"/>
              <w:left w:val="single" w:sz="18" w:space="0" w:color="auto"/>
              <w:bottom w:val="single" w:sz="18" w:space="0" w:color="auto"/>
              <w:right w:val="single" w:sz="18" w:space="0" w:color="auto"/>
            </w:tcBorders>
          </w:tcPr>
          <w:p w:rsidR="0014559A" w:rsidRPr="0028492A" w:rsidRDefault="0014559A" w:rsidP="0014559A">
            <w:pPr>
              <w:tabs>
                <w:tab w:val="decimal" w:pos="695"/>
              </w:tabs>
              <w:suppressAutoHyphens/>
              <w:spacing w:before="20"/>
              <w:rPr>
                <w:szCs w:val="24"/>
              </w:rPr>
            </w:pPr>
            <w:r w:rsidRPr="0028492A">
              <w:rPr>
                <w:b/>
                <w:bCs/>
                <w:szCs w:val="24"/>
              </w:rPr>
              <w:t>1.00</w:t>
            </w:r>
          </w:p>
        </w:tc>
      </w:tr>
    </w:tbl>
    <w:p w:rsidR="00353D93" w:rsidRPr="0028492A" w:rsidRDefault="00353D93" w:rsidP="0014559A">
      <w:pPr>
        <w:tabs>
          <w:tab w:val="left" w:pos="2160"/>
          <w:tab w:val="left" w:pos="3600"/>
          <w:tab w:val="left" w:pos="9144"/>
        </w:tabs>
        <w:suppressAutoHyphens/>
        <w:ind w:right="-72"/>
        <w:rPr>
          <w:spacing w:val="-2"/>
        </w:rPr>
      </w:pPr>
    </w:p>
    <w:p w:rsidR="00353D93" w:rsidRPr="0028492A" w:rsidRDefault="00353D93" w:rsidP="0014559A">
      <w:pPr>
        <w:suppressAutoHyphens/>
        <w:spacing w:after="120"/>
        <w:rPr>
          <w:spacing w:val="-2"/>
        </w:rPr>
      </w:pPr>
      <w:r w:rsidRPr="0028492A">
        <w:rPr>
          <w:spacing w:val="-2"/>
        </w:rPr>
        <w:t>[* A remplir par le Maître de l’Ouvrage]</w:t>
      </w:r>
    </w:p>
    <w:p w:rsidR="00353D93" w:rsidRPr="0028492A" w:rsidRDefault="00353D93" w:rsidP="00EB429C">
      <w:pPr>
        <w:spacing w:after="120"/>
        <w:jc w:val="center"/>
        <w:rPr>
          <w:b/>
          <w:bCs/>
          <w:spacing w:val="-2"/>
          <w:sz w:val="28"/>
          <w:szCs w:val="28"/>
        </w:rPr>
      </w:pPr>
      <w:r w:rsidRPr="0028492A">
        <w:rPr>
          <w:spacing w:val="-2"/>
          <w:szCs w:val="24"/>
          <w:vertAlign w:val="superscript"/>
          <w:lang w:eastAsia="fr-FR"/>
        </w:rPr>
        <w:br w:type="page"/>
      </w:r>
      <w:r w:rsidRPr="0028492A">
        <w:rPr>
          <w:b/>
          <w:bCs/>
          <w:spacing w:val="-2"/>
          <w:sz w:val="28"/>
          <w:szCs w:val="28"/>
        </w:rPr>
        <w:t>Tableau C. Tableaux récapitulatifs des monnaies de paiement</w:t>
      </w:r>
    </w:p>
    <w:p w:rsidR="00353D93" w:rsidRPr="0028492A" w:rsidRDefault="00353D93" w:rsidP="00EB429C">
      <w:pPr>
        <w:pStyle w:val="Technical4"/>
        <w:keepNext/>
        <w:keepLines/>
        <w:tabs>
          <w:tab w:val="left" w:pos="708"/>
        </w:tabs>
        <w:spacing w:before="240" w:after="240"/>
        <w:rPr>
          <w:rFonts w:ascii="Times New Roman" w:hAnsi="Times New Roman"/>
          <w:b w:val="0"/>
          <w:spacing w:val="-2"/>
          <w:lang w:val="fr-FR"/>
        </w:rPr>
      </w:pPr>
      <w:r w:rsidRPr="0028492A">
        <w:rPr>
          <w:rFonts w:ascii="Times New Roman" w:hAnsi="Times New Roman"/>
          <w:b w:val="0"/>
          <w:spacing w:val="-2"/>
          <w:lang w:val="fr-FR"/>
        </w:rPr>
        <w:t xml:space="preserve">Pour ............................. </w:t>
      </w:r>
      <w:r w:rsidRPr="0028492A">
        <w:rPr>
          <w:rFonts w:ascii="Times New Roman" w:hAnsi="Times New Roman"/>
          <w:b w:val="0"/>
          <w:i/>
          <w:iCs/>
          <w:spacing w:val="-2"/>
          <w:lang w:val="fr-FR"/>
        </w:rPr>
        <w:t>[insérer</w:t>
      </w:r>
      <w:r w:rsidR="00C33069" w:rsidRPr="0028492A">
        <w:rPr>
          <w:rFonts w:ascii="Times New Roman" w:hAnsi="Times New Roman"/>
          <w:b w:val="0"/>
          <w:i/>
          <w:iCs/>
          <w:spacing w:val="-2"/>
          <w:lang w:val="fr-FR"/>
        </w:rPr>
        <w:t xml:space="preserve"> </w:t>
      </w:r>
      <w:r w:rsidR="00C834E5" w:rsidRPr="0028492A">
        <w:rPr>
          <w:rFonts w:ascii="Times New Roman" w:hAnsi="Times New Roman"/>
          <w:b w:val="0"/>
          <w:i/>
          <w:iCs/>
          <w:spacing w:val="-2"/>
          <w:lang w:val="fr-FR"/>
        </w:rPr>
        <w:t>le nom de la S</w:t>
      </w:r>
      <w:r w:rsidRPr="0028492A">
        <w:rPr>
          <w:rFonts w:ascii="Times New Roman" w:hAnsi="Times New Roman"/>
          <w:b w:val="0"/>
          <w:i/>
          <w:iCs/>
          <w:spacing w:val="-2"/>
          <w:lang w:val="fr-FR"/>
        </w:rPr>
        <w:t xml:space="preserve">ection des Travaux] </w:t>
      </w:r>
    </w:p>
    <w:p w:rsidR="00353D93" w:rsidRPr="0028492A" w:rsidRDefault="00353D93" w:rsidP="00EB429C">
      <w:pPr>
        <w:keepNext/>
        <w:keepLines/>
        <w:tabs>
          <w:tab w:val="left" w:pos="5760"/>
        </w:tabs>
        <w:suppressAutoHyphens/>
        <w:spacing w:after="240"/>
        <w:rPr>
          <w:i/>
          <w:iCs/>
          <w:spacing w:val="-2"/>
        </w:rPr>
      </w:pPr>
      <w:r w:rsidRPr="0028492A">
        <w:rPr>
          <w:i/>
          <w:iCs/>
          <w:spacing w:val="-2"/>
        </w:rPr>
        <w:t xml:space="preserve">[Des tableaux séparés peuvent être </w:t>
      </w:r>
      <w:r w:rsidR="00E80433" w:rsidRPr="0028492A">
        <w:rPr>
          <w:i/>
          <w:iCs/>
          <w:spacing w:val="-2"/>
        </w:rPr>
        <w:t xml:space="preserve">nécessaires </w:t>
      </w:r>
      <w:r w:rsidRPr="0028492A">
        <w:rPr>
          <w:i/>
          <w:iCs/>
          <w:spacing w:val="-2"/>
        </w:rPr>
        <w:t xml:space="preserve">si les diverses sections des Travaux (ou du </w:t>
      </w:r>
      <w:r w:rsidR="00E338FC" w:rsidRPr="0028492A">
        <w:rPr>
          <w:i/>
          <w:iCs/>
          <w:spacing w:val="-2"/>
        </w:rPr>
        <w:t>Détail quantitatif et estimatif</w:t>
      </w:r>
      <w:r w:rsidRPr="0028492A">
        <w:rPr>
          <w:i/>
          <w:iCs/>
          <w:spacing w:val="-2"/>
        </w:rPr>
        <w:t xml:space="preserve">) </w:t>
      </w:r>
      <w:r w:rsidR="00E80433" w:rsidRPr="0028492A">
        <w:rPr>
          <w:i/>
          <w:iCs/>
          <w:spacing w:val="-2"/>
        </w:rPr>
        <w:t>requièrent des proportions de monnaies nationale et étrangères très différentes</w:t>
      </w:r>
      <w:r w:rsidRPr="0028492A">
        <w:rPr>
          <w:i/>
          <w:iCs/>
          <w:spacing w:val="-2"/>
        </w:rPr>
        <w:t>.</w:t>
      </w:r>
      <w:r w:rsidR="00C33069" w:rsidRPr="0028492A">
        <w:rPr>
          <w:i/>
          <w:iCs/>
          <w:spacing w:val="-2"/>
        </w:rPr>
        <w:t xml:space="preserve"> </w:t>
      </w:r>
      <w:r w:rsidRPr="0028492A">
        <w:rPr>
          <w:i/>
          <w:iCs/>
          <w:spacing w:val="-2"/>
        </w:rPr>
        <w:t>Le Maître de l’Ouvrage</w:t>
      </w:r>
      <w:r w:rsidR="00C33069" w:rsidRPr="0028492A">
        <w:rPr>
          <w:i/>
          <w:iCs/>
          <w:spacing w:val="-2"/>
        </w:rPr>
        <w:t xml:space="preserve"> </w:t>
      </w:r>
      <w:r w:rsidRPr="0028492A">
        <w:rPr>
          <w:i/>
          <w:iCs/>
          <w:spacing w:val="-2"/>
        </w:rPr>
        <w:t>d</w:t>
      </w:r>
      <w:r w:rsidR="00E80433" w:rsidRPr="0028492A">
        <w:rPr>
          <w:i/>
          <w:iCs/>
          <w:spacing w:val="-2"/>
        </w:rPr>
        <w:t>oit</w:t>
      </w:r>
      <w:r w:rsidR="000E4DA0" w:rsidRPr="0028492A">
        <w:rPr>
          <w:i/>
          <w:iCs/>
          <w:spacing w:val="-2"/>
        </w:rPr>
        <w:t xml:space="preserve"> insérer les noms de chaque S</w:t>
      </w:r>
      <w:r w:rsidRPr="0028492A">
        <w:rPr>
          <w:i/>
          <w:iCs/>
          <w:spacing w:val="-2"/>
        </w:rPr>
        <w:t>ection des Travaux.]</w:t>
      </w:r>
    </w:p>
    <w:tbl>
      <w:tblPr>
        <w:tblW w:w="9360" w:type="dxa"/>
        <w:tblInd w:w="72" w:type="dxa"/>
        <w:tblLayout w:type="fixed"/>
        <w:tblCellMar>
          <w:left w:w="72" w:type="dxa"/>
          <w:right w:w="72" w:type="dxa"/>
        </w:tblCellMar>
        <w:tblLook w:val="0000" w:firstRow="0" w:lastRow="0" w:firstColumn="0" w:lastColumn="0" w:noHBand="0" w:noVBand="0"/>
      </w:tblPr>
      <w:tblGrid>
        <w:gridCol w:w="1800"/>
        <w:gridCol w:w="1440"/>
        <w:gridCol w:w="1980"/>
        <w:gridCol w:w="1890"/>
        <w:gridCol w:w="2250"/>
      </w:tblGrid>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suppressAutoHyphens/>
              <w:spacing w:before="20" w:after="20"/>
              <w:jc w:val="center"/>
              <w:rPr>
                <w:szCs w:val="24"/>
              </w:rPr>
            </w:pPr>
          </w:p>
          <w:p w:rsidR="00353D93" w:rsidRPr="0028492A" w:rsidRDefault="00353D93" w:rsidP="008428C2">
            <w:pPr>
              <w:keepNext/>
              <w:keepLines/>
              <w:suppressAutoHyphens/>
              <w:spacing w:before="20" w:after="20"/>
              <w:jc w:val="center"/>
              <w:rPr>
                <w:szCs w:val="24"/>
              </w:rPr>
            </w:pPr>
            <w:r w:rsidRPr="0028492A">
              <w:rPr>
                <w:b/>
                <w:bCs/>
                <w:iCs/>
                <w:szCs w:val="24"/>
              </w:rPr>
              <w:t>Nom de la monnaie de règlement</w:t>
            </w:r>
          </w:p>
        </w:tc>
        <w:tc>
          <w:tcPr>
            <w:tcW w:w="144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suppressAutoHyphens/>
              <w:spacing w:before="20" w:after="20"/>
              <w:jc w:val="center"/>
              <w:rPr>
                <w:szCs w:val="24"/>
              </w:rPr>
            </w:pPr>
            <w:r w:rsidRPr="0028492A">
              <w:rPr>
                <w:b/>
                <w:bCs/>
                <w:iCs/>
                <w:szCs w:val="24"/>
              </w:rPr>
              <w:t>A</w:t>
            </w:r>
          </w:p>
          <w:p w:rsidR="00353D93" w:rsidRPr="0028492A" w:rsidRDefault="00353D93" w:rsidP="008428C2">
            <w:pPr>
              <w:keepNext/>
              <w:keepLines/>
              <w:suppressAutoHyphens/>
              <w:spacing w:before="20" w:after="20"/>
              <w:jc w:val="center"/>
              <w:rPr>
                <w:szCs w:val="24"/>
              </w:rPr>
            </w:pPr>
            <w:r w:rsidRPr="0028492A">
              <w:rPr>
                <w:b/>
                <w:bCs/>
                <w:iCs/>
                <w:szCs w:val="24"/>
              </w:rPr>
              <w:t>Montant</w:t>
            </w:r>
            <w:r w:rsidR="00E80433" w:rsidRPr="0028492A">
              <w:rPr>
                <w:b/>
                <w:bCs/>
                <w:iCs/>
                <w:szCs w:val="24"/>
              </w:rPr>
              <w:t xml:space="preserve"> dans la monnaie</w:t>
            </w:r>
          </w:p>
        </w:tc>
        <w:tc>
          <w:tcPr>
            <w:tcW w:w="198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suppressAutoHyphens/>
              <w:spacing w:before="20" w:after="20"/>
              <w:jc w:val="center"/>
              <w:rPr>
                <w:szCs w:val="24"/>
              </w:rPr>
            </w:pPr>
            <w:r w:rsidRPr="0028492A">
              <w:rPr>
                <w:b/>
                <w:bCs/>
                <w:iCs/>
                <w:szCs w:val="24"/>
              </w:rPr>
              <w:t>B</w:t>
            </w:r>
          </w:p>
          <w:p w:rsidR="00353D93" w:rsidRPr="0028492A" w:rsidRDefault="00353D93" w:rsidP="008428C2">
            <w:pPr>
              <w:keepNext/>
              <w:keepLines/>
              <w:suppressAutoHyphens/>
              <w:spacing w:before="20" w:after="20"/>
              <w:jc w:val="center"/>
              <w:rPr>
                <w:szCs w:val="24"/>
              </w:rPr>
            </w:pPr>
            <w:r w:rsidRPr="0028492A">
              <w:rPr>
                <w:b/>
                <w:bCs/>
                <w:iCs/>
                <w:szCs w:val="24"/>
              </w:rPr>
              <w:t>Taux de change</w:t>
            </w:r>
          </w:p>
          <w:p w:rsidR="00353D93" w:rsidRPr="0028492A" w:rsidRDefault="00353D93" w:rsidP="008428C2">
            <w:pPr>
              <w:keepNext/>
              <w:keepLines/>
              <w:suppressAutoHyphens/>
              <w:spacing w:before="20" w:after="20"/>
              <w:jc w:val="center"/>
              <w:rPr>
                <w:szCs w:val="24"/>
              </w:rPr>
            </w:pPr>
            <w:r w:rsidRPr="0028492A">
              <w:rPr>
                <w:b/>
                <w:bCs/>
                <w:iCs/>
                <w:szCs w:val="24"/>
              </w:rPr>
              <w:t xml:space="preserve">(monnaie nationale / </w:t>
            </w:r>
            <w:r w:rsidR="00E80433" w:rsidRPr="0028492A">
              <w:rPr>
                <w:b/>
                <w:bCs/>
                <w:iCs/>
                <w:szCs w:val="24"/>
              </w:rPr>
              <w:t xml:space="preserve">par </w:t>
            </w:r>
            <w:r w:rsidRPr="0028492A">
              <w:rPr>
                <w:b/>
                <w:bCs/>
                <w:iCs/>
                <w:szCs w:val="24"/>
              </w:rPr>
              <w:t xml:space="preserve">unité de </w:t>
            </w:r>
            <w:r w:rsidR="00EC2E8C" w:rsidRPr="0028492A">
              <w:rPr>
                <w:b/>
                <w:bCs/>
                <w:iCs/>
                <w:szCs w:val="24"/>
              </w:rPr>
              <w:t>monnaie</w:t>
            </w:r>
            <w:r w:rsidRPr="0028492A">
              <w:rPr>
                <w:b/>
                <w:bCs/>
                <w:iCs/>
                <w:szCs w:val="24"/>
              </w:rPr>
              <w:t xml:space="preserve"> étrangère)</w:t>
            </w:r>
          </w:p>
        </w:tc>
        <w:tc>
          <w:tcPr>
            <w:tcW w:w="189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suppressAutoHyphens/>
              <w:spacing w:before="20" w:after="20"/>
              <w:jc w:val="center"/>
              <w:rPr>
                <w:szCs w:val="24"/>
              </w:rPr>
            </w:pPr>
            <w:r w:rsidRPr="0028492A">
              <w:rPr>
                <w:b/>
                <w:bCs/>
                <w:iCs/>
                <w:szCs w:val="24"/>
              </w:rPr>
              <w:t>C</w:t>
            </w:r>
          </w:p>
          <w:p w:rsidR="00353D93" w:rsidRPr="0028492A" w:rsidRDefault="00353D93" w:rsidP="008428C2">
            <w:pPr>
              <w:keepNext/>
              <w:keepLines/>
              <w:suppressAutoHyphens/>
              <w:spacing w:before="20" w:after="20"/>
              <w:jc w:val="center"/>
              <w:rPr>
                <w:szCs w:val="24"/>
              </w:rPr>
            </w:pPr>
            <w:r w:rsidRPr="0028492A">
              <w:rPr>
                <w:b/>
                <w:bCs/>
                <w:iCs/>
                <w:szCs w:val="24"/>
              </w:rPr>
              <w:t xml:space="preserve">Équivalent </w:t>
            </w:r>
            <w:r w:rsidR="008428C2" w:rsidRPr="0028492A">
              <w:rPr>
                <w:b/>
                <w:bCs/>
                <w:iCs/>
                <w:szCs w:val="24"/>
              </w:rPr>
              <w:br/>
            </w:r>
            <w:r w:rsidRPr="0028492A">
              <w:rPr>
                <w:b/>
                <w:bCs/>
                <w:iCs/>
                <w:szCs w:val="24"/>
              </w:rPr>
              <w:t>en monnaie nationale</w:t>
            </w:r>
          </w:p>
          <w:p w:rsidR="00353D93" w:rsidRPr="0028492A" w:rsidRDefault="00353D93" w:rsidP="008428C2">
            <w:pPr>
              <w:keepNext/>
              <w:keepLines/>
              <w:suppressAutoHyphens/>
              <w:spacing w:before="20" w:after="20"/>
              <w:jc w:val="center"/>
              <w:rPr>
                <w:szCs w:val="24"/>
              </w:rPr>
            </w:pPr>
            <w:r w:rsidRPr="0028492A">
              <w:rPr>
                <w:b/>
                <w:bCs/>
                <w:iCs/>
                <w:szCs w:val="24"/>
              </w:rPr>
              <w:t>C = A x B</w:t>
            </w:r>
          </w:p>
        </w:tc>
        <w:tc>
          <w:tcPr>
            <w:tcW w:w="225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suppressAutoHyphens/>
              <w:spacing w:before="20" w:after="20"/>
              <w:jc w:val="center"/>
              <w:rPr>
                <w:szCs w:val="24"/>
              </w:rPr>
            </w:pPr>
            <w:r w:rsidRPr="0028492A">
              <w:rPr>
                <w:b/>
                <w:bCs/>
                <w:iCs/>
                <w:szCs w:val="24"/>
              </w:rPr>
              <w:t>D</w:t>
            </w:r>
          </w:p>
          <w:p w:rsidR="00353D93" w:rsidRPr="0028492A" w:rsidRDefault="00353D93" w:rsidP="008428C2">
            <w:pPr>
              <w:keepNext/>
              <w:keepLines/>
              <w:suppressAutoHyphens/>
              <w:spacing w:before="20" w:after="20"/>
              <w:jc w:val="center"/>
              <w:rPr>
                <w:szCs w:val="24"/>
              </w:rPr>
            </w:pPr>
            <w:r w:rsidRPr="0028492A">
              <w:rPr>
                <w:b/>
                <w:bCs/>
                <w:iCs/>
                <w:szCs w:val="24"/>
              </w:rPr>
              <w:t>Pourcentage du</w:t>
            </w:r>
            <w:r w:rsidR="008428C2" w:rsidRPr="0028492A">
              <w:rPr>
                <w:b/>
                <w:bCs/>
                <w:iCs/>
                <w:szCs w:val="24"/>
              </w:rPr>
              <w:t xml:space="preserve"> </w:t>
            </w:r>
            <w:r w:rsidRPr="0028492A">
              <w:rPr>
                <w:szCs w:val="24"/>
              </w:rPr>
              <w:br/>
            </w:r>
            <w:r w:rsidR="003F19B4" w:rsidRPr="0028492A">
              <w:rPr>
                <w:b/>
                <w:bCs/>
                <w:iCs/>
                <w:szCs w:val="24"/>
              </w:rPr>
              <w:t>Prix net de l’O</w:t>
            </w:r>
            <w:r w:rsidRPr="0028492A">
              <w:rPr>
                <w:b/>
                <w:bCs/>
                <w:iCs/>
                <w:szCs w:val="24"/>
              </w:rPr>
              <w:t>ffre</w:t>
            </w:r>
            <w:r w:rsidRPr="0028492A">
              <w:rPr>
                <w:szCs w:val="24"/>
              </w:rPr>
              <w:t xml:space="preserve"> </w:t>
            </w:r>
          </w:p>
          <w:p w:rsidR="00353D93" w:rsidRPr="0028492A" w:rsidRDefault="00353D93" w:rsidP="008428C2">
            <w:pPr>
              <w:keepNext/>
              <w:keepLines/>
              <w:suppressAutoHyphens/>
              <w:spacing w:before="20" w:after="20"/>
              <w:jc w:val="center"/>
              <w:rPr>
                <w:szCs w:val="24"/>
              </w:rPr>
            </w:pPr>
            <w:r w:rsidRPr="0028492A">
              <w:rPr>
                <w:b/>
                <w:bCs/>
                <w:iCs/>
                <w:szCs w:val="24"/>
                <w:u w:val="single"/>
              </w:rPr>
              <w:t>100xC</w:t>
            </w:r>
            <w:r w:rsidRPr="0028492A">
              <w:rPr>
                <w:szCs w:val="24"/>
              </w:rPr>
              <w:t xml:space="preserve"> </w:t>
            </w:r>
          </w:p>
          <w:p w:rsidR="00353D93" w:rsidRPr="0028492A" w:rsidRDefault="00353D93" w:rsidP="008428C2">
            <w:pPr>
              <w:keepNext/>
              <w:keepLines/>
              <w:suppressAutoHyphens/>
              <w:spacing w:before="20" w:after="20"/>
              <w:jc w:val="center"/>
              <w:rPr>
                <w:szCs w:val="24"/>
              </w:rPr>
            </w:pPr>
            <w:r w:rsidRPr="0028492A">
              <w:rPr>
                <w:b/>
                <w:bCs/>
                <w:iCs/>
                <w:szCs w:val="24"/>
              </w:rPr>
              <w:t>PNO</w:t>
            </w: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keepNext/>
              <w:keepLines/>
              <w:tabs>
                <w:tab w:val="left" w:pos="1458"/>
              </w:tabs>
              <w:suppressAutoHyphens/>
              <w:spacing w:before="60" w:after="60"/>
              <w:jc w:val="left"/>
              <w:rPr>
                <w:szCs w:val="24"/>
              </w:rPr>
            </w:pPr>
            <w:r w:rsidRPr="0028492A">
              <w:rPr>
                <w:b/>
                <w:bCs/>
                <w:iCs/>
                <w:szCs w:val="24"/>
              </w:rPr>
              <w:t>Monnaie nationale</w:t>
            </w:r>
          </w:p>
          <w:p w:rsidR="00353D93" w:rsidRPr="0028492A" w:rsidRDefault="00353D93" w:rsidP="008428C2">
            <w:pPr>
              <w:keepNext/>
              <w:keepLines/>
              <w:tabs>
                <w:tab w:val="left" w:pos="1458"/>
              </w:tabs>
              <w:suppressAutoHyphens/>
              <w:spacing w:before="60" w:after="60"/>
              <w:jc w:val="left"/>
              <w:rPr>
                <w:szCs w:val="24"/>
              </w:rPr>
            </w:pPr>
            <w:r w:rsidRPr="0028492A">
              <w:rPr>
                <w:b/>
                <w:bCs/>
                <w:iCs/>
                <w:szCs w:val="24"/>
                <w:u w:val="single"/>
              </w:rPr>
              <w:tab/>
            </w:r>
            <w:r w:rsidRPr="0028492A">
              <w:rPr>
                <w:szCs w:val="24"/>
              </w:rPr>
              <w:t xml:space="preserve"> </w:t>
            </w:r>
          </w:p>
        </w:tc>
        <w:tc>
          <w:tcPr>
            <w:tcW w:w="1440" w:type="dxa"/>
            <w:tcBorders>
              <w:top w:val="single" w:sz="18" w:space="0" w:color="auto"/>
              <w:left w:val="single" w:sz="18" w:space="0" w:color="auto"/>
              <w:bottom w:val="single" w:sz="6" w:space="0" w:color="auto"/>
              <w:right w:val="nil"/>
            </w:tcBorders>
          </w:tcPr>
          <w:p w:rsidR="00353D93" w:rsidRPr="0028492A" w:rsidRDefault="00353D93" w:rsidP="007E1F41">
            <w:pPr>
              <w:keepNext/>
              <w:keepLines/>
              <w:tabs>
                <w:tab w:val="decimal" w:pos="918"/>
              </w:tabs>
              <w:suppressAutoHyphens/>
              <w:spacing w:before="60" w:after="60"/>
              <w:rPr>
                <w:szCs w:val="24"/>
              </w:rPr>
            </w:pPr>
          </w:p>
        </w:tc>
        <w:tc>
          <w:tcPr>
            <w:tcW w:w="1980" w:type="dxa"/>
            <w:tcBorders>
              <w:top w:val="single" w:sz="18" w:space="0" w:color="auto"/>
              <w:left w:val="single" w:sz="6" w:space="0" w:color="auto"/>
              <w:bottom w:val="single" w:sz="6" w:space="0" w:color="auto"/>
              <w:right w:val="nil"/>
            </w:tcBorders>
          </w:tcPr>
          <w:p w:rsidR="00353D93" w:rsidRPr="0028492A" w:rsidRDefault="00BA0EAA" w:rsidP="007E1F41">
            <w:pPr>
              <w:keepNext/>
              <w:keepLines/>
              <w:tabs>
                <w:tab w:val="decimal" w:pos="828"/>
              </w:tabs>
              <w:suppressAutoHyphens/>
              <w:spacing w:before="60" w:after="60"/>
              <w:rPr>
                <w:szCs w:val="24"/>
              </w:rPr>
            </w:pPr>
            <w:r w:rsidRPr="0028492A">
              <w:rPr>
                <w:b/>
                <w:bCs/>
                <w:iCs/>
                <w:szCs w:val="24"/>
              </w:rPr>
              <w:t>1,</w:t>
            </w:r>
            <w:r w:rsidR="00353D93" w:rsidRPr="0028492A">
              <w:rPr>
                <w:b/>
                <w:bCs/>
                <w:iCs/>
                <w:szCs w:val="24"/>
              </w:rPr>
              <w:t>00</w:t>
            </w:r>
          </w:p>
        </w:tc>
        <w:tc>
          <w:tcPr>
            <w:tcW w:w="1890" w:type="dxa"/>
            <w:tcBorders>
              <w:top w:val="single" w:sz="18" w:space="0" w:color="auto"/>
              <w:left w:val="single" w:sz="6" w:space="0" w:color="auto"/>
              <w:bottom w:val="single" w:sz="6" w:space="0" w:color="auto"/>
              <w:right w:val="nil"/>
            </w:tcBorders>
          </w:tcPr>
          <w:p w:rsidR="00353D93" w:rsidRPr="0028492A" w:rsidRDefault="00353D93" w:rsidP="007E1F41">
            <w:pPr>
              <w:keepNext/>
              <w:keepLines/>
              <w:tabs>
                <w:tab w:val="decimal" w:pos="1098"/>
              </w:tabs>
              <w:suppressAutoHyphens/>
              <w:spacing w:before="60" w:after="60"/>
              <w:rPr>
                <w:szCs w:val="24"/>
              </w:rPr>
            </w:pPr>
          </w:p>
        </w:tc>
        <w:tc>
          <w:tcPr>
            <w:tcW w:w="2250" w:type="dxa"/>
            <w:tcBorders>
              <w:top w:val="single" w:sz="18" w:space="0" w:color="auto"/>
              <w:left w:val="single" w:sz="6" w:space="0" w:color="auto"/>
              <w:bottom w:val="single" w:sz="6" w:space="0" w:color="auto"/>
              <w:right w:val="double" w:sz="6" w:space="0" w:color="auto"/>
            </w:tcBorders>
          </w:tcPr>
          <w:p w:rsidR="00353D93" w:rsidRPr="0028492A" w:rsidRDefault="00353D93" w:rsidP="007E1F41">
            <w:pPr>
              <w:keepNext/>
              <w:keepLines/>
              <w:tabs>
                <w:tab w:val="decimal" w:pos="1098"/>
              </w:tabs>
              <w:suppressAutoHyphens/>
              <w:spacing w:before="60" w:after="60"/>
              <w:rPr>
                <w:szCs w:val="24"/>
              </w:rPr>
            </w:pP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E338FC" w:rsidP="008428C2">
            <w:pPr>
              <w:keepNext/>
              <w:keepLines/>
              <w:tabs>
                <w:tab w:val="left" w:pos="1458"/>
              </w:tabs>
              <w:suppressAutoHyphens/>
              <w:spacing w:before="60" w:after="60"/>
              <w:jc w:val="left"/>
              <w:rPr>
                <w:szCs w:val="24"/>
              </w:rPr>
            </w:pPr>
            <w:r w:rsidRPr="0028492A">
              <w:rPr>
                <w:b/>
                <w:bCs/>
                <w:iCs/>
                <w:szCs w:val="24"/>
              </w:rPr>
              <w:t xml:space="preserve">Détail quantitatif </w:t>
            </w:r>
            <w:r w:rsidR="008428C2" w:rsidRPr="0028492A">
              <w:rPr>
                <w:b/>
                <w:bCs/>
                <w:iCs/>
                <w:szCs w:val="24"/>
              </w:rPr>
              <w:br/>
            </w:r>
            <w:r w:rsidRPr="0028492A">
              <w:rPr>
                <w:b/>
                <w:bCs/>
                <w:iCs/>
                <w:szCs w:val="24"/>
              </w:rPr>
              <w:t>et estimatif</w:t>
            </w:r>
            <w:r w:rsidR="008428C2" w:rsidRPr="0028492A">
              <w:rPr>
                <w:b/>
                <w:bCs/>
                <w:iCs/>
                <w:szCs w:val="24"/>
              </w:rPr>
              <w:t xml:space="preserve"> </w:t>
            </w:r>
            <w:r w:rsidR="00EC2E8C" w:rsidRPr="0028492A">
              <w:rPr>
                <w:b/>
                <w:bCs/>
                <w:iCs/>
                <w:szCs w:val="24"/>
              </w:rPr>
              <w:t>Monnaie</w:t>
            </w:r>
            <w:r w:rsidR="00353D93" w:rsidRPr="0028492A">
              <w:rPr>
                <w:b/>
                <w:bCs/>
                <w:iCs/>
                <w:szCs w:val="24"/>
              </w:rPr>
              <w:t xml:space="preserve"> étrangère #1</w:t>
            </w:r>
          </w:p>
          <w:p w:rsidR="00353D93" w:rsidRPr="0028492A" w:rsidRDefault="00353D93" w:rsidP="008428C2">
            <w:pPr>
              <w:keepNext/>
              <w:keepLines/>
              <w:tabs>
                <w:tab w:val="left" w:pos="1458"/>
              </w:tabs>
              <w:suppressAutoHyphens/>
              <w:spacing w:before="60" w:after="60"/>
              <w:jc w:val="left"/>
              <w:rPr>
                <w:szCs w:val="24"/>
              </w:rPr>
            </w:pPr>
            <w:r w:rsidRPr="0028492A">
              <w:rPr>
                <w:b/>
                <w:bCs/>
                <w:iCs/>
                <w:szCs w:val="24"/>
                <w:u w:val="single"/>
              </w:rPr>
              <w:tab/>
            </w:r>
            <w:r w:rsidRPr="0028492A">
              <w:rPr>
                <w:szCs w:val="24"/>
              </w:rPr>
              <w:t xml:space="preserve"> </w:t>
            </w:r>
          </w:p>
        </w:tc>
        <w:tc>
          <w:tcPr>
            <w:tcW w:w="1440" w:type="dxa"/>
            <w:tcBorders>
              <w:top w:val="single" w:sz="6" w:space="0" w:color="auto"/>
              <w:left w:val="single" w:sz="18" w:space="0" w:color="auto"/>
              <w:bottom w:val="single" w:sz="6" w:space="0" w:color="auto"/>
              <w:right w:val="nil"/>
            </w:tcBorders>
          </w:tcPr>
          <w:p w:rsidR="00353D93" w:rsidRPr="0028492A" w:rsidRDefault="00353D93" w:rsidP="007E1F41">
            <w:pPr>
              <w:keepNext/>
              <w:keepLines/>
              <w:tabs>
                <w:tab w:val="decimal" w:pos="918"/>
              </w:tabs>
              <w:suppressAutoHyphens/>
              <w:spacing w:before="60" w:after="60"/>
              <w:rPr>
                <w:szCs w:val="24"/>
              </w:rPr>
            </w:pPr>
          </w:p>
        </w:tc>
        <w:tc>
          <w:tcPr>
            <w:tcW w:w="1980" w:type="dxa"/>
            <w:tcBorders>
              <w:top w:val="single" w:sz="6" w:space="0" w:color="auto"/>
              <w:left w:val="single" w:sz="6" w:space="0" w:color="auto"/>
              <w:bottom w:val="single" w:sz="6" w:space="0" w:color="auto"/>
              <w:right w:val="nil"/>
            </w:tcBorders>
          </w:tcPr>
          <w:p w:rsidR="00353D93" w:rsidRPr="0028492A" w:rsidRDefault="00353D93" w:rsidP="007E1F41">
            <w:pPr>
              <w:keepNext/>
              <w:keepLines/>
              <w:tabs>
                <w:tab w:val="decimal" w:pos="828"/>
              </w:tabs>
              <w:suppressAutoHyphens/>
              <w:spacing w:before="60" w:after="60"/>
              <w:rPr>
                <w:szCs w:val="24"/>
              </w:rPr>
            </w:pPr>
          </w:p>
        </w:tc>
        <w:tc>
          <w:tcPr>
            <w:tcW w:w="1890" w:type="dxa"/>
            <w:tcBorders>
              <w:top w:val="single" w:sz="6" w:space="0" w:color="auto"/>
              <w:left w:val="single" w:sz="6" w:space="0" w:color="auto"/>
              <w:bottom w:val="single" w:sz="6" w:space="0" w:color="auto"/>
              <w:right w:val="nil"/>
            </w:tcBorders>
          </w:tcPr>
          <w:p w:rsidR="00353D93" w:rsidRPr="0028492A" w:rsidRDefault="00353D93" w:rsidP="007E1F41">
            <w:pPr>
              <w:keepNext/>
              <w:keepLines/>
              <w:tabs>
                <w:tab w:val="decimal" w:pos="1098"/>
              </w:tabs>
              <w:suppressAutoHyphens/>
              <w:spacing w:before="60" w:after="60"/>
              <w:rPr>
                <w:szCs w:val="24"/>
              </w:rPr>
            </w:pPr>
          </w:p>
        </w:tc>
        <w:tc>
          <w:tcPr>
            <w:tcW w:w="2250" w:type="dxa"/>
            <w:tcBorders>
              <w:top w:val="single" w:sz="6" w:space="0" w:color="auto"/>
              <w:left w:val="single" w:sz="6" w:space="0" w:color="auto"/>
              <w:bottom w:val="single" w:sz="6" w:space="0" w:color="auto"/>
              <w:right w:val="double" w:sz="6" w:space="0" w:color="auto"/>
            </w:tcBorders>
          </w:tcPr>
          <w:p w:rsidR="00353D93" w:rsidRPr="0028492A" w:rsidRDefault="00353D93" w:rsidP="007E1F41">
            <w:pPr>
              <w:keepNext/>
              <w:keepLines/>
              <w:tabs>
                <w:tab w:val="decimal" w:pos="1098"/>
              </w:tabs>
              <w:suppressAutoHyphens/>
              <w:spacing w:before="60" w:after="60"/>
              <w:rPr>
                <w:szCs w:val="24"/>
              </w:rPr>
            </w:pP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E338FC" w:rsidP="008428C2">
            <w:pPr>
              <w:tabs>
                <w:tab w:val="left" w:pos="1458"/>
              </w:tabs>
              <w:suppressAutoHyphens/>
              <w:spacing w:before="60" w:after="60"/>
              <w:jc w:val="left"/>
              <w:rPr>
                <w:szCs w:val="24"/>
              </w:rPr>
            </w:pPr>
            <w:r w:rsidRPr="0028492A">
              <w:rPr>
                <w:b/>
                <w:bCs/>
                <w:iCs/>
                <w:szCs w:val="24"/>
              </w:rPr>
              <w:t xml:space="preserve">Détail quantitatif </w:t>
            </w:r>
            <w:r w:rsidR="008428C2" w:rsidRPr="0028492A">
              <w:rPr>
                <w:b/>
                <w:bCs/>
                <w:iCs/>
                <w:szCs w:val="24"/>
              </w:rPr>
              <w:br/>
            </w:r>
            <w:r w:rsidRPr="0028492A">
              <w:rPr>
                <w:b/>
                <w:bCs/>
                <w:iCs/>
                <w:szCs w:val="24"/>
              </w:rPr>
              <w:t>et estimatif</w:t>
            </w:r>
            <w:r w:rsidR="008428C2" w:rsidRPr="0028492A">
              <w:rPr>
                <w:b/>
                <w:bCs/>
                <w:iCs/>
                <w:szCs w:val="24"/>
              </w:rPr>
              <w:t xml:space="preserve"> </w:t>
            </w:r>
            <w:r w:rsidR="00EC2E8C" w:rsidRPr="0028492A">
              <w:rPr>
                <w:b/>
                <w:bCs/>
                <w:iCs/>
                <w:szCs w:val="24"/>
              </w:rPr>
              <w:t>Monnaie</w:t>
            </w:r>
            <w:r w:rsidR="00353D93" w:rsidRPr="0028492A">
              <w:rPr>
                <w:b/>
                <w:bCs/>
                <w:iCs/>
                <w:szCs w:val="24"/>
              </w:rPr>
              <w:t xml:space="preserve"> étrangère #2</w:t>
            </w:r>
          </w:p>
          <w:p w:rsidR="00353D93" w:rsidRPr="0028492A" w:rsidRDefault="00353D93" w:rsidP="008428C2">
            <w:pPr>
              <w:tabs>
                <w:tab w:val="left" w:pos="1458"/>
              </w:tabs>
              <w:suppressAutoHyphens/>
              <w:spacing w:before="60" w:after="60"/>
              <w:jc w:val="left"/>
              <w:rPr>
                <w:szCs w:val="24"/>
              </w:rPr>
            </w:pPr>
            <w:r w:rsidRPr="0028492A">
              <w:rPr>
                <w:b/>
                <w:bCs/>
                <w:iCs/>
                <w:szCs w:val="24"/>
                <w:u w:val="single"/>
              </w:rPr>
              <w:tab/>
            </w:r>
            <w:r w:rsidRPr="0028492A">
              <w:rPr>
                <w:szCs w:val="24"/>
              </w:rPr>
              <w:t xml:space="preserve"> </w:t>
            </w:r>
          </w:p>
        </w:tc>
        <w:tc>
          <w:tcPr>
            <w:tcW w:w="1440" w:type="dxa"/>
            <w:tcBorders>
              <w:top w:val="single" w:sz="6" w:space="0" w:color="auto"/>
              <w:left w:val="single" w:sz="18" w:space="0" w:color="auto"/>
              <w:bottom w:val="single" w:sz="6" w:space="0" w:color="auto"/>
              <w:right w:val="nil"/>
            </w:tcBorders>
          </w:tcPr>
          <w:p w:rsidR="00353D93" w:rsidRPr="0028492A" w:rsidRDefault="00353D93" w:rsidP="007E1F41">
            <w:pPr>
              <w:tabs>
                <w:tab w:val="decimal" w:pos="918"/>
              </w:tabs>
              <w:suppressAutoHyphens/>
              <w:spacing w:before="60" w:after="60"/>
              <w:rPr>
                <w:szCs w:val="24"/>
              </w:rPr>
            </w:pPr>
          </w:p>
        </w:tc>
        <w:tc>
          <w:tcPr>
            <w:tcW w:w="1980" w:type="dxa"/>
            <w:tcBorders>
              <w:top w:val="single" w:sz="6" w:space="0" w:color="auto"/>
              <w:left w:val="single" w:sz="6" w:space="0" w:color="auto"/>
              <w:bottom w:val="single" w:sz="6" w:space="0" w:color="auto"/>
              <w:right w:val="nil"/>
            </w:tcBorders>
          </w:tcPr>
          <w:p w:rsidR="00353D93" w:rsidRPr="0028492A" w:rsidRDefault="00353D93" w:rsidP="007E1F41">
            <w:pPr>
              <w:tabs>
                <w:tab w:val="decimal" w:pos="828"/>
              </w:tabs>
              <w:suppressAutoHyphens/>
              <w:spacing w:before="60" w:after="60"/>
              <w:rPr>
                <w:szCs w:val="24"/>
              </w:rPr>
            </w:pPr>
          </w:p>
        </w:tc>
        <w:tc>
          <w:tcPr>
            <w:tcW w:w="1890" w:type="dxa"/>
            <w:tcBorders>
              <w:top w:val="single" w:sz="6" w:space="0" w:color="auto"/>
              <w:left w:val="single" w:sz="6" w:space="0" w:color="auto"/>
              <w:bottom w:val="single" w:sz="6" w:space="0" w:color="auto"/>
              <w:right w:val="nil"/>
            </w:tcBorders>
          </w:tcPr>
          <w:p w:rsidR="00353D93" w:rsidRPr="0028492A" w:rsidRDefault="00353D93" w:rsidP="007E1F41">
            <w:pPr>
              <w:tabs>
                <w:tab w:val="decimal" w:pos="1098"/>
              </w:tabs>
              <w:suppressAutoHyphens/>
              <w:spacing w:before="60" w:after="60"/>
              <w:rPr>
                <w:szCs w:val="24"/>
              </w:rPr>
            </w:pPr>
          </w:p>
        </w:tc>
        <w:tc>
          <w:tcPr>
            <w:tcW w:w="2250" w:type="dxa"/>
            <w:tcBorders>
              <w:top w:val="single" w:sz="6" w:space="0" w:color="auto"/>
              <w:left w:val="single" w:sz="6" w:space="0" w:color="auto"/>
              <w:bottom w:val="single" w:sz="6" w:space="0" w:color="auto"/>
              <w:right w:val="double" w:sz="6" w:space="0" w:color="auto"/>
            </w:tcBorders>
          </w:tcPr>
          <w:p w:rsidR="00353D93" w:rsidRPr="0028492A" w:rsidRDefault="00353D93" w:rsidP="007E1F41">
            <w:pPr>
              <w:tabs>
                <w:tab w:val="decimal" w:pos="1098"/>
              </w:tabs>
              <w:suppressAutoHyphens/>
              <w:spacing w:before="60" w:after="60"/>
              <w:rPr>
                <w:szCs w:val="24"/>
              </w:rPr>
            </w:pP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E338FC" w:rsidP="008428C2">
            <w:pPr>
              <w:tabs>
                <w:tab w:val="left" w:pos="1458"/>
              </w:tabs>
              <w:suppressAutoHyphens/>
              <w:spacing w:before="60" w:after="60"/>
              <w:jc w:val="left"/>
              <w:rPr>
                <w:szCs w:val="24"/>
              </w:rPr>
            </w:pPr>
            <w:r w:rsidRPr="0028492A">
              <w:rPr>
                <w:b/>
                <w:bCs/>
                <w:iCs/>
                <w:szCs w:val="24"/>
              </w:rPr>
              <w:t xml:space="preserve">Détail quantitatif </w:t>
            </w:r>
            <w:r w:rsidR="008428C2" w:rsidRPr="0028492A">
              <w:rPr>
                <w:b/>
                <w:bCs/>
                <w:iCs/>
                <w:szCs w:val="24"/>
              </w:rPr>
              <w:br/>
            </w:r>
            <w:r w:rsidRPr="0028492A">
              <w:rPr>
                <w:b/>
                <w:bCs/>
                <w:iCs/>
                <w:szCs w:val="24"/>
              </w:rPr>
              <w:t>et estimatif</w:t>
            </w:r>
            <w:r w:rsidR="008428C2" w:rsidRPr="0028492A">
              <w:rPr>
                <w:b/>
                <w:bCs/>
                <w:iCs/>
                <w:szCs w:val="24"/>
              </w:rPr>
              <w:t xml:space="preserve"> </w:t>
            </w:r>
            <w:r w:rsidR="00EC2E8C" w:rsidRPr="0028492A">
              <w:rPr>
                <w:b/>
                <w:bCs/>
                <w:iCs/>
                <w:szCs w:val="24"/>
              </w:rPr>
              <w:t>Monnaie</w:t>
            </w:r>
            <w:r w:rsidR="00C33069" w:rsidRPr="0028492A">
              <w:rPr>
                <w:b/>
                <w:bCs/>
                <w:iCs/>
                <w:szCs w:val="24"/>
              </w:rPr>
              <w:t xml:space="preserve"> </w:t>
            </w:r>
            <w:r w:rsidR="00353D93" w:rsidRPr="0028492A">
              <w:rPr>
                <w:b/>
                <w:bCs/>
                <w:iCs/>
                <w:szCs w:val="24"/>
              </w:rPr>
              <w:t>étrangère #</w:t>
            </w:r>
            <w:r w:rsidR="00E80433" w:rsidRPr="0028492A">
              <w:rPr>
                <w:b/>
                <w:bCs/>
                <w:iCs/>
                <w:szCs w:val="24"/>
              </w:rPr>
              <w:t>3</w:t>
            </w:r>
          </w:p>
          <w:p w:rsidR="00353D93" w:rsidRPr="0028492A" w:rsidRDefault="00353D93" w:rsidP="008428C2">
            <w:pPr>
              <w:tabs>
                <w:tab w:val="left" w:pos="1458"/>
              </w:tabs>
              <w:suppressAutoHyphens/>
              <w:spacing w:before="60" w:after="60"/>
              <w:jc w:val="left"/>
              <w:rPr>
                <w:szCs w:val="24"/>
              </w:rPr>
            </w:pPr>
            <w:r w:rsidRPr="0028492A">
              <w:rPr>
                <w:b/>
                <w:bCs/>
                <w:iCs/>
                <w:szCs w:val="24"/>
                <w:u w:val="single"/>
              </w:rPr>
              <w:tab/>
            </w:r>
            <w:r w:rsidRPr="0028492A">
              <w:rPr>
                <w:szCs w:val="24"/>
              </w:rPr>
              <w:t xml:space="preserve"> </w:t>
            </w:r>
          </w:p>
        </w:tc>
        <w:tc>
          <w:tcPr>
            <w:tcW w:w="1440" w:type="dxa"/>
            <w:tcBorders>
              <w:top w:val="single" w:sz="6" w:space="0" w:color="auto"/>
              <w:left w:val="single" w:sz="18" w:space="0" w:color="auto"/>
              <w:bottom w:val="single" w:sz="6" w:space="0" w:color="auto"/>
              <w:right w:val="nil"/>
            </w:tcBorders>
          </w:tcPr>
          <w:p w:rsidR="00353D93" w:rsidRPr="0028492A" w:rsidRDefault="00353D93" w:rsidP="007E1F41">
            <w:pPr>
              <w:tabs>
                <w:tab w:val="decimal" w:pos="918"/>
              </w:tabs>
              <w:suppressAutoHyphens/>
              <w:spacing w:before="60" w:after="60"/>
              <w:rPr>
                <w:szCs w:val="24"/>
              </w:rPr>
            </w:pPr>
          </w:p>
        </w:tc>
        <w:tc>
          <w:tcPr>
            <w:tcW w:w="1980" w:type="dxa"/>
            <w:tcBorders>
              <w:top w:val="single" w:sz="6" w:space="0" w:color="auto"/>
              <w:left w:val="single" w:sz="6" w:space="0" w:color="auto"/>
              <w:bottom w:val="single" w:sz="6" w:space="0" w:color="auto"/>
              <w:right w:val="nil"/>
            </w:tcBorders>
          </w:tcPr>
          <w:p w:rsidR="00353D93" w:rsidRPr="0028492A" w:rsidRDefault="00353D93" w:rsidP="007E1F41">
            <w:pPr>
              <w:tabs>
                <w:tab w:val="decimal" w:pos="828"/>
              </w:tabs>
              <w:suppressAutoHyphens/>
              <w:spacing w:before="60" w:after="60"/>
              <w:rPr>
                <w:szCs w:val="24"/>
              </w:rPr>
            </w:pPr>
          </w:p>
        </w:tc>
        <w:tc>
          <w:tcPr>
            <w:tcW w:w="1890" w:type="dxa"/>
            <w:tcBorders>
              <w:top w:val="single" w:sz="6" w:space="0" w:color="auto"/>
              <w:left w:val="single" w:sz="6" w:space="0" w:color="auto"/>
              <w:bottom w:val="single" w:sz="2" w:space="0" w:color="auto"/>
              <w:right w:val="nil"/>
            </w:tcBorders>
          </w:tcPr>
          <w:p w:rsidR="00353D93" w:rsidRPr="0028492A" w:rsidRDefault="00353D93" w:rsidP="007E1F41">
            <w:pPr>
              <w:tabs>
                <w:tab w:val="decimal" w:pos="1098"/>
              </w:tabs>
              <w:suppressAutoHyphens/>
              <w:spacing w:before="60" w:after="60"/>
              <w:rPr>
                <w:szCs w:val="24"/>
              </w:rPr>
            </w:pPr>
          </w:p>
        </w:tc>
        <w:tc>
          <w:tcPr>
            <w:tcW w:w="2250" w:type="dxa"/>
            <w:tcBorders>
              <w:top w:val="single" w:sz="6" w:space="0" w:color="auto"/>
              <w:left w:val="single" w:sz="6" w:space="0" w:color="auto"/>
              <w:bottom w:val="single" w:sz="6" w:space="0" w:color="auto"/>
              <w:right w:val="double" w:sz="6" w:space="0" w:color="auto"/>
            </w:tcBorders>
          </w:tcPr>
          <w:p w:rsidR="00353D93" w:rsidRPr="0028492A" w:rsidRDefault="00353D93" w:rsidP="007E1F41">
            <w:pPr>
              <w:tabs>
                <w:tab w:val="decimal" w:pos="1098"/>
              </w:tabs>
              <w:suppressAutoHyphens/>
              <w:spacing w:before="60" w:after="60"/>
              <w:rPr>
                <w:szCs w:val="24"/>
              </w:rPr>
            </w:pP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0E4DA0" w:rsidP="008428C2">
            <w:pPr>
              <w:suppressAutoHyphens/>
              <w:spacing w:before="60" w:after="60"/>
              <w:jc w:val="left"/>
              <w:rPr>
                <w:szCs w:val="24"/>
              </w:rPr>
            </w:pPr>
            <w:r w:rsidRPr="0028492A">
              <w:rPr>
                <w:b/>
                <w:bCs/>
                <w:iCs/>
                <w:szCs w:val="24"/>
              </w:rPr>
              <w:t xml:space="preserve">Prix net </w:t>
            </w:r>
            <w:r w:rsidR="008428C2" w:rsidRPr="0028492A">
              <w:rPr>
                <w:b/>
                <w:bCs/>
                <w:iCs/>
                <w:szCs w:val="24"/>
              </w:rPr>
              <w:br/>
            </w:r>
            <w:r w:rsidRPr="0028492A">
              <w:rPr>
                <w:b/>
                <w:bCs/>
                <w:iCs/>
                <w:szCs w:val="24"/>
              </w:rPr>
              <w:t>de l’O</w:t>
            </w:r>
            <w:r w:rsidR="00353D93" w:rsidRPr="0028492A">
              <w:rPr>
                <w:b/>
                <w:bCs/>
                <w:iCs/>
                <w:szCs w:val="24"/>
              </w:rPr>
              <w:t>ffre</w:t>
            </w:r>
          </w:p>
        </w:tc>
        <w:tc>
          <w:tcPr>
            <w:tcW w:w="1440" w:type="dxa"/>
            <w:tcBorders>
              <w:top w:val="single" w:sz="6" w:space="0" w:color="auto"/>
              <w:left w:val="single" w:sz="18" w:space="0" w:color="auto"/>
              <w:bottom w:val="single" w:sz="6" w:space="0" w:color="auto"/>
              <w:right w:val="single" w:sz="6" w:space="0" w:color="auto"/>
            </w:tcBorders>
          </w:tcPr>
          <w:p w:rsidR="00353D93" w:rsidRPr="0028492A" w:rsidRDefault="00353D93" w:rsidP="007E1F41">
            <w:pPr>
              <w:suppressAutoHyphens/>
              <w:spacing w:before="60" w:after="60"/>
              <w:rPr>
                <w:szCs w:val="24"/>
              </w:rPr>
            </w:pPr>
          </w:p>
        </w:tc>
        <w:tc>
          <w:tcPr>
            <w:tcW w:w="1980" w:type="dxa"/>
            <w:tcBorders>
              <w:top w:val="single" w:sz="6" w:space="0" w:color="auto"/>
              <w:left w:val="single" w:sz="6" w:space="0" w:color="auto"/>
              <w:bottom w:val="single" w:sz="6" w:space="0" w:color="auto"/>
              <w:right w:val="single" w:sz="2" w:space="0" w:color="auto"/>
            </w:tcBorders>
          </w:tcPr>
          <w:p w:rsidR="00353D93" w:rsidRPr="0028492A" w:rsidRDefault="00353D93" w:rsidP="007E1F41">
            <w:pPr>
              <w:suppressAutoHyphens/>
              <w:spacing w:before="60" w:after="60"/>
              <w:rPr>
                <w:szCs w:val="24"/>
              </w:rPr>
            </w:pPr>
          </w:p>
        </w:tc>
        <w:tc>
          <w:tcPr>
            <w:tcW w:w="1890" w:type="dxa"/>
            <w:tcBorders>
              <w:top w:val="single" w:sz="2" w:space="0" w:color="auto"/>
              <w:left w:val="single" w:sz="2" w:space="0" w:color="auto"/>
              <w:bottom w:val="single" w:sz="2" w:space="0" w:color="auto"/>
              <w:right w:val="single" w:sz="2" w:space="0" w:color="auto"/>
            </w:tcBorders>
          </w:tcPr>
          <w:p w:rsidR="00353D93" w:rsidRPr="0028492A" w:rsidRDefault="00353D93" w:rsidP="007E1F41">
            <w:pPr>
              <w:tabs>
                <w:tab w:val="decimal" w:pos="1098"/>
                <w:tab w:val="left" w:pos="1278"/>
              </w:tabs>
              <w:suppressAutoHyphens/>
              <w:spacing w:before="60" w:after="60"/>
              <w:rPr>
                <w:szCs w:val="24"/>
              </w:rPr>
            </w:pPr>
            <w:r w:rsidRPr="0028492A">
              <w:rPr>
                <w:b/>
                <w:bCs/>
                <w:iCs/>
                <w:szCs w:val="24"/>
              </w:rPr>
              <w:tab/>
            </w:r>
            <w:r w:rsidRPr="0028492A">
              <w:rPr>
                <w:szCs w:val="24"/>
              </w:rPr>
              <w:t xml:space="preserve"> </w:t>
            </w:r>
          </w:p>
          <w:p w:rsidR="00353D93" w:rsidRPr="0028492A" w:rsidRDefault="00353D93" w:rsidP="007E1F41">
            <w:pPr>
              <w:spacing w:before="60" w:after="60"/>
              <w:jc w:val="center"/>
              <w:rPr>
                <w:szCs w:val="24"/>
              </w:rPr>
            </w:pPr>
          </w:p>
        </w:tc>
        <w:tc>
          <w:tcPr>
            <w:tcW w:w="2250" w:type="dxa"/>
            <w:tcBorders>
              <w:top w:val="single" w:sz="6" w:space="0" w:color="auto"/>
              <w:left w:val="single" w:sz="2" w:space="0" w:color="auto"/>
              <w:bottom w:val="single" w:sz="6" w:space="0" w:color="auto"/>
              <w:right w:val="double" w:sz="6" w:space="0" w:color="auto"/>
            </w:tcBorders>
          </w:tcPr>
          <w:p w:rsidR="00353D93" w:rsidRPr="0028492A" w:rsidRDefault="00353D93" w:rsidP="007E1F41">
            <w:pPr>
              <w:tabs>
                <w:tab w:val="decimal" w:pos="1098"/>
              </w:tabs>
              <w:suppressAutoHyphens/>
              <w:spacing w:before="60" w:after="60"/>
              <w:rPr>
                <w:szCs w:val="24"/>
              </w:rPr>
            </w:pPr>
            <w:r w:rsidRPr="0028492A">
              <w:rPr>
                <w:b/>
                <w:bCs/>
                <w:iCs/>
                <w:szCs w:val="24"/>
              </w:rPr>
              <w:t>100.00</w:t>
            </w:r>
          </w:p>
        </w:tc>
      </w:tr>
      <w:tr w:rsidR="00353D93" w:rsidRPr="0028492A" w:rsidTr="006D7284">
        <w:tc>
          <w:tcPr>
            <w:tcW w:w="1800" w:type="dxa"/>
            <w:tcBorders>
              <w:top w:val="single" w:sz="18" w:space="0" w:color="auto"/>
              <w:left w:val="single" w:sz="18" w:space="0" w:color="auto"/>
              <w:bottom w:val="single" w:sz="18" w:space="0" w:color="auto"/>
              <w:right w:val="single" w:sz="18" w:space="0" w:color="auto"/>
            </w:tcBorders>
          </w:tcPr>
          <w:p w:rsidR="00353D93" w:rsidRPr="0028492A" w:rsidRDefault="00353D93" w:rsidP="008428C2">
            <w:pPr>
              <w:pageBreakBefore/>
              <w:suppressAutoHyphens/>
              <w:spacing w:before="60" w:after="60"/>
              <w:jc w:val="left"/>
              <w:rPr>
                <w:szCs w:val="24"/>
              </w:rPr>
            </w:pPr>
            <w:r w:rsidRPr="0028492A">
              <w:rPr>
                <w:b/>
                <w:bCs/>
                <w:iCs/>
                <w:szCs w:val="24"/>
              </w:rPr>
              <w:t>Sommes provisionnelles libellées en monnaie locale</w:t>
            </w:r>
          </w:p>
        </w:tc>
        <w:tc>
          <w:tcPr>
            <w:tcW w:w="1440" w:type="dxa"/>
            <w:tcBorders>
              <w:top w:val="single" w:sz="6" w:space="0" w:color="auto"/>
              <w:left w:val="single" w:sz="18" w:space="0" w:color="auto"/>
              <w:bottom w:val="single" w:sz="6" w:space="0" w:color="auto"/>
              <w:right w:val="single" w:sz="6" w:space="0" w:color="auto"/>
            </w:tcBorders>
          </w:tcPr>
          <w:p w:rsidR="00353D93" w:rsidRPr="0028492A" w:rsidRDefault="00353D93" w:rsidP="008428C2">
            <w:pPr>
              <w:pStyle w:val="Document1"/>
              <w:keepNext w:val="0"/>
              <w:keepLines w:val="0"/>
              <w:pageBreakBefore/>
              <w:tabs>
                <w:tab w:val="left" w:pos="708"/>
              </w:tabs>
              <w:spacing w:before="60" w:after="60"/>
              <w:rPr>
                <w:rFonts w:ascii="Times New Roman" w:hAnsi="Times New Roman"/>
                <w:szCs w:val="24"/>
                <w:lang w:val="fr-FR"/>
              </w:rPr>
            </w:pPr>
            <w:r w:rsidRPr="0028492A">
              <w:rPr>
                <w:rFonts w:ascii="Times New Roman" w:hAnsi="Times New Roman"/>
                <w:i/>
                <w:szCs w:val="24"/>
                <w:lang w:val="fr-FR"/>
              </w:rPr>
              <w:t xml:space="preserve">[A compléter par le </w:t>
            </w:r>
            <w:r w:rsidR="008428C2" w:rsidRPr="0028492A">
              <w:rPr>
                <w:rFonts w:ascii="Times New Roman" w:hAnsi="Times New Roman"/>
                <w:i/>
                <w:szCs w:val="24"/>
                <w:lang w:val="fr-FR"/>
              </w:rPr>
              <w:br/>
            </w:r>
            <w:r w:rsidRPr="0028492A">
              <w:rPr>
                <w:rFonts w:ascii="Times New Roman" w:hAnsi="Times New Roman"/>
                <w:i/>
                <w:szCs w:val="24"/>
                <w:lang w:val="fr-FR"/>
              </w:rPr>
              <w:t>Maître de l’Ouvrage]</w:t>
            </w:r>
          </w:p>
        </w:tc>
        <w:tc>
          <w:tcPr>
            <w:tcW w:w="1980" w:type="dxa"/>
            <w:tcBorders>
              <w:top w:val="single" w:sz="6" w:space="0" w:color="auto"/>
              <w:left w:val="single" w:sz="6" w:space="0" w:color="auto"/>
              <w:bottom w:val="single" w:sz="6" w:space="0" w:color="auto"/>
              <w:right w:val="single" w:sz="6" w:space="0" w:color="auto"/>
            </w:tcBorders>
          </w:tcPr>
          <w:p w:rsidR="00353D93" w:rsidRPr="0028492A" w:rsidRDefault="00353D93" w:rsidP="008428C2">
            <w:pPr>
              <w:pageBreakBefore/>
              <w:suppressAutoHyphens/>
              <w:spacing w:before="60" w:after="60"/>
              <w:jc w:val="left"/>
              <w:rPr>
                <w:szCs w:val="24"/>
              </w:rPr>
            </w:pPr>
          </w:p>
        </w:tc>
        <w:tc>
          <w:tcPr>
            <w:tcW w:w="1890" w:type="dxa"/>
            <w:tcBorders>
              <w:top w:val="single" w:sz="2" w:space="0" w:color="auto"/>
              <w:left w:val="single" w:sz="6" w:space="0" w:color="auto"/>
              <w:bottom w:val="single" w:sz="2" w:space="0" w:color="auto"/>
              <w:right w:val="single" w:sz="6" w:space="0" w:color="auto"/>
            </w:tcBorders>
          </w:tcPr>
          <w:p w:rsidR="00353D93" w:rsidRPr="0028492A" w:rsidRDefault="00353D93" w:rsidP="008428C2">
            <w:pPr>
              <w:pStyle w:val="Titreindex"/>
              <w:pageBreakBefore/>
              <w:suppressAutoHyphens/>
              <w:spacing w:before="60" w:after="60"/>
              <w:rPr>
                <w:sz w:val="24"/>
                <w:szCs w:val="24"/>
              </w:rPr>
            </w:pPr>
            <w:r w:rsidRPr="0028492A">
              <w:rPr>
                <w:i/>
                <w:sz w:val="24"/>
                <w:szCs w:val="24"/>
              </w:rPr>
              <w:t xml:space="preserve">[A compléter </w:t>
            </w:r>
            <w:r w:rsidR="008428C2" w:rsidRPr="0028492A">
              <w:rPr>
                <w:i/>
                <w:sz w:val="24"/>
                <w:szCs w:val="24"/>
              </w:rPr>
              <w:br/>
            </w:r>
            <w:r w:rsidRPr="0028492A">
              <w:rPr>
                <w:i/>
                <w:sz w:val="24"/>
                <w:szCs w:val="24"/>
              </w:rPr>
              <w:t xml:space="preserve">par le Maître </w:t>
            </w:r>
            <w:r w:rsidR="008428C2" w:rsidRPr="0028492A">
              <w:rPr>
                <w:i/>
                <w:sz w:val="24"/>
                <w:szCs w:val="24"/>
              </w:rPr>
              <w:br/>
            </w:r>
            <w:r w:rsidRPr="0028492A">
              <w:rPr>
                <w:i/>
                <w:sz w:val="24"/>
                <w:szCs w:val="24"/>
              </w:rPr>
              <w:t>de l’Ouvrage]</w:t>
            </w:r>
          </w:p>
        </w:tc>
        <w:tc>
          <w:tcPr>
            <w:tcW w:w="2250" w:type="dxa"/>
            <w:tcBorders>
              <w:top w:val="single" w:sz="6" w:space="0" w:color="auto"/>
              <w:left w:val="single" w:sz="6" w:space="0" w:color="auto"/>
              <w:bottom w:val="single" w:sz="6" w:space="0" w:color="auto"/>
              <w:right w:val="double" w:sz="6" w:space="0" w:color="auto"/>
            </w:tcBorders>
          </w:tcPr>
          <w:p w:rsidR="00353D93" w:rsidRPr="0028492A" w:rsidRDefault="00353D93" w:rsidP="008428C2">
            <w:pPr>
              <w:pageBreakBefore/>
              <w:tabs>
                <w:tab w:val="decimal" w:pos="1098"/>
              </w:tabs>
              <w:suppressAutoHyphens/>
              <w:spacing w:before="60" w:after="60"/>
              <w:rPr>
                <w:szCs w:val="24"/>
              </w:rPr>
            </w:pPr>
          </w:p>
        </w:tc>
      </w:tr>
      <w:tr w:rsidR="003C599E" w:rsidRPr="0028492A" w:rsidTr="006D7284">
        <w:tc>
          <w:tcPr>
            <w:tcW w:w="1800" w:type="dxa"/>
            <w:tcBorders>
              <w:top w:val="single" w:sz="18" w:space="0" w:color="auto"/>
              <w:left w:val="single" w:sz="18" w:space="0" w:color="auto"/>
              <w:bottom w:val="single" w:sz="18" w:space="0" w:color="auto"/>
              <w:right w:val="single" w:sz="18" w:space="0" w:color="auto"/>
            </w:tcBorders>
          </w:tcPr>
          <w:p w:rsidR="003C599E" w:rsidRPr="0028492A" w:rsidRDefault="003C599E" w:rsidP="008428C2">
            <w:pPr>
              <w:suppressAutoHyphens/>
              <w:spacing w:before="60" w:after="20"/>
              <w:jc w:val="left"/>
              <w:rPr>
                <w:b/>
                <w:bCs/>
                <w:iCs/>
                <w:szCs w:val="24"/>
                <w:u w:val="single"/>
              </w:rPr>
            </w:pPr>
            <w:r w:rsidRPr="0028492A">
              <w:rPr>
                <w:b/>
                <w:bCs/>
                <w:iCs/>
                <w:szCs w:val="24"/>
                <w:u w:val="single"/>
              </w:rPr>
              <w:t>Omettre si non applicable</w:t>
            </w:r>
            <w:r w:rsidR="009D402B" w:rsidRPr="0028492A">
              <w:rPr>
                <w:b/>
                <w:bCs/>
                <w:iCs/>
                <w:szCs w:val="24"/>
                <w:u w:val="single"/>
              </w:rPr>
              <w:t> :</w:t>
            </w:r>
          </w:p>
          <w:p w:rsidR="003C599E" w:rsidRPr="0028492A" w:rsidRDefault="003C599E" w:rsidP="008428C2">
            <w:pPr>
              <w:suppressAutoHyphens/>
              <w:spacing w:after="60"/>
              <w:jc w:val="left"/>
              <w:rPr>
                <w:b/>
                <w:bCs/>
                <w:iCs/>
                <w:szCs w:val="24"/>
              </w:rPr>
            </w:pPr>
            <w:r w:rsidRPr="0028492A">
              <w:rPr>
                <w:b/>
                <w:bCs/>
                <w:iCs/>
                <w:szCs w:val="24"/>
              </w:rPr>
              <w:t>Sommes provisionnelles aditionnelles, libellées en monnaie locale, pour des résultats ESHS</w:t>
            </w:r>
          </w:p>
        </w:tc>
        <w:tc>
          <w:tcPr>
            <w:tcW w:w="1440" w:type="dxa"/>
            <w:tcBorders>
              <w:top w:val="single" w:sz="6" w:space="0" w:color="auto"/>
              <w:left w:val="single" w:sz="18" w:space="0" w:color="auto"/>
              <w:bottom w:val="single" w:sz="6" w:space="0" w:color="auto"/>
              <w:right w:val="single" w:sz="6" w:space="0" w:color="auto"/>
            </w:tcBorders>
          </w:tcPr>
          <w:p w:rsidR="003C599E" w:rsidRPr="0028492A" w:rsidRDefault="003C599E" w:rsidP="008428C2">
            <w:pPr>
              <w:suppressAutoHyphens/>
              <w:spacing w:before="60" w:after="60"/>
              <w:jc w:val="left"/>
              <w:rPr>
                <w:szCs w:val="24"/>
              </w:rPr>
            </w:pPr>
            <w:r w:rsidRPr="0028492A">
              <w:rPr>
                <w:i/>
                <w:szCs w:val="24"/>
              </w:rPr>
              <w:t xml:space="preserve">[A compléter par le </w:t>
            </w:r>
            <w:r w:rsidR="008428C2" w:rsidRPr="0028492A">
              <w:rPr>
                <w:i/>
                <w:szCs w:val="24"/>
              </w:rPr>
              <w:br/>
            </w:r>
            <w:r w:rsidRPr="0028492A">
              <w:rPr>
                <w:i/>
                <w:szCs w:val="24"/>
              </w:rPr>
              <w:t>Maître de l’Ouvrage]</w:t>
            </w:r>
          </w:p>
        </w:tc>
        <w:tc>
          <w:tcPr>
            <w:tcW w:w="1980" w:type="dxa"/>
            <w:tcBorders>
              <w:top w:val="single" w:sz="6" w:space="0" w:color="auto"/>
              <w:left w:val="single" w:sz="6" w:space="0" w:color="auto"/>
              <w:bottom w:val="single" w:sz="6" w:space="0" w:color="auto"/>
              <w:right w:val="single" w:sz="6" w:space="0" w:color="auto"/>
            </w:tcBorders>
          </w:tcPr>
          <w:p w:rsidR="003C599E" w:rsidRPr="0028492A" w:rsidRDefault="003C599E" w:rsidP="008428C2">
            <w:pPr>
              <w:suppressAutoHyphens/>
              <w:spacing w:before="60" w:after="60"/>
              <w:jc w:val="left"/>
              <w:rPr>
                <w:szCs w:val="24"/>
              </w:rPr>
            </w:pPr>
          </w:p>
        </w:tc>
        <w:tc>
          <w:tcPr>
            <w:tcW w:w="1890" w:type="dxa"/>
            <w:tcBorders>
              <w:top w:val="single" w:sz="2" w:space="0" w:color="auto"/>
              <w:left w:val="single" w:sz="6" w:space="0" w:color="auto"/>
              <w:bottom w:val="single" w:sz="2" w:space="0" w:color="auto"/>
              <w:right w:val="single" w:sz="6" w:space="0" w:color="auto"/>
            </w:tcBorders>
          </w:tcPr>
          <w:p w:rsidR="003C599E" w:rsidRPr="0028492A" w:rsidRDefault="003C599E" w:rsidP="008428C2">
            <w:pPr>
              <w:tabs>
                <w:tab w:val="decimal" w:pos="1098"/>
              </w:tabs>
              <w:suppressAutoHyphens/>
              <w:spacing w:before="60" w:after="60"/>
              <w:jc w:val="left"/>
              <w:rPr>
                <w:szCs w:val="24"/>
              </w:rPr>
            </w:pPr>
            <w:r w:rsidRPr="0028492A">
              <w:rPr>
                <w:i/>
                <w:szCs w:val="24"/>
              </w:rPr>
              <w:t xml:space="preserve">[A compléter </w:t>
            </w:r>
            <w:r w:rsidR="008428C2" w:rsidRPr="0028492A">
              <w:rPr>
                <w:i/>
                <w:szCs w:val="24"/>
              </w:rPr>
              <w:br/>
            </w:r>
            <w:r w:rsidRPr="0028492A">
              <w:rPr>
                <w:i/>
                <w:szCs w:val="24"/>
              </w:rPr>
              <w:t xml:space="preserve">par le Maître </w:t>
            </w:r>
            <w:r w:rsidR="008428C2" w:rsidRPr="0028492A">
              <w:rPr>
                <w:i/>
                <w:szCs w:val="24"/>
              </w:rPr>
              <w:br/>
            </w:r>
            <w:r w:rsidRPr="0028492A">
              <w:rPr>
                <w:i/>
                <w:szCs w:val="24"/>
              </w:rPr>
              <w:t>de l’Ouvrage]</w:t>
            </w:r>
          </w:p>
        </w:tc>
        <w:tc>
          <w:tcPr>
            <w:tcW w:w="2250" w:type="dxa"/>
            <w:tcBorders>
              <w:top w:val="single" w:sz="6" w:space="0" w:color="auto"/>
              <w:left w:val="single" w:sz="6" w:space="0" w:color="auto"/>
              <w:bottom w:val="single" w:sz="6" w:space="0" w:color="auto"/>
              <w:right w:val="double" w:sz="6" w:space="0" w:color="auto"/>
            </w:tcBorders>
          </w:tcPr>
          <w:p w:rsidR="003C599E" w:rsidRPr="0028492A" w:rsidRDefault="003C599E" w:rsidP="007E1F41">
            <w:pPr>
              <w:tabs>
                <w:tab w:val="decimal" w:pos="1098"/>
              </w:tabs>
              <w:suppressAutoHyphens/>
              <w:spacing w:before="60" w:after="60"/>
              <w:rPr>
                <w:szCs w:val="24"/>
              </w:rPr>
            </w:pPr>
          </w:p>
        </w:tc>
      </w:tr>
      <w:tr w:rsidR="00353D93" w:rsidRPr="0028492A" w:rsidTr="008428C2">
        <w:tc>
          <w:tcPr>
            <w:tcW w:w="1800" w:type="dxa"/>
            <w:tcBorders>
              <w:top w:val="single" w:sz="18" w:space="0" w:color="auto"/>
              <w:left w:val="single" w:sz="18" w:space="0" w:color="auto"/>
              <w:bottom w:val="single" w:sz="18" w:space="0" w:color="auto"/>
              <w:right w:val="single" w:sz="18" w:space="0" w:color="auto"/>
            </w:tcBorders>
            <w:vAlign w:val="bottom"/>
          </w:tcPr>
          <w:p w:rsidR="00353D93" w:rsidRPr="0028492A" w:rsidRDefault="00353D93" w:rsidP="008428C2">
            <w:pPr>
              <w:suppressAutoHyphens/>
              <w:spacing w:before="60" w:after="60"/>
              <w:jc w:val="left"/>
              <w:rPr>
                <w:szCs w:val="24"/>
              </w:rPr>
            </w:pPr>
            <w:r w:rsidRPr="0028492A">
              <w:rPr>
                <w:b/>
                <w:bCs/>
                <w:iCs/>
                <w:szCs w:val="24"/>
              </w:rPr>
              <w:t>PRIX DE</w:t>
            </w:r>
            <w:r w:rsidR="00C33069" w:rsidRPr="0028492A">
              <w:rPr>
                <w:b/>
                <w:bCs/>
                <w:iCs/>
                <w:szCs w:val="24"/>
              </w:rPr>
              <w:t xml:space="preserve"> </w:t>
            </w:r>
            <w:r w:rsidRPr="0028492A">
              <w:rPr>
                <w:b/>
                <w:bCs/>
                <w:iCs/>
                <w:szCs w:val="24"/>
              </w:rPr>
              <w:t>L’OFFRE</w:t>
            </w:r>
          </w:p>
        </w:tc>
        <w:tc>
          <w:tcPr>
            <w:tcW w:w="1440" w:type="dxa"/>
            <w:tcBorders>
              <w:top w:val="single" w:sz="6" w:space="0" w:color="auto"/>
              <w:left w:val="single" w:sz="18" w:space="0" w:color="auto"/>
              <w:bottom w:val="double" w:sz="6" w:space="0" w:color="auto"/>
              <w:right w:val="single" w:sz="6" w:space="0" w:color="auto"/>
            </w:tcBorders>
          </w:tcPr>
          <w:p w:rsidR="00353D93" w:rsidRPr="0028492A" w:rsidRDefault="00353D93" w:rsidP="007E1F41">
            <w:pPr>
              <w:suppressAutoHyphens/>
              <w:spacing w:before="60" w:after="60"/>
              <w:rPr>
                <w:szCs w:val="24"/>
              </w:rPr>
            </w:pPr>
          </w:p>
        </w:tc>
        <w:tc>
          <w:tcPr>
            <w:tcW w:w="1980" w:type="dxa"/>
            <w:tcBorders>
              <w:top w:val="single" w:sz="6" w:space="0" w:color="auto"/>
              <w:left w:val="single" w:sz="6" w:space="0" w:color="auto"/>
              <w:bottom w:val="double" w:sz="6" w:space="0" w:color="auto"/>
              <w:right w:val="single" w:sz="2" w:space="0" w:color="auto"/>
            </w:tcBorders>
          </w:tcPr>
          <w:p w:rsidR="00353D93" w:rsidRPr="0028492A" w:rsidRDefault="00353D93" w:rsidP="007E1F41">
            <w:pPr>
              <w:suppressAutoHyphens/>
              <w:spacing w:before="60" w:after="60"/>
              <w:rPr>
                <w:szCs w:val="24"/>
              </w:rPr>
            </w:pPr>
          </w:p>
        </w:tc>
        <w:tc>
          <w:tcPr>
            <w:tcW w:w="1890" w:type="dxa"/>
            <w:tcBorders>
              <w:top w:val="single" w:sz="2" w:space="0" w:color="auto"/>
              <w:left w:val="single" w:sz="2" w:space="0" w:color="auto"/>
              <w:bottom w:val="double" w:sz="6" w:space="0" w:color="auto"/>
              <w:right w:val="single" w:sz="2" w:space="0" w:color="auto"/>
            </w:tcBorders>
          </w:tcPr>
          <w:p w:rsidR="00353D93" w:rsidRPr="0028492A" w:rsidRDefault="00353D93" w:rsidP="007E1F41">
            <w:pPr>
              <w:tabs>
                <w:tab w:val="decimal" w:pos="1098"/>
              </w:tabs>
              <w:suppressAutoHyphens/>
              <w:spacing w:before="60" w:after="60"/>
              <w:rPr>
                <w:szCs w:val="24"/>
              </w:rPr>
            </w:pPr>
          </w:p>
          <w:p w:rsidR="00353D93" w:rsidRPr="0028492A" w:rsidRDefault="00353D93" w:rsidP="007E1F41">
            <w:pPr>
              <w:tabs>
                <w:tab w:val="decimal" w:pos="1098"/>
              </w:tabs>
              <w:suppressAutoHyphens/>
              <w:spacing w:before="60" w:after="60"/>
              <w:rPr>
                <w:szCs w:val="24"/>
              </w:rPr>
            </w:pPr>
          </w:p>
        </w:tc>
        <w:tc>
          <w:tcPr>
            <w:tcW w:w="2250" w:type="dxa"/>
            <w:tcBorders>
              <w:top w:val="single" w:sz="6" w:space="0" w:color="auto"/>
              <w:left w:val="single" w:sz="2" w:space="0" w:color="auto"/>
              <w:bottom w:val="double" w:sz="6" w:space="0" w:color="auto"/>
              <w:right w:val="double" w:sz="6" w:space="0" w:color="auto"/>
            </w:tcBorders>
          </w:tcPr>
          <w:p w:rsidR="00353D93" w:rsidRPr="0028492A" w:rsidRDefault="00353D93" w:rsidP="007E1F41">
            <w:pPr>
              <w:tabs>
                <w:tab w:val="decimal" w:pos="1098"/>
              </w:tabs>
              <w:suppressAutoHyphens/>
              <w:spacing w:before="60" w:after="60"/>
              <w:rPr>
                <w:szCs w:val="24"/>
              </w:rPr>
            </w:pPr>
          </w:p>
        </w:tc>
      </w:tr>
    </w:tbl>
    <w:p w:rsidR="00353D93" w:rsidRPr="0028492A" w:rsidRDefault="00353D93" w:rsidP="007E1F41">
      <w:pPr>
        <w:suppressAutoHyphens/>
        <w:spacing w:before="120" w:after="120"/>
        <w:rPr>
          <w:spacing w:val="-2"/>
        </w:rPr>
      </w:pPr>
    </w:p>
    <w:p w:rsidR="00EE257B" w:rsidRPr="0028492A" w:rsidRDefault="00353D93" w:rsidP="007E1F41">
      <w:pPr>
        <w:tabs>
          <w:tab w:val="left" w:pos="2160"/>
          <w:tab w:val="left" w:pos="3600"/>
          <w:tab w:val="left" w:pos="9144"/>
        </w:tabs>
        <w:suppressAutoHyphens/>
        <w:spacing w:before="120" w:after="120"/>
        <w:ind w:right="-94"/>
        <w:rPr>
          <w:spacing w:val="-2"/>
          <w:sz w:val="22"/>
          <w:vertAlign w:val="superscript"/>
        </w:rPr>
      </w:pPr>
      <w:r w:rsidRPr="0028492A">
        <w:rPr>
          <w:spacing w:val="-2"/>
          <w:sz w:val="22"/>
          <w:vertAlign w:val="superscript"/>
        </w:rPr>
        <w:tab/>
      </w:r>
    </w:p>
    <w:p w:rsidR="00353D93" w:rsidRPr="0028492A" w:rsidRDefault="00EE257B" w:rsidP="008428C2">
      <w:pPr>
        <w:tabs>
          <w:tab w:val="left" w:pos="2160"/>
          <w:tab w:val="left" w:pos="3600"/>
          <w:tab w:val="left" w:pos="9144"/>
        </w:tabs>
        <w:suppressAutoHyphens/>
        <w:ind w:right="-94"/>
        <w:rPr>
          <w:spacing w:val="-2"/>
          <w:vertAlign w:val="superscript"/>
        </w:rPr>
      </w:pPr>
      <w:r w:rsidRPr="0028492A">
        <w:rPr>
          <w:spacing w:val="-2"/>
          <w:sz w:val="22"/>
          <w:vertAlign w:val="superscript"/>
        </w:rPr>
        <w:br w:type="page"/>
      </w:r>
      <w:r w:rsidR="00353D93" w:rsidRPr="0028492A">
        <w:rPr>
          <w:spacing w:val="-2"/>
          <w:vertAlign w:val="superscript"/>
        </w:rPr>
        <w:t xml:space="preserve"> </w:t>
      </w:r>
    </w:p>
    <w:tbl>
      <w:tblPr>
        <w:tblW w:w="0" w:type="auto"/>
        <w:tblLayout w:type="fixed"/>
        <w:tblLook w:val="0000" w:firstRow="0" w:lastRow="0" w:firstColumn="0" w:lastColumn="0" w:noHBand="0" w:noVBand="0"/>
      </w:tblPr>
      <w:tblGrid>
        <w:gridCol w:w="9464"/>
      </w:tblGrid>
      <w:tr w:rsidR="00353D93" w:rsidRPr="0028492A" w:rsidTr="008428C2">
        <w:trPr>
          <w:trHeight w:val="900"/>
        </w:trPr>
        <w:tc>
          <w:tcPr>
            <w:tcW w:w="9464" w:type="dxa"/>
            <w:vAlign w:val="center"/>
          </w:tcPr>
          <w:p w:rsidR="00353D93" w:rsidRPr="0028492A" w:rsidRDefault="00E80433" w:rsidP="002A5F12">
            <w:pPr>
              <w:pStyle w:val="SecIV"/>
            </w:pPr>
            <w:bookmarkStart w:id="541" w:name="_Toc486861753"/>
            <w:bookmarkStart w:id="542" w:name="_Toc489019969"/>
            <w:r w:rsidRPr="0028492A">
              <w:t xml:space="preserve">Bordereau des prix (BP) et Détail quantitatif </w:t>
            </w:r>
            <w:r w:rsidR="002A5F12" w:rsidRPr="0028492A">
              <w:br/>
            </w:r>
            <w:r w:rsidR="005D456B" w:rsidRPr="0028492A">
              <w:t xml:space="preserve">et </w:t>
            </w:r>
            <w:r w:rsidRPr="0028492A">
              <w:t>estimatif (DQE)</w:t>
            </w:r>
            <w:bookmarkEnd w:id="541"/>
            <w:bookmarkEnd w:id="542"/>
          </w:p>
        </w:tc>
      </w:tr>
    </w:tbl>
    <w:p w:rsidR="00353D93" w:rsidRPr="0028492A" w:rsidRDefault="00353D93" w:rsidP="008428C2">
      <w:pPr>
        <w:pStyle w:val="explanatorynotes"/>
        <w:suppressAutoHyphens w:val="0"/>
        <w:spacing w:before="360" w:line="240" w:lineRule="auto"/>
        <w:jc w:val="left"/>
        <w:rPr>
          <w:rFonts w:ascii="Times New Roman" w:hAnsi="Times New Roman"/>
          <w:spacing w:val="-2"/>
        </w:rPr>
      </w:pPr>
      <w:r w:rsidRPr="0028492A">
        <w:rPr>
          <w:rFonts w:ascii="Times New Roman" w:hAnsi="Times New Roman"/>
          <w:spacing w:val="-2"/>
        </w:rPr>
        <w:t xml:space="preserve">L'offre inclut les </w:t>
      </w:r>
      <w:r w:rsidR="00E80433" w:rsidRPr="0028492A">
        <w:rPr>
          <w:rFonts w:ascii="Times New Roman" w:hAnsi="Times New Roman"/>
          <w:spacing w:val="-2"/>
        </w:rPr>
        <w:t xml:space="preserve">BP/DQE </w:t>
      </w:r>
      <w:r w:rsidRPr="0028492A">
        <w:rPr>
          <w:rFonts w:ascii="Times New Roman" w:hAnsi="Times New Roman"/>
          <w:spacing w:val="-2"/>
        </w:rPr>
        <w:t>suivants</w:t>
      </w:r>
      <w:r w:rsidR="009D402B" w:rsidRPr="0028492A">
        <w:rPr>
          <w:rFonts w:ascii="Times New Roman" w:hAnsi="Times New Roman"/>
          <w:spacing w:val="-2"/>
        </w:rPr>
        <w:t> :</w:t>
      </w:r>
    </w:p>
    <w:p w:rsidR="00353D93" w:rsidRPr="0028492A" w:rsidRDefault="00E80433" w:rsidP="002E1351">
      <w:pPr>
        <w:pStyle w:val="explanatorynotes"/>
        <w:numPr>
          <w:ilvl w:val="0"/>
          <w:numId w:val="40"/>
        </w:numPr>
        <w:suppressAutoHyphens w:val="0"/>
        <w:spacing w:before="120" w:line="240" w:lineRule="auto"/>
        <w:ind w:left="778"/>
        <w:jc w:val="left"/>
        <w:rPr>
          <w:rFonts w:ascii="Times New Roman" w:hAnsi="Times New Roman"/>
          <w:b/>
          <w:spacing w:val="-2"/>
        </w:rPr>
      </w:pPr>
      <w:r w:rsidRPr="0028492A">
        <w:rPr>
          <w:rFonts w:ascii="Times New Roman" w:hAnsi="Times New Roman"/>
          <w:b/>
          <w:spacing w:val="-2"/>
        </w:rPr>
        <w:t xml:space="preserve">BP/DQE </w:t>
      </w:r>
      <w:r w:rsidR="00353D93" w:rsidRPr="0028492A">
        <w:rPr>
          <w:rFonts w:ascii="Times New Roman" w:hAnsi="Times New Roman"/>
          <w:b/>
          <w:spacing w:val="-2"/>
        </w:rPr>
        <w:t>p</w:t>
      </w:r>
      <w:r w:rsidR="00A917FA" w:rsidRPr="0028492A">
        <w:rPr>
          <w:rFonts w:ascii="Times New Roman" w:hAnsi="Times New Roman"/>
          <w:b/>
          <w:spacing w:val="-2"/>
        </w:rPr>
        <w:t>our l</w:t>
      </w:r>
      <w:r w:rsidR="00353D93" w:rsidRPr="0028492A">
        <w:rPr>
          <w:rFonts w:ascii="Times New Roman" w:hAnsi="Times New Roman"/>
          <w:b/>
          <w:spacing w:val="-2"/>
        </w:rPr>
        <w:t>es Services d</w:t>
      </w:r>
      <w:r w:rsidR="001C50A9" w:rsidRPr="0028492A">
        <w:rPr>
          <w:rFonts w:ascii="Times New Roman" w:hAnsi="Times New Roman"/>
          <w:b/>
          <w:spacing w:val="-2"/>
        </w:rPr>
        <w:t>’E</w:t>
      </w:r>
      <w:r w:rsidR="00353D93" w:rsidRPr="0028492A">
        <w:rPr>
          <w:rFonts w:ascii="Times New Roman" w:hAnsi="Times New Roman"/>
          <w:b/>
          <w:spacing w:val="-2"/>
        </w:rPr>
        <w:t>ntretien</w:t>
      </w:r>
    </w:p>
    <w:p w:rsidR="00353D93" w:rsidRPr="0028492A" w:rsidRDefault="00D06152" w:rsidP="002E1351">
      <w:pPr>
        <w:pStyle w:val="explanatorynotes"/>
        <w:numPr>
          <w:ilvl w:val="0"/>
          <w:numId w:val="40"/>
        </w:numPr>
        <w:suppressAutoHyphens w:val="0"/>
        <w:spacing w:before="120" w:line="240" w:lineRule="auto"/>
        <w:ind w:left="778"/>
        <w:jc w:val="left"/>
        <w:rPr>
          <w:rFonts w:ascii="Times New Roman" w:hAnsi="Times New Roman"/>
        </w:rPr>
      </w:pPr>
      <w:r w:rsidRPr="0028492A">
        <w:rPr>
          <w:rFonts w:ascii="Times New Roman" w:hAnsi="Times New Roman"/>
          <w:b/>
        </w:rPr>
        <w:t>BP/</w:t>
      </w:r>
      <w:r w:rsidR="00E80433" w:rsidRPr="0028492A">
        <w:rPr>
          <w:rFonts w:ascii="Times New Roman" w:hAnsi="Times New Roman"/>
          <w:b/>
        </w:rPr>
        <w:t>DQE</w:t>
      </w:r>
      <w:r w:rsidR="00C33069" w:rsidRPr="0028492A">
        <w:rPr>
          <w:rFonts w:ascii="Times New Roman" w:hAnsi="Times New Roman"/>
          <w:b/>
        </w:rPr>
        <w:t xml:space="preserve"> </w:t>
      </w:r>
      <w:r w:rsidR="00353D93" w:rsidRPr="0028492A">
        <w:rPr>
          <w:rFonts w:ascii="Times New Roman" w:hAnsi="Times New Roman"/>
          <w:b/>
        </w:rPr>
        <w:t>pour l</w:t>
      </w:r>
      <w:r w:rsidR="001C50A9" w:rsidRPr="0028492A">
        <w:rPr>
          <w:rFonts w:ascii="Times New Roman" w:hAnsi="Times New Roman"/>
          <w:b/>
        </w:rPr>
        <w:t xml:space="preserve">es Travaux </w:t>
      </w:r>
      <w:r w:rsidR="00E80433" w:rsidRPr="0028492A">
        <w:rPr>
          <w:rFonts w:ascii="Times New Roman" w:hAnsi="Times New Roman"/>
          <w:b/>
        </w:rPr>
        <w:t>d</w:t>
      </w:r>
      <w:r w:rsidR="00F52416" w:rsidRPr="0028492A">
        <w:rPr>
          <w:rFonts w:ascii="Times New Roman" w:hAnsi="Times New Roman"/>
          <w:b/>
        </w:rPr>
        <w:t>e réhabilitation</w:t>
      </w:r>
      <w:r w:rsidR="00353D93" w:rsidRPr="0028492A">
        <w:rPr>
          <w:rFonts w:ascii="Times New Roman" w:hAnsi="Times New Roman"/>
        </w:rPr>
        <w:t xml:space="preserve"> (si </w:t>
      </w:r>
      <w:r w:rsidR="001C50A9" w:rsidRPr="0028492A">
        <w:rPr>
          <w:rFonts w:ascii="Times New Roman" w:hAnsi="Times New Roman"/>
        </w:rPr>
        <w:t xml:space="preserve">ceux-ci sont </w:t>
      </w:r>
      <w:r w:rsidR="00353D93" w:rsidRPr="0028492A">
        <w:rPr>
          <w:rFonts w:ascii="Times New Roman" w:hAnsi="Times New Roman"/>
        </w:rPr>
        <w:t>stipulés dans le contrat)</w:t>
      </w:r>
    </w:p>
    <w:p w:rsidR="00353D93" w:rsidRPr="0028492A" w:rsidRDefault="00E80433" w:rsidP="002E1351">
      <w:pPr>
        <w:pStyle w:val="explanatorynotes"/>
        <w:numPr>
          <w:ilvl w:val="0"/>
          <w:numId w:val="40"/>
        </w:numPr>
        <w:suppressAutoHyphens w:val="0"/>
        <w:spacing w:before="120" w:line="240" w:lineRule="auto"/>
        <w:ind w:left="778"/>
        <w:jc w:val="left"/>
        <w:rPr>
          <w:rFonts w:ascii="Times New Roman" w:hAnsi="Times New Roman"/>
        </w:rPr>
      </w:pPr>
      <w:r w:rsidRPr="0028492A">
        <w:rPr>
          <w:rFonts w:ascii="Times New Roman" w:hAnsi="Times New Roman"/>
          <w:b/>
        </w:rPr>
        <w:t xml:space="preserve">BP/DQE </w:t>
      </w:r>
      <w:r w:rsidR="00353D93" w:rsidRPr="0028492A">
        <w:rPr>
          <w:rFonts w:ascii="Times New Roman" w:hAnsi="Times New Roman"/>
          <w:b/>
        </w:rPr>
        <w:t>pour les Travaux d'</w:t>
      </w:r>
      <w:r w:rsidR="006D7284" w:rsidRPr="0028492A">
        <w:rPr>
          <w:rFonts w:ascii="Times New Roman" w:hAnsi="Times New Roman"/>
          <w:b/>
        </w:rPr>
        <w:t>a</w:t>
      </w:r>
      <w:r w:rsidR="00353D93" w:rsidRPr="0028492A">
        <w:rPr>
          <w:rFonts w:ascii="Times New Roman" w:hAnsi="Times New Roman"/>
          <w:b/>
        </w:rPr>
        <w:t xml:space="preserve">mélioration </w:t>
      </w:r>
      <w:r w:rsidR="00353D93" w:rsidRPr="0028492A">
        <w:rPr>
          <w:rFonts w:ascii="Times New Roman" w:hAnsi="Times New Roman"/>
        </w:rPr>
        <w:t xml:space="preserve">(si </w:t>
      </w:r>
      <w:r w:rsidR="001C50A9" w:rsidRPr="0028492A">
        <w:rPr>
          <w:rFonts w:ascii="Times New Roman" w:hAnsi="Times New Roman"/>
        </w:rPr>
        <w:t xml:space="preserve">ceux-ci sont </w:t>
      </w:r>
      <w:r w:rsidR="00353D93" w:rsidRPr="0028492A">
        <w:rPr>
          <w:rFonts w:ascii="Times New Roman" w:hAnsi="Times New Roman"/>
        </w:rPr>
        <w:t xml:space="preserve">stipulés dans le contrat) </w:t>
      </w:r>
    </w:p>
    <w:p w:rsidR="00353D93" w:rsidRPr="0028492A" w:rsidRDefault="00E80433" w:rsidP="002E1351">
      <w:pPr>
        <w:pStyle w:val="explanatorynotes"/>
        <w:numPr>
          <w:ilvl w:val="0"/>
          <w:numId w:val="40"/>
        </w:numPr>
        <w:suppressAutoHyphens w:val="0"/>
        <w:spacing w:before="120" w:line="240" w:lineRule="auto"/>
        <w:ind w:left="778"/>
        <w:jc w:val="left"/>
        <w:rPr>
          <w:rFonts w:ascii="Times New Roman" w:hAnsi="Times New Roman"/>
        </w:rPr>
      </w:pPr>
      <w:r w:rsidRPr="0028492A">
        <w:rPr>
          <w:rFonts w:ascii="Times New Roman" w:hAnsi="Times New Roman"/>
          <w:b/>
        </w:rPr>
        <w:t xml:space="preserve">BP/DQE </w:t>
      </w:r>
      <w:r w:rsidR="00353D93" w:rsidRPr="0028492A">
        <w:rPr>
          <w:rFonts w:ascii="Times New Roman" w:hAnsi="Times New Roman"/>
          <w:b/>
        </w:rPr>
        <w:t>pour les Travaux d’</w:t>
      </w:r>
      <w:r w:rsidR="006D7284" w:rsidRPr="0028492A">
        <w:rPr>
          <w:rFonts w:ascii="Times New Roman" w:hAnsi="Times New Roman"/>
          <w:b/>
        </w:rPr>
        <w:t>u</w:t>
      </w:r>
      <w:r w:rsidR="00353D93" w:rsidRPr="0028492A">
        <w:rPr>
          <w:rFonts w:ascii="Times New Roman" w:hAnsi="Times New Roman"/>
          <w:b/>
        </w:rPr>
        <w:t xml:space="preserve">rgence </w:t>
      </w:r>
    </w:p>
    <w:p w:rsidR="008428C2" w:rsidRPr="0028492A" w:rsidRDefault="00353D93" w:rsidP="007E1F41">
      <w:pPr>
        <w:tabs>
          <w:tab w:val="left" w:pos="2160"/>
          <w:tab w:val="left" w:pos="3600"/>
          <w:tab w:val="left" w:pos="9144"/>
        </w:tabs>
        <w:suppressAutoHyphens/>
        <w:spacing w:before="120" w:after="120"/>
        <w:ind w:right="-94"/>
        <w:jc w:val="left"/>
        <w:rPr>
          <w:i/>
        </w:rPr>
      </w:pPr>
      <w:r w:rsidRPr="0028492A">
        <w:rPr>
          <w:i/>
        </w:rPr>
        <w:t xml:space="preserve">[Des Modèles de </w:t>
      </w:r>
      <w:r w:rsidR="00E80433" w:rsidRPr="0028492A">
        <w:t>BP/DQE</w:t>
      </w:r>
      <w:r w:rsidRPr="0028492A">
        <w:rPr>
          <w:i/>
        </w:rPr>
        <w:t xml:space="preserve"> </w:t>
      </w:r>
      <w:r w:rsidR="002529D3" w:rsidRPr="0028492A">
        <w:rPr>
          <w:i/>
        </w:rPr>
        <w:t xml:space="preserve">ci-dessus </w:t>
      </w:r>
      <w:r w:rsidRPr="0028492A">
        <w:rPr>
          <w:i/>
        </w:rPr>
        <w:t>sont présentés dans les</w:t>
      </w:r>
      <w:r w:rsidR="00C33069" w:rsidRPr="0028492A">
        <w:rPr>
          <w:i/>
        </w:rPr>
        <w:t xml:space="preserve"> </w:t>
      </w:r>
      <w:r w:rsidRPr="0028492A">
        <w:rPr>
          <w:i/>
        </w:rPr>
        <w:t>pages suivantes.]</w:t>
      </w:r>
    </w:p>
    <w:p w:rsidR="00353D93" w:rsidRPr="0028492A" w:rsidRDefault="00353D93" w:rsidP="008428C2">
      <w:pPr>
        <w:tabs>
          <w:tab w:val="left" w:pos="2160"/>
          <w:tab w:val="left" w:pos="3600"/>
          <w:tab w:val="left" w:pos="9144"/>
        </w:tabs>
        <w:suppressAutoHyphens/>
        <w:ind w:right="-94"/>
        <w:jc w:val="left"/>
        <w:rPr>
          <w:i/>
        </w:rPr>
      </w:pPr>
      <w:r w:rsidRPr="0028492A">
        <w:rPr>
          <w:i/>
        </w:rPr>
        <w:br w:type="page"/>
      </w:r>
    </w:p>
    <w:tbl>
      <w:tblPr>
        <w:tblW w:w="9606" w:type="dxa"/>
        <w:tblLayout w:type="fixed"/>
        <w:tblLook w:val="0000" w:firstRow="0" w:lastRow="0" w:firstColumn="0" w:lastColumn="0" w:noHBand="0" w:noVBand="0"/>
      </w:tblPr>
      <w:tblGrid>
        <w:gridCol w:w="9606"/>
      </w:tblGrid>
      <w:tr w:rsidR="00353D93" w:rsidRPr="0028492A" w:rsidTr="008428C2">
        <w:trPr>
          <w:trHeight w:val="900"/>
        </w:trPr>
        <w:tc>
          <w:tcPr>
            <w:tcW w:w="9606" w:type="dxa"/>
            <w:vAlign w:val="center"/>
          </w:tcPr>
          <w:p w:rsidR="00353D93" w:rsidRPr="0028492A" w:rsidRDefault="003D2953" w:rsidP="002A5F12">
            <w:pPr>
              <w:pStyle w:val="SecIV"/>
            </w:pPr>
            <w:bookmarkStart w:id="543" w:name="_Toc486861754"/>
            <w:bookmarkStart w:id="544" w:name="_Toc489019970"/>
            <w:r w:rsidRPr="0028492A">
              <w:t xml:space="preserve">Bordereau des Prix et Détail quantitatif et estimatif </w:t>
            </w:r>
            <w:r w:rsidR="002A5F12" w:rsidRPr="0028492A">
              <w:br/>
            </w:r>
            <w:r w:rsidR="00524C49" w:rsidRPr="0028492A">
              <w:t>pour l</w:t>
            </w:r>
            <w:r w:rsidR="00353D93" w:rsidRPr="0028492A">
              <w:t>es Services d’Entretien</w:t>
            </w:r>
            <w:bookmarkEnd w:id="543"/>
            <w:bookmarkEnd w:id="544"/>
          </w:p>
          <w:p w:rsidR="003973BF" w:rsidRPr="0028492A" w:rsidRDefault="003973BF" w:rsidP="007E1F41">
            <w:pPr>
              <w:pStyle w:val="Style11"/>
              <w:spacing w:before="120" w:after="120"/>
            </w:pPr>
          </w:p>
        </w:tc>
      </w:tr>
    </w:tbl>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w:t>
      </w:r>
      <w:r w:rsidRPr="0028492A">
        <w:tab/>
        <w:t xml:space="preserve">Le </w:t>
      </w:r>
      <w:r w:rsidR="00E80433" w:rsidRPr="0028492A">
        <w:t>BP/DQE</w:t>
      </w:r>
      <w:r w:rsidR="00E1586C" w:rsidRPr="0028492A">
        <w:t xml:space="preserve"> </w:t>
      </w:r>
      <w:r w:rsidR="00E80433" w:rsidRPr="0028492A">
        <w:t xml:space="preserve">pour les </w:t>
      </w:r>
      <w:r w:rsidRPr="0028492A">
        <w:t>Services d’Entretien sera lu conjointement a</w:t>
      </w:r>
      <w:r w:rsidR="00113AC7" w:rsidRPr="0028492A">
        <w:t>vec les</w:t>
      </w:r>
      <w:r w:rsidRPr="0028492A">
        <w:t xml:space="preserve"> Instructions aux Soumissionnaires, l</w:t>
      </w:r>
      <w:r w:rsidR="004F17DF" w:rsidRPr="0028492A">
        <w:t>es C</w:t>
      </w:r>
      <w:r w:rsidRPr="0028492A">
        <w:t xml:space="preserve">lauses du </w:t>
      </w:r>
      <w:r w:rsidR="005C63E1" w:rsidRPr="0028492A">
        <w:t>Marché</w:t>
      </w:r>
      <w:r w:rsidRPr="0028492A">
        <w:t xml:space="preserve">, les </w:t>
      </w:r>
      <w:r w:rsidR="004F17DF" w:rsidRPr="0028492A">
        <w:t>Spécifications et les P</w:t>
      </w:r>
      <w:r w:rsidRPr="0028492A">
        <w:t>lans.</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2.</w:t>
      </w:r>
      <w:r w:rsidRPr="0028492A">
        <w:tab/>
        <w:t xml:space="preserve">Ce </w:t>
      </w:r>
      <w:r w:rsidR="00E80433" w:rsidRPr="0028492A">
        <w:t>BP/DQE</w:t>
      </w:r>
      <w:r w:rsidRPr="0028492A">
        <w:t xml:space="preserve"> sert de </w:t>
      </w:r>
      <w:r w:rsidR="00E80433" w:rsidRPr="0028492A">
        <w:t>référenc</w:t>
      </w:r>
      <w:r w:rsidRPr="0028492A">
        <w:t xml:space="preserve">e </w:t>
      </w:r>
      <w:r w:rsidR="00E80433" w:rsidRPr="0028492A">
        <w:t xml:space="preserve">pour le </w:t>
      </w:r>
      <w:r w:rsidRPr="0028492A">
        <w:t>paiement des Services d’Entretien</w:t>
      </w:r>
      <w:r w:rsidR="00E80433" w:rsidRPr="0028492A">
        <w:t>,</w:t>
      </w:r>
      <w:r w:rsidRPr="0028492A">
        <w:t xml:space="preserve"> effectué sur la base d’un forfait </w:t>
      </w:r>
      <w:r w:rsidR="00724720" w:rsidRPr="0028492A">
        <w:t xml:space="preserve">par </w:t>
      </w:r>
      <w:r w:rsidRPr="0028492A">
        <w:t xml:space="preserve">kilomètre pour l’entretien des routes </w:t>
      </w:r>
      <w:r w:rsidR="00724720" w:rsidRPr="0028492A">
        <w:t>comprises</w:t>
      </w:r>
      <w:r w:rsidRPr="0028492A">
        <w:t xml:space="preserve"> dans le </w:t>
      </w:r>
      <w:r w:rsidR="005C63E1" w:rsidRPr="0028492A">
        <w:t>Marché</w:t>
      </w:r>
      <w:r w:rsidRPr="0028492A">
        <w:t xml:space="preserve">, aux </w:t>
      </w:r>
      <w:r w:rsidR="00724720" w:rsidRPr="0028492A">
        <w:t>Niveaux de S</w:t>
      </w:r>
      <w:r w:rsidRPr="0028492A">
        <w:t>ervices définis dans les Spécifications.</w:t>
      </w:r>
      <w:r w:rsidR="00C33069" w:rsidRPr="0028492A">
        <w:t xml:space="preserve"> </w:t>
      </w:r>
      <w:r w:rsidRPr="0028492A">
        <w:t xml:space="preserve">Les prix indiqués par le soumissionnaire, sauf autrement stipulé dans le </w:t>
      </w:r>
      <w:r w:rsidR="006F2559" w:rsidRPr="0028492A">
        <w:t>Marché</w:t>
      </w:r>
      <w:r w:rsidRPr="0028492A">
        <w:t xml:space="preserve">, incluent </w:t>
      </w:r>
      <w:r w:rsidR="00E80433" w:rsidRPr="0028492A">
        <w:t>le matériel</w:t>
      </w:r>
      <w:r w:rsidRPr="0028492A">
        <w:t xml:space="preserve">, </w:t>
      </w:r>
      <w:r w:rsidR="00E80433" w:rsidRPr="0028492A">
        <w:t xml:space="preserve">les </w:t>
      </w:r>
      <w:r w:rsidRPr="0028492A">
        <w:t xml:space="preserve">équipements, </w:t>
      </w:r>
      <w:r w:rsidR="00E80433" w:rsidRPr="0028492A">
        <w:t xml:space="preserve">la </w:t>
      </w:r>
      <w:r w:rsidRPr="0028492A">
        <w:t>main</w:t>
      </w:r>
      <w:r w:rsidR="006D7284" w:rsidRPr="0028492A">
        <w:t>-</w:t>
      </w:r>
      <w:r w:rsidRPr="0028492A">
        <w:t xml:space="preserve">d’œuvre, </w:t>
      </w:r>
      <w:r w:rsidR="00E80433" w:rsidRPr="0028492A">
        <w:t xml:space="preserve">la </w:t>
      </w:r>
      <w:r w:rsidRPr="0028492A">
        <w:t xml:space="preserve">gestion et </w:t>
      </w:r>
      <w:r w:rsidR="00E80433" w:rsidRPr="0028492A">
        <w:t xml:space="preserve">la </w:t>
      </w:r>
      <w:r w:rsidRPr="0028492A">
        <w:t xml:space="preserve">surveillance, </w:t>
      </w:r>
      <w:r w:rsidR="00E80433" w:rsidRPr="0028492A">
        <w:t xml:space="preserve">les </w:t>
      </w:r>
      <w:r w:rsidRPr="0028492A">
        <w:t xml:space="preserve">matériaux, </w:t>
      </w:r>
      <w:r w:rsidR="00E80433" w:rsidRPr="0028492A">
        <w:t>l’installation</w:t>
      </w:r>
      <w:r w:rsidRPr="0028492A">
        <w:t xml:space="preserve">, </w:t>
      </w:r>
      <w:r w:rsidR="00E80433" w:rsidRPr="0028492A">
        <w:t>l’</w:t>
      </w:r>
      <w:r w:rsidRPr="0028492A">
        <w:t xml:space="preserve">entretien, </w:t>
      </w:r>
      <w:r w:rsidR="00E80433" w:rsidRPr="0028492A">
        <w:t xml:space="preserve">les </w:t>
      </w:r>
      <w:r w:rsidRPr="0028492A">
        <w:t>assurance</w:t>
      </w:r>
      <w:r w:rsidR="00E80433" w:rsidRPr="0028492A">
        <w:t>s</w:t>
      </w:r>
      <w:r w:rsidRPr="0028492A">
        <w:t xml:space="preserve">, </w:t>
      </w:r>
      <w:r w:rsidR="00E80433" w:rsidRPr="0028492A">
        <w:t>la marge bénéficiaire</w:t>
      </w:r>
      <w:r w:rsidRPr="0028492A">
        <w:t xml:space="preserve">, </w:t>
      </w:r>
      <w:r w:rsidR="00E80433" w:rsidRPr="0028492A">
        <w:t xml:space="preserve">tous </w:t>
      </w:r>
      <w:r w:rsidRPr="0028492A">
        <w:t xml:space="preserve">impôts et taxes, ainsi que tous les risques, responsabilités et </w:t>
      </w:r>
      <w:r w:rsidR="00E80433" w:rsidRPr="0028492A">
        <w:t>obligations expressément stipulés</w:t>
      </w:r>
      <w:r w:rsidRPr="0028492A">
        <w:t xml:space="preserve"> ou implicites dans le </w:t>
      </w:r>
      <w:r w:rsidR="006F2559" w:rsidRPr="0028492A">
        <w:t>Marché</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3.</w:t>
      </w:r>
      <w:r w:rsidR="006B28D1" w:rsidRPr="0028492A">
        <w:tab/>
      </w:r>
      <w:r w:rsidRPr="0028492A">
        <w:t xml:space="preserve">Le paiement sera effectué selon </w:t>
      </w:r>
      <w:r w:rsidR="00E80433" w:rsidRPr="0028492A">
        <w:t>les résultats</w:t>
      </w:r>
      <w:r w:rsidRPr="0028492A">
        <w:t xml:space="preserve"> </w:t>
      </w:r>
      <w:r w:rsidR="00E80433" w:rsidRPr="0028492A">
        <w:t xml:space="preserve">obtenus par </w:t>
      </w:r>
      <w:r w:rsidRPr="0028492A">
        <w:t xml:space="preserve">l'Entrepreneur et </w:t>
      </w:r>
      <w:r w:rsidR="001670AE" w:rsidRPr="0028492A">
        <w:t xml:space="preserve">en fonction de </w:t>
      </w:r>
      <w:r w:rsidRPr="0028492A">
        <w:t xml:space="preserve">la conformité aux Niveaux de </w:t>
      </w:r>
      <w:r w:rsidR="001621F7" w:rsidRPr="0028492A">
        <w:t>S</w:t>
      </w:r>
      <w:r w:rsidRPr="0028492A">
        <w:t xml:space="preserve">ervice </w:t>
      </w:r>
      <w:r w:rsidR="001670AE" w:rsidRPr="0028492A">
        <w:t xml:space="preserve">exigés </w:t>
      </w:r>
      <w:r w:rsidRPr="0028492A">
        <w:t>selon les Spécifications pour chaque route.</w:t>
      </w:r>
      <w:r w:rsidR="00C33069" w:rsidRPr="0028492A">
        <w:t xml:space="preserve"> </w:t>
      </w:r>
      <w:r w:rsidR="006F6F29" w:rsidRPr="0028492A">
        <w:t>La non atteinte des Niveaux de S</w:t>
      </w:r>
      <w:r w:rsidRPr="0028492A">
        <w:t>ervice aura pour conséquence des r</w:t>
      </w:r>
      <w:r w:rsidR="006F6F29" w:rsidRPr="0028492A">
        <w:t>éductions de paiement selon la C</w:t>
      </w:r>
      <w:r w:rsidRPr="0028492A">
        <w:t xml:space="preserve">lause 47 du </w:t>
      </w:r>
      <w:r w:rsidR="002937E7" w:rsidRPr="0028492A">
        <w:t>Spécifications</w:t>
      </w:r>
      <w:r w:rsidR="001670AE" w:rsidRPr="0028492A">
        <w:t>Clauses a</w:t>
      </w:r>
      <w:r w:rsidRPr="0028492A">
        <w:t xml:space="preserve">dministratives </w:t>
      </w:r>
      <w:r w:rsidR="001670AE" w:rsidRPr="0028492A">
        <w:t>g</w:t>
      </w:r>
      <w:r w:rsidRPr="0028492A">
        <w:t>énérales (CCAG).</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4.</w:t>
      </w:r>
      <w:r w:rsidRPr="0028492A">
        <w:tab/>
        <w:t xml:space="preserve">Les </w:t>
      </w:r>
      <w:r w:rsidR="001670AE" w:rsidRPr="0028492A">
        <w:t xml:space="preserve">paiements correspondants aux </w:t>
      </w:r>
      <w:r w:rsidRPr="0028492A">
        <w:t>taux et prix unitaires seront effectué</w:t>
      </w:r>
      <w:r w:rsidR="001670AE" w:rsidRPr="0028492A">
        <w:t>s</w:t>
      </w:r>
      <w:r w:rsidRPr="0028492A">
        <w:t xml:space="preserve"> dans les proportions et </w:t>
      </w:r>
      <w:r w:rsidR="00EC2E8C" w:rsidRPr="0028492A">
        <w:t>monnaie</w:t>
      </w:r>
      <w:r w:rsidRPr="0028492A">
        <w:t xml:space="preserve">s </w:t>
      </w:r>
      <w:r w:rsidR="001670AE" w:rsidRPr="0028492A">
        <w:t xml:space="preserve">indiquées </w:t>
      </w:r>
      <w:r w:rsidRPr="0028492A">
        <w:t xml:space="preserve">dans </w:t>
      </w:r>
      <w:r w:rsidR="001670AE" w:rsidRPr="0028492A">
        <w:t>l’Annexe de la soumission</w:t>
      </w:r>
      <w:r w:rsidRPr="0028492A">
        <w:t xml:space="preserve">. </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5.</w:t>
      </w:r>
      <w:r w:rsidRPr="0028492A">
        <w:tab/>
        <w:t xml:space="preserve">Un taux ou prix unitaire sera </w:t>
      </w:r>
      <w:r w:rsidR="001670AE" w:rsidRPr="0028492A">
        <w:t xml:space="preserve">indiqué </w:t>
      </w:r>
      <w:r w:rsidRPr="0028492A">
        <w:t xml:space="preserve">par le soumissionnaire pour chaque poste dans le </w:t>
      </w:r>
      <w:r w:rsidR="006F2559" w:rsidRPr="0028492A">
        <w:t>Bordereau des Prix</w:t>
      </w:r>
      <w:r w:rsidR="00E45C10" w:rsidRPr="0028492A">
        <w:t>.</w:t>
      </w:r>
      <w:r w:rsidRPr="0028492A">
        <w:t xml:space="preserve"> Le coût des postes pour lesquels le soumissionnaire a omis d’indiquer le taux ou prix unitaire sera considéré couvert par d'autres taux et prix unitaires indiqués dans le </w:t>
      </w:r>
      <w:r w:rsidR="001670AE" w:rsidRPr="0028492A">
        <w:t>Détail</w:t>
      </w:r>
      <w:r w:rsidR="00E45C10" w:rsidRPr="0028492A">
        <w:t xml:space="preserve"> </w:t>
      </w:r>
      <w:r w:rsidR="001670AE" w:rsidRPr="0028492A">
        <w:t>q</w:t>
      </w:r>
      <w:r w:rsidR="00E45C10" w:rsidRPr="0028492A">
        <w:t xml:space="preserve">uantitatif et </w:t>
      </w:r>
      <w:r w:rsidR="001670AE" w:rsidRPr="0028492A">
        <w:t>e</w:t>
      </w:r>
      <w:r w:rsidR="00E45C10" w:rsidRPr="0028492A">
        <w:t>stimatif</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6.</w:t>
      </w:r>
      <w:r w:rsidR="006B28D1" w:rsidRPr="0028492A">
        <w:tab/>
      </w:r>
      <w:r w:rsidRPr="0028492A">
        <w:t xml:space="preserve">Les instructions générales et descriptions du travail et des matériaux ne sont </w:t>
      </w:r>
      <w:r w:rsidR="001670AE" w:rsidRPr="0028492A">
        <w:t xml:space="preserve">pas nécessairement </w:t>
      </w:r>
      <w:r w:rsidRPr="0028492A">
        <w:t>reprises ni</w:t>
      </w:r>
      <w:r w:rsidR="00C33069" w:rsidRPr="0028492A">
        <w:t xml:space="preserve"> </w:t>
      </w:r>
      <w:r w:rsidRPr="0028492A">
        <w:t xml:space="preserve">récapitulées dans le </w:t>
      </w:r>
      <w:r w:rsidR="001670AE" w:rsidRPr="0028492A">
        <w:t>Bordereau des Prix ou le Détail</w:t>
      </w:r>
      <w:r w:rsidR="00636477" w:rsidRPr="0028492A">
        <w:t xml:space="preserve"> </w:t>
      </w:r>
      <w:r w:rsidR="001670AE" w:rsidRPr="0028492A">
        <w:t>q</w:t>
      </w:r>
      <w:r w:rsidR="00636477" w:rsidRPr="0028492A">
        <w:t xml:space="preserve">uantitatif et </w:t>
      </w:r>
      <w:r w:rsidR="001670AE" w:rsidRPr="0028492A">
        <w:t>e</w:t>
      </w:r>
      <w:r w:rsidR="00636477" w:rsidRPr="0028492A">
        <w:t>stimatif</w:t>
      </w:r>
      <w:r w:rsidRPr="0028492A">
        <w:t xml:space="preserve">. Des références aux sections appropriées dans les documents du </w:t>
      </w:r>
      <w:r w:rsidR="001670AE" w:rsidRPr="0028492A">
        <w:t xml:space="preserve">Marché </w:t>
      </w:r>
      <w:r w:rsidRPr="0028492A">
        <w:t xml:space="preserve">seront faites </w:t>
      </w:r>
      <w:r w:rsidR="001670AE" w:rsidRPr="0028492A">
        <w:t xml:space="preserve">par le Soumissionnaire </w:t>
      </w:r>
      <w:r w:rsidRPr="0028492A">
        <w:t>avant d</w:t>
      </w:r>
      <w:r w:rsidR="001670AE" w:rsidRPr="0028492A">
        <w:t>’indiqu</w:t>
      </w:r>
      <w:r w:rsidRPr="0028492A">
        <w:t xml:space="preserve">er les taux ou prix pour chaque poste dans le </w:t>
      </w:r>
      <w:r w:rsidR="001670AE" w:rsidRPr="0028492A">
        <w:t>Détail q</w:t>
      </w:r>
      <w:r w:rsidR="007812E2" w:rsidRPr="0028492A">
        <w:t xml:space="preserve">uantitatif et </w:t>
      </w:r>
      <w:r w:rsidR="001670AE" w:rsidRPr="0028492A">
        <w:t>e</w:t>
      </w:r>
      <w:r w:rsidR="007812E2" w:rsidRPr="0028492A">
        <w:t>stimatif</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7.</w:t>
      </w:r>
      <w:r w:rsidRPr="0028492A">
        <w:tab/>
        <w:t xml:space="preserve">La méthode </w:t>
      </w:r>
      <w:r w:rsidR="001670AE" w:rsidRPr="0028492A">
        <w:t xml:space="preserve">de mesurage </w:t>
      </w:r>
      <w:r w:rsidRPr="0028492A">
        <w:t xml:space="preserve">des travaux </w:t>
      </w:r>
      <w:r w:rsidR="001670AE" w:rsidRPr="0028492A">
        <w:t>effectués en vue du</w:t>
      </w:r>
      <w:r w:rsidRPr="0028492A">
        <w:t xml:space="preserve"> paiement sera conforme aux dispositions de mesure et de paiement </w:t>
      </w:r>
      <w:r w:rsidR="00283A0C" w:rsidRPr="0028492A">
        <w:t>dans les sections appropriées sel</w:t>
      </w:r>
      <w:r w:rsidRPr="0028492A">
        <w:t>on le</w:t>
      </w:r>
      <w:r w:rsidR="001670AE" w:rsidRPr="0028492A">
        <w:t>s Spécifications</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8. </w:t>
      </w:r>
      <w:r w:rsidRPr="0028492A">
        <w:tab/>
        <w:t xml:space="preserve">Les erreurs </w:t>
      </w:r>
      <w:r w:rsidR="003B0103" w:rsidRPr="0028492A">
        <w:t xml:space="preserve">de calcul </w:t>
      </w:r>
      <w:r w:rsidRPr="0028492A">
        <w:t xml:space="preserve">découvertes avant la passation du </w:t>
      </w:r>
      <w:r w:rsidR="00F117C8" w:rsidRPr="0028492A">
        <w:t>M</w:t>
      </w:r>
      <w:r w:rsidRPr="0028492A">
        <w:t>arché seront corrigées par le Maître de l’Ouvrage conformément aux Instructions aux Soumissionnaires.</w:t>
      </w:r>
    </w:p>
    <w:p w:rsidR="00353D93" w:rsidRPr="0028492A" w:rsidRDefault="00353D93" w:rsidP="005E66C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pPr>
      <w:r w:rsidRPr="0028492A">
        <w:rPr>
          <w:szCs w:val="24"/>
          <w:lang w:eastAsia="fr-FR"/>
        </w:rPr>
        <w:br w:type="page"/>
      </w:r>
    </w:p>
    <w:p w:rsidR="00353D93" w:rsidRPr="0028492A" w:rsidRDefault="001670AE" w:rsidP="007B0A07">
      <w:pPr>
        <w:ind w:left="1560" w:right="1705" w:hanging="11"/>
        <w:jc w:val="center"/>
      </w:pPr>
      <w:r w:rsidRPr="0028492A">
        <w:rPr>
          <w:b/>
          <w:bCs/>
          <w:sz w:val="28"/>
          <w:szCs w:val="28"/>
        </w:rPr>
        <w:t>Bordereau des Prix et Détail q</w:t>
      </w:r>
      <w:r w:rsidR="00D40BFF" w:rsidRPr="0028492A">
        <w:rPr>
          <w:b/>
          <w:bCs/>
          <w:sz w:val="28"/>
          <w:szCs w:val="28"/>
        </w:rPr>
        <w:t xml:space="preserve">uantitatif et </w:t>
      </w:r>
      <w:r w:rsidRPr="0028492A">
        <w:rPr>
          <w:b/>
          <w:bCs/>
          <w:sz w:val="28"/>
          <w:szCs w:val="28"/>
        </w:rPr>
        <w:t>e</w:t>
      </w:r>
      <w:r w:rsidR="00D40BFF" w:rsidRPr="0028492A">
        <w:rPr>
          <w:b/>
          <w:bCs/>
          <w:sz w:val="28"/>
          <w:szCs w:val="28"/>
        </w:rPr>
        <w:t>stimatif</w:t>
      </w:r>
      <w:r w:rsidR="00353D93" w:rsidRPr="0028492A">
        <w:rPr>
          <w:b/>
          <w:bCs/>
          <w:sz w:val="28"/>
        </w:rPr>
        <w:t xml:space="preserve"> </w:t>
      </w:r>
      <w:r w:rsidRPr="0028492A">
        <w:rPr>
          <w:b/>
          <w:sz w:val="28"/>
        </w:rPr>
        <w:t>pour l</w:t>
      </w:r>
      <w:r w:rsidR="00353D93" w:rsidRPr="0028492A">
        <w:rPr>
          <w:b/>
          <w:sz w:val="28"/>
        </w:rPr>
        <w:t>es Services d’Entretien</w:t>
      </w:r>
      <w:r w:rsidR="00C33069" w:rsidRPr="0028492A">
        <w:rPr>
          <w:b/>
          <w:sz w:val="28"/>
        </w:rPr>
        <w:t xml:space="preserve"> </w:t>
      </w:r>
    </w:p>
    <w:p w:rsidR="00353D93" w:rsidRPr="0028492A" w:rsidRDefault="00353D93" w:rsidP="002A7551">
      <w:pPr>
        <w:spacing w:before="40" w:after="120"/>
        <w:ind w:left="720" w:hanging="720"/>
        <w:jc w:val="center"/>
      </w:pPr>
      <w:r w:rsidRPr="0028492A">
        <w:rPr>
          <w:i/>
        </w:rPr>
        <w:t>[A remplir par le Soumissionnaire]</w:t>
      </w:r>
    </w:p>
    <w:p w:rsidR="00353D93" w:rsidRPr="0028492A" w:rsidRDefault="00353D93" w:rsidP="007E1F41">
      <w:pPr>
        <w:spacing w:before="120" w:after="120"/>
        <w:ind w:left="720" w:hanging="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7"/>
        <w:gridCol w:w="5494"/>
        <w:gridCol w:w="2551"/>
      </w:tblGrid>
      <w:tr w:rsidR="00353D93" w:rsidRPr="0028492A" w:rsidTr="006B28D1">
        <w:trPr>
          <w:cantSplit/>
          <w:jc w:val="center"/>
        </w:trPr>
        <w:tc>
          <w:tcPr>
            <w:tcW w:w="1097"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60"/>
              <w:jc w:val="center"/>
              <w:rPr>
                <w:szCs w:val="24"/>
              </w:rPr>
            </w:pPr>
            <w:r w:rsidRPr="0028492A">
              <w:rPr>
                <w:b/>
                <w:szCs w:val="24"/>
              </w:rPr>
              <w:t>N° Prix</w:t>
            </w:r>
          </w:p>
        </w:tc>
        <w:tc>
          <w:tcPr>
            <w:tcW w:w="549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60"/>
              <w:jc w:val="center"/>
              <w:rPr>
                <w:szCs w:val="24"/>
              </w:rPr>
            </w:pPr>
            <w:r w:rsidRPr="0028492A">
              <w:rPr>
                <w:b/>
                <w:bCs/>
                <w:szCs w:val="24"/>
              </w:rPr>
              <w:t>Description des Service et Prix</w:t>
            </w:r>
          </w:p>
        </w:tc>
        <w:tc>
          <w:tcPr>
            <w:tcW w:w="2551"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pStyle w:val="Titre4"/>
              <w:spacing w:before="60" w:after="60"/>
              <w:ind w:left="450" w:right="14" w:hanging="461"/>
              <w:jc w:val="center"/>
              <w:rPr>
                <w:bCs w:val="0"/>
                <w:szCs w:val="24"/>
              </w:rPr>
            </w:pPr>
            <w:r w:rsidRPr="0028492A">
              <w:rPr>
                <w:bCs w:val="0"/>
                <w:szCs w:val="24"/>
              </w:rPr>
              <w:t>Prix Unitaire</w:t>
            </w:r>
          </w:p>
        </w:tc>
      </w:tr>
      <w:tr w:rsidR="00353D93" w:rsidRPr="0028492A">
        <w:trPr>
          <w:cantSplit/>
          <w:jc w:val="center"/>
        </w:trPr>
        <w:tc>
          <w:tcPr>
            <w:tcW w:w="1097"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pStyle w:val="xl22"/>
              <w:spacing w:before="60" w:after="60"/>
              <w:rPr>
                <w:sz w:val="24"/>
                <w:szCs w:val="24"/>
                <w:lang w:val="fr-FR"/>
              </w:rPr>
            </w:pPr>
          </w:p>
        </w:tc>
        <w:tc>
          <w:tcPr>
            <w:tcW w:w="5494"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pStyle w:val="xl22"/>
              <w:spacing w:before="60" w:after="60"/>
              <w:rPr>
                <w:sz w:val="24"/>
                <w:szCs w:val="24"/>
                <w:lang w:val="fr-FR"/>
              </w:rPr>
            </w:pPr>
          </w:p>
        </w:tc>
        <w:tc>
          <w:tcPr>
            <w:tcW w:w="2551" w:type="dxa"/>
            <w:tcBorders>
              <w:top w:val="single" w:sz="4" w:space="0" w:color="auto"/>
              <w:left w:val="single" w:sz="4" w:space="0" w:color="auto"/>
              <w:bottom w:val="single" w:sz="4" w:space="0" w:color="auto"/>
              <w:right w:val="single" w:sz="4" w:space="0" w:color="auto"/>
            </w:tcBorders>
          </w:tcPr>
          <w:p w:rsidR="00353D93" w:rsidRPr="0028492A" w:rsidRDefault="009179C7" w:rsidP="007E1F41">
            <w:pPr>
              <w:spacing w:before="60" w:after="60"/>
              <w:jc w:val="center"/>
              <w:rPr>
                <w:szCs w:val="24"/>
              </w:rPr>
            </w:pPr>
            <w:r w:rsidRPr="0028492A">
              <w:rPr>
                <w:szCs w:val="24"/>
              </w:rPr>
              <w:t xml:space="preserve">Dans la Monnaie </w:t>
            </w:r>
            <w:r w:rsidR="001670AE" w:rsidRPr="0028492A">
              <w:rPr>
                <w:szCs w:val="24"/>
              </w:rPr>
              <w:t>n</w:t>
            </w:r>
            <w:r w:rsidR="00353D93" w:rsidRPr="0028492A">
              <w:rPr>
                <w:szCs w:val="24"/>
              </w:rPr>
              <w:t>ationale</w:t>
            </w:r>
          </w:p>
        </w:tc>
      </w:tr>
      <w:tr w:rsidR="00353D93" w:rsidRPr="0028492A">
        <w:trPr>
          <w:cantSplit/>
          <w:jc w:val="center"/>
        </w:trPr>
        <w:tc>
          <w:tcPr>
            <w:tcW w:w="1097"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b/>
                <w:bCs/>
                <w:szCs w:val="24"/>
              </w:rPr>
              <w:t>1.</w:t>
            </w:r>
          </w:p>
        </w:tc>
        <w:tc>
          <w:tcPr>
            <w:tcW w:w="5494"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pStyle w:val="Headfid1"/>
              <w:spacing w:before="60" w:after="60"/>
              <w:rPr>
                <w:szCs w:val="24"/>
                <w:lang w:val="fr-FR"/>
              </w:rPr>
            </w:pPr>
            <w:r w:rsidRPr="0028492A">
              <w:rPr>
                <w:bCs/>
                <w:szCs w:val="24"/>
                <w:lang w:val="fr-FR"/>
              </w:rPr>
              <w:t xml:space="preserve">Prix Unitaire </w:t>
            </w:r>
            <w:r w:rsidR="001670AE" w:rsidRPr="0028492A">
              <w:rPr>
                <w:bCs/>
                <w:szCs w:val="24"/>
                <w:lang w:val="fr-FR"/>
              </w:rPr>
              <w:t xml:space="preserve">par </w:t>
            </w:r>
            <w:r w:rsidRPr="0028492A">
              <w:rPr>
                <w:bCs/>
                <w:szCs w:val="24"/>
                <w:lang w:val="fr-FR"/>
              </w:rPr>
              <w:t xml:space="preserve">kilomètre et </w:t>
            </w:r>
            <w:r w:rsidR="001670AE" w:rsidRPr="0028492A">
              <w:rPr>
                <w:bCs/>
                <w:szCs w:val="24"/>
                <w:lang w:val="fr-FR"/>
              </w:rPr>
              <w:t xml:space="preserve">par </w:t>
            </w:r>
            <w:r w:rsidRPr="0028492A">
              <w:rPr>
                <w:bCs/>
                <w:szCs w:val="24"/>
                <w:lang w:val="fr-FR"/>
              </w:rPr>
              <w:t>mois</w:t>
            </w:r>
            <w:r w:rsidRPr="0028492A">
              <w:rPr>
                <w:szCs w:val="24"/>
                <w:lang w:val="fr-FR"/>
              </w:rPr>
              <w:t xml:space="preserve"> </w:t>
            </w:r>
          </w:p>
        </w:tc>
        <w:tc>
          <w:tcPr>
            <w:tcW w:w="2551"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p>
        </w:tc>
      </w:tr>
      <w:tr w:rsidR="00353D93" w:rsidRPr="0028492A">
        <w:trPr>
          <w:cantSplit/>
          <w:jc w:val="center"/>
        </w:trPr>
        <w:tc>
          <w:tcPr>
            <w:tcW w:w="1097"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p>
        </w:tc>
        <w:tc>
          <w:tcPr>
            <w:tcW w:w="5494"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 xml:space="preserve">Ce prix rémunère </w:t>
            </w:r>
            <w:r w:rsidR="00264DBC" w:rsidRPr="0028492A">
              <w:rPr>
                <w:szCs w:val="24"/>
              </w:rPr>
              <w:t xml:space="preserve">entièrement </w:t>
            </w:r>
            <w:r w:rsidRPr="0028492A">
              <w:rPr>
                <w:szCs w:val="24"/>
              </w:rPr>
              <w:t>au forfait les travaux et services que doit exécuter l'Entrepreneur pour</w:t>
            </w:r>
            <w:r w:rsidR="00C33069" w:rsidRPr="0028492A">
              <w:rPr>
                <w:szCs w:val="24"/>
              </w:rPr>
              <w:t xml:space="preserve"> </w:t>
            </w:r>
            <w:r w:rsidR="001670AE" w:rsidRPr="0028492A">
              <w:rPr>
                <w:szCs w:val="24"/>
              </w:rPr>
              <w:t xml:space="preserve">atteindre et </w:t>
            </w:r>
            <w:r w:rsidRPr="0028492A">
              <w:rPr>
                <w:szCs w:val="24"/>
              </w:rPr>
              <w:t>maintenir les niveaux de service décrits dans les Spécifications et autres dispositions du Marché.</w:t>
            </w:r>
            <w:r w:rsidR="00C33069" w:rsidRPr="0028492A">
              <w:rPr>
                <w:szCs w:val="24"/>
              </w:rPr>
              <w:t xml:space="preserve"> </w:t>
            </w:r>
            <w:r w:rsidR="003148A6" w:rsidRPr="0028492A">
              <w:rPr>
                <w:szCs w:val="24"/>
              </w:rPr>
              <w:br/>
            </w:r>
            <w:r w:rsidRPr="0028492A">
              <w:rPr>
                <w:szCs w:val="24"/>
              </w:rPr>
              <w:t>Il comprend également le coût des activités m</w:t>
            </w:r>
            <w:r w:rsidR="00264DBC" w:rsidRPr="0028492A">
              <w:rPr>
                <w:szCs w:val="24"/>
              </w:rPr>
              <w:t>ises en œuvre</w:t>
            </w:r>
            <w:r w:rsidRPr="0028492A">
              <w:rPr>
                <w:szCs w:val="24"/>
              </w:rPr>
              <w:t xml:space="preserve"> par l'Entrepreneur </w:t>
            </w:r>
            <w:r w:rsidR="00264DBC" w:rsidRPr="0028492A">
              <w:rPr>
                <w:szCs w:val="24"/>
              </w:rPr>
              <w:t>se rattachant à</w:t>
            </w:r>
            <w:r w:rsidRPr="0028492A">
              <w:rPr>
                <w:szCs w:val="24"/>
              </w:rPr>
              <w:t xml:space="preserve"> l’autocontrôle, l’assurance qualité et </w:t>
            </w:r>
            <w:r w:rsidR="00264DBC" w:rsidRPr="0028492A">
              <w:rPr>
                <w:szCs w:val="24"/>
              </w:rPr>
              <w:t>l</w:t>
            </w:r>
            <w:r w:rsidRPr="0028492A">
              <w:rPr>
                <w:szCs w:val="24"/>
              </w:rPr>
              <w:t xml:space="preserve">es essais de matériaux. </w:t>
            </w:r>
          </w:p>
          <w:p w:rsidR="00353D93" w:rsidRPr="0028492A" w:rsidRDefault="00353D93" w:rsidP="007E1F41">
            <w:pPr>
              <w:spacing w:before="60" w:after="60"/>
              <w:rPr>
                <w:szCs w:val="24"/>
              </w:rPr>
            </w:pPr>
          </w:p>
          <w:p w:rsidR="00353D93" w:rsidRPr="0028492A" w:rsidRDefault="00353D93" w:rsidP="007E1F41">
            <w:pPr>
              <w:spacing w:before="60" w:after="60"/>
              <w:rPr>
                <w:szCs w:val="24"/>
              </w:rPr>
            </w:pPr>
            <w:r w:rsidRPr="0028492A">
              <w:rPr>
                <w:szCs w:val="24"/>
              </w:rPr>
              <w:t xml:space="preserve">Le prix unitaire </w:t>
            </w:r>
            <w:r w:rsidR="001670AE" w:rsidRPr="0028492A">
              <w:rPr>
                <w:szCs w:val="24"/>
              </w:rPr>
              <w:t xml:space="preserve">par </w:t>
            </w:r>
            <w:r w:rsidRPr="0028492A">
              <w:rPr>
                <w:szCs w:val="24"/>
              </w:rPr>
              <w:t xml:space="preserve">kilomètre et </w:t>
            </w:r>
            <w:r w:rsidR="001670AE" w:rsidRPr="0028492A">
              <w:rPr>
                <w:szCs w:val="24"/>
              </w:rPr>
              <w:t xml:space="preserve">par </w:t>
            </w:r>
            <w:r w:rsidRPr="0028492A">
              <w:rPr>
                <w:szCs w:val="24"/>
              </w:rPr>
              <w:t>mois s’établit ainsi</w:t>
            </w:r>
            <w:r w:rsidR="009D402B" w:rsidRPr="0028492A">
              <w:rPr>
                <w:szCs w:val="24"/>
              </w:rPr>
              <w:t> :</w:t>
            </w:r>
          </w:p>
          <w:p w:rsidR="00353D93" w:rsidRPr="0028492A" w:rsidRDefault="00353D93" w:rsidP="002E1351">
            <w:pPr>
              <w:numPr>
                <w:ilvl w:val="0"/>
                <w:numId w:val="41"/>
              </w:numPr>
              <w:spacing w:before="60" w:after="60"/>
              <w:jc w:val="left"/>
              <w:rPr>
                <w:szCs w:val="24"/>
              </w:rPr>
            </w:pPr>
            <w:r w:rsidRPr="0028492A">
              <w:rPr>
                <w:szCs w:val="24"/>
              </w:rPr>
              <w:t>Section de route a</w:t>
            </w:r>
            <w:r w:rsidR="009D402B" w:rsidRPr="0028492A">
              <w:rPr>
                <w:szCs w:val="24"/>
              </w:rPr>
              <w:t> :</w:t>
            </w:r>
            <w:r w:rsidRPr="0028492A">
              <w:rPr>
                <w:szCs w:val="24"/>
              </w:rPr>
              <w:t xml:space="preserve"> .........................................</w:t>
            </w:r>
          </w:p>
          <w:p w:rsidR="00353D93" w:rsidRPr="0028492A" w:rsidRDefault="00353D93" w:rsidP="002E1351">
            <w:pPr>
              <w:numPr>
                <w:ilvl w:val="0"/>
                <w:numId w:val="41"/>
              </w:numPr>
              <w:spacing w:before="60" w:after="60"/>
              <w:jc w:val="left"/>
              <w:rPr>
                <w:szCs w:val="24"/>
              </w:rPr>
            </w:pPr>
            <w:r w:rsidRPr="0028492A">
              <w:rPr>
                <w:szCs w:val="24"/>
              </w:rPr>
              <w:t>Section de route b</w:t>
            </w:r>
            <w:r w:rsidR="009D402B" w:rsidRPr="0028492A">
              <w:rPr>
                <w:szCs w:val="24"/>
              </w:rPr>
              <w:t> :</w:t>
            </w:r>
            <w:r w:rsidRPr="0028492A">
              <w:rPr>
                <w:szCs w:val="24"/>
              </w:rPr>
              <w:t xml:space="preserve"> .........................................</w:t>
            </w:r>
          </w:p>
          <w:p w:rsidR="00353D93" w:rsidRPr="0028492A" w:rsidRDefault="00353D93" w:rsidP="002E1351">
            <w:pPr>
              <w:numPr>
                <w:ilvl w:val="0"/>
                <w:numId w:val="41"/>
              </w:numPr>
              <w:spacing w:before="60" w:after="60"/>
              <w:jc w:val="left"/>
              <w:rPr>
                <w:szCs w:val="24"/>
              </w:rPr>
            </w:pPr>
            <w:r w:rsidRPr="0028492A">
              <w:rPr>
                <w:szCs w:val="24"/>
              </w:rPr>
              <w:t>Section de route c</w:t>
            </w:r>
            <w:r w:rsidR="009D402B" w:rsidRPr="0028492A">
              <w:rPr>
                <w:szCs w:val="24"/>
              </w:rPr>
              <w:t> :</w:t>
            </w:r>
            <w:r w:rsidRPr="0028492A">
              <w:rPr>
                <w:szCs w:val="24"/>
              </w:rPr>
              <w:t xml:space="preserve"> ....................................</w:t>
            </w:r>
            <w:r w:rsidR="003148A6" w:rsidRPr="0028492A">
              <w:rPr>
                <w:szCs w:val="24"/>
              </w:rPr>
              <w:t>.</w:t>
            </w:r>
            <w:r w:rsidRPr="0028492A">
              <w:rPr>
                <w:szCs w:val="24"/>
              </w:rPr>
              <w:t>....</w:t>
            </w:r>
          </w:p>
          <w:p w:rsidR="00353D93" w:rsidRPr="0028492A" w:rsidRDefault="00353D93" w:rsidP="002E1351">
            <w:pPr>
              <w:numPr>
                <w:ilvl w:val="0"/>
                <w:numId w:val="41"/>
              </w:numPr>
              <w:spacing w:before="60" w:after="60"/>
              <w:jc w:val="left"/>
              <w:rPr>
                <w:szCs w:val="24"/>
              </w:rPr>
            </w:pPr>
            <w:r w:rsidRPr="0028492A">
              <w:rPr>
                <w:szCs w:val="24"/>
              </w:rPr>
              <w:t>Etc. ............</w:t>
            </w:r>
          </w:p>
          <w:p w:rsidR="00353D93" w:rsidRPr="0028492A" w:rsidRDefault="00353D93" w:rsidP="007E1F41">
            <w:pPr>
              <w:spacing w:before="60" w:after="60"/>
              <w:rPr>
                <w:szCs w:val="24"/>
              </w:rPr>
            </w:pPr>
            <w:r w:rsidRPr="0028492A">
              <w:rPr>
                <w:i/>
                <w:iCs/>
                <w:szCs w:val="24"/>
              </w:rPr>
              <w:t>[Note</w:t>
            </w:r>
            <w:r w:rsidR="009D402B" w:rsidRPr="0028492A">
              <w:rPr>
                <w:i/>
                <w:iCs/>
                <w:szCs w:val="24"/>
              </w:rPr>
              <w:t> :</w:t>
            </w:r>
            <w:r w:rsidRPr="0028492A">
              <w:rPr>
                <w:i/>
                <w:iCs/>
                <w:szCs w:val="24"/>
              </w:rPr>
              <w:t xml:space="preserve"> Il peut y avoir</w:t>
            </w:r>
            <w:r w:rsidR="00264DBC" w:rsidRPr="0028492A">
              <w:rPr>
                <w:i/>
                <w:iCs/>
                <w:szCs w:val="24"/>
              </w:rPr>
              <w:t xml:space="preserve"> soit</w:t>
            </w:r>
            <w:r w:rsidRPr="0028492A">
              <w:rPr>
                <w:i/>
                <w:iCs/>
                <w:szCs w:val="24"/>
              </w:rPr>
              <w:t xml:space="preserve"> un seul prix unitaire pour l’ensemble des routes ou sections de routes objet du Marché, </w:t>
            </w:r>
            <w:r w:rsidR="00264DBC" w:rsidRPr="0028492A">
              <w:rPr>
                <w:i/>
                <w:iCs/>
                <w:szCs w:val="24"/>
              </w:rPr>
              <w:t>soit</w:t>
            </w:r>
            <w:r w:rsidRPr="0028492A">
              <w:rPr>
                <w:i/>
                <w:iCs/>
                <w:szCs w:val="24"/>
              </w:rPr>
              <w:t xml:space="preserve"> des prix différents pour chacune.]</w:t>
            </w:r>
          </w:p>
        </w:tc>
        <w:tc>
          <w:tcPr>
            <w:tcW w:w="2551"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7E1F41">
            <w:pPr>
              <w:spacing w:before="60" w:after="60"/>
              <w:rPr>
                <w:szCs w:val="24"/>
              </w:rPr>
            </w:pPr>
          </w:p>
          <w:p w:rsidR="00353D93" w:rsidRPr="0028492A" w:rsidRDefault="00353D93" w:rsidP="003148A6">
            <w:pPr>
              <w:spacing w:before="40" w:after="60"/>
              <w:rPr>
                <w:szCs w:val="24"/>
              </w:rPr>
            </w:pPr>
            <w:r w:rsidRPr="0028492A">
              <w:rPr>
                <w:szCs w:val="24"/>
              </w:rPr>
              <w:t>............</w:t>
            </w:r>
          </w:p>
          <w:p w:rsidR="00353D93" w:rsidRPr="0028492A" w:rsidRDefault="00353D93" w:rsidP="003148A6">
            <w:pPr>
              <w:spacing w:before="40" w:after="60"/>
              <w:rPr>
                <w:szCs w:val="24"/>
              </w:rPr>
            </w:pPr>
            <w:r w:rsidRPr="0028492A">
              <w:rPr>
                <w:szCs w:val="24"/>
              </w:rPr>
              <w:t>............</w:t>
            </w:r>
          </w:p>
          <w:p w:rsidR="00353D93" w:rsidRPr="0028492A" w:rsidRDefault="00353D93" w:rsidP="007E1F41">
            <w:pPr>
              <w:spacing w:before="60" w:after="60"/>
              <w:rPr>
                <w:szCs w:val="24"/>
              </w:rPr>
            </w:pPr>
            <w:r w:rsidRPr="0028492A">
              <w:rPr>
                <w:szCs w:val="24"/>
              </w:rPr>
              <w:t>............</w:t>
            </w:r>
          </w:p>
        </w:tc>
      </w:tr>
    </w:tbl>
    <w:p w:rsidR="00353D93" w:rsidRPr="0028492A" w:rsidRDefault="00353D93" w:rsidP="007E1F41">
      <w:pPr>
        <w:spacing w:before="120" w:after="120"/>
        <w:ind w:left="-86"/>
        <w:jc w:val="center"/>
      </w:pPr>
      <w:r w:rsidRPr="0028492A">
        <w:rPr>
          <w:szCs w:val="24"/>
          <w:lang w:eastAsia="fr-FR"/>
        </w:rPr>
        <w:br w:type="page"/>
      </w:r>
      <w:r w:rsidR="00E338FC" w:rsidRPr="0028492A">
        <w:rPr>
          <w:b/>
          <w:bCs/>
          <w:sz w:val="28"/>
          <w:szCs w:val="28"/>
        </w:rPr>
        <w:t>Détail quantitatif et estimatif</w:t>
      </w:r>
      <w:r w:rsidR="00143888" w:rsidRPr="0028492A">
        <w:rPr>
          <w:b/>
          <w:bCs/>
          <w:sz w:val="28"/>
          <w:szCs w:val="28"/>
        </w:rPr>
        <w:t xml:space="preserve"> </w:t>
      </w:r>
      <w:r w:rsidRPr="0028492A">
        <w:rPr>
          <w:b/>
          <w:iCs/>
          <w:sz w:val="28"/>
        </w:rPr>
        <w:t xml:space="preserve">pour les Services d’Entretien </w:t>
      </w:r>
    </w:p>
    <w:tbl>
      <w:tblPr>
        <w:tblW w:w="935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972"/>
        <w:gridCol w:w="2361"/>
        <w:gridCol w:w="1417"/>
        <w:gridCol w:w="1487"/>
        <w:gridCol w:w="1560"/>
        <w:gridCol w:w="756"/>
        <w:gridCol w:w="803"/>
      </w:tblGrid>
      <w:tr w:rsidR="00353D93" w:rsidRPr="0028492A" w:rsidTr="003148A6">
        <w:tc>
          <w:tcPr>
            <w:tcW w:w="972" w:type="dxa"/>
            <w:tcBorders>
              <w:top w:val="single" w:sz="6" w:space="0" w:color="auto"/>
              <w:left w:val="single" w:sz="6" w:space="0" w:color="auto"/>
              <w:bottom w:val="nil"/>
              <w:right w:val="single" w:sz="6" w:space="0" w:color="auto"/>
            </w:tcBorders>
          </w:tcPr>
          <w:p w:rsidR="00353D93" w:rsidRPr="0028492A" w:rsidRDefault="00353D93" w:rsidP="007E1F41">
            <w:pPr>
              <w:spacing w:before="60" w:after="60"/>
              <w:jc w:val="right"/>
              <w:rPr>
                <w:szCs w:val="24"/>
              </w:rPr>
            </w:pPr>
          </w:p>
        </w:tc>
        <w:tc>
          <w:tcPr>
            <w:tcW w:w="2361" w:type="dxa"/>
            <w:tcBorders>
              <w:top w:val="single" w:sz="6" w:space="0" w:color="auto"/>
              <w:left w:val="nil"/>
              <w:bottom w:val="nil"/>
              <w:right w:val="nil"/>
            </w:tcBorders>
          </w:tcPr>
          <w:p w:rsidR="00353D93" w:rsidRPr="0028492A" w:rsidRDefault="00353D93" w:rsidP="007E1F41">
            <w:pPr>
              <w:spacing w:before="60" w:after="60"/>
              <w:rPr>
                <w:szCs w:val="24"/>
              </w:rPr>
            </w:pPr>
          </w:p>
        </w:tc>
        <w:tc>
          <w:tcPr>
            <w:tcW w:w="1417" w:type="dxa"/>
            <w:tcBorders>
              <w:top w:val="single" w:sz="6" w:space="0" w:color="auto"/>
              <w:left w:val="single" w:sz="6" w:space="0" w:color="auto"/>
              <w:bottom w:val="nil"/>
              <w:right w:val="single" w:sz="6" w:space="0" w:color="auto"/>
            </w:tcBorders>
          </w:tcPr>
          <w:p w:rsidR="00353D93" w:rsidRPr="0028492A" w:rsidRDefault="00353D93" w:rsidP="007E1F41">
            <w:pPr>
              <w:spacing w:before="60" w:after="60"/>
              <w:jc w:val="center"/>
              <w:rPr>
                <w:szCs w:val="24"/>
              </w:rPr>
            </w:pPr>
          </w:p>
        </w:tc>
        <w:tc>
          <w:tcPr>
            <w:tcW w:w="1487" w:type="dxa"/>
            <w:tcBorders>
              <w:top w:val="single" w:sz="6" w:space="0" w:color="auto"/>
              <w:left w:val="nil"/>
              <w:bottom w:val="nil"/>
              <w:right w:val="single" w:sz="6" w:space="0" w:color="auto"/>
            </w:tcBorders>
          </w:tcPr>
          <w:p w:rsidR="00353D93" w:rsidRPr="0028492A" w:rsidRDefault="00353D93" w:rsidP="007E1F41">
            <w:pPr>
              <w:spacing w:before="60" w:after="60"/>
              <w:jc w:val="center"/>
              <w:rPr>
                <w:szCs w:val="24"/>
              </w:rPr>
            </w:pPr>
          </w:p>
        </w:tc>
        <w:tc>
          <w:tcPr>
            <w:tcW w:w="1560" w:type="dxa"/>
            <w:tcBorders>
              <w:top w:val="single" w:sz="6" w:space="0" w:color="auto"/>
              <w:left w:val="nil"/>
              <w:bottom w:val="single" w:sz="6" w:space="0" w:color="auto"/>
              <w:right w:val="single" w:sz="6" w:space="0" w:color="auto"/>
            </w:tcBorders>
          </w:tcPr>
          <w:p w:rsidR="00353D93" w:rsidRPr="0028492A" w:rsidRDefault="00353D93" w:rsidP="007E1F41">
            <w:pPr>
              <w:spacing w:before="60" w:after="60"/>
              <w:jc w:val="center"/>
              <w:rPr>
                <w:szCs w:val="24"/>
              </w:rPr>
            </w:pPr>
            <w:r w:rsidRPr="0028492A">
              <w:rPr>
                <w:b/>
                <w:szCs w:val="24"/>
              </w:rPr>
              <w:t xml:space="preserve">Prix Unitaire au kilomètre </w:t>
            </w:r>
            <w:r w:rsidR="003148A6" w:rsidRPr="0028492A">
              <w:rPr>
                <w:b/>
                <w:szCs w:val="24"/>
              </w:rPr>
              <w:br/>
            </w:r>
            <w:r w:rsidRPr="0028492A">
              <w:rPr>
                <w:b/>
                <w:szCs w:val="24"/>
              </w:rPr>
              <w:t>et au mois</w:t>
            </w:r>
            <w:r w:rsidRPr="0028492A">
              <w:rPr>
                <w:szCs w:val="24"/>
              </w:rPr>
              <w:t xml:space="preserve"> </w:t>
            </w:r>
          </w:p>
        </w:tc>
        <w:tc>
          <w:tcPr>
            <w:tcW w:w="1559" w:type="dxa"/>
            <w:gridSpan w:val="2"/>
            <w:tcBorders>
              <w:top w:val="single" w:sz="6" w:space="0" w:color="auto"/>
              <w:left w:val="nil"/>
              <w:bottom w:val="single" w:sz="6" w:space="0" w:color="auto"/>
              <w:right w:val="single" w:sz="6" w:space="0" w:color="auto"/>
            </w:tcBorders>
          </w:tcPr>
          <w:p w:rsidR="00353D93" w:rsidRPr="0028492A" w:rsidRDefault="00702AF5" w:rsidP="007E1F41">
            <w:pPr>
              <w:spacing w:before="60" w:after="60"/>
              <w:jc w:val="center"/>
              <w:rPr>
                <w:szCs w:val="24"/>
              </w:rPr>
            </w:pPr>
            <w:r w:rsidRPr="0028492A">
              <w:rPr>
                <w:b/>
                <w:szCs w:val="24"/>
              </w:rPr>
              <w:t>Prix T</w:t>
            </w:r>
            <w:r w:rsidR="00353D93" w:rsidRPr="0028492A">
              <w:rPr>
                <w:b/>
                <w:szCs w:val="24"/>
              </w:rPr>
              <w:t>otal</w:t>
            </w:r>
          </w:p>
        </w:tc>
      </w:tr>
      <w:tr w:rsidR="00353D93" w:rsidRPr="0028492A" w:rsidTr="003148A6">
        <w:trPr>
          <w:cantSplit/>
        </w:trPr>
        <w:tc>
          <w:tcPr>
            <w:tcW w:w="972" w:type="dxa"/>
            <w:tcBorders>
              <w:top w:val="nil"/>
              <w:left w:val="single" w:sz="6" w:space="0" w:color="auto"/>
              <w:bottom w:val="nil"/>
              <w:right w:val="single" w:sz="6" w:space="0" w:color="auto"/>
            </w:tcBorders>
          </w:tcPr>
          <w:p w:rsidR="00353D93" w:rsidRPr="0028492A" w:rsidRDefault="00353D93" w:rsidP="007E1F41">
            <w:pPr>
              <w:spacing w:before="60" w:after="60"/>
              <w:jc w:val="center"/>
              <w:rPr>
                <w:szCs w:val="24"/>
              </w:rPr>
            </w:pPr>
            <w:r w:rsidRPr="0028492A">
              <w:rPr>
                <w:b/>
                <w:szCs w:val="24"/>
              </w:rPr>
              <w:t>N° Prix</w:t>
            </w:r>
          </w:p>
        </w:tc>
        <w:tc>
          <w:tcPr>
            <w:tcW w:w="2361" w:type="dxa"/>
            <w:tcBorders>
              <w:top w:val="nil"/>
              <w:left w:val="nil"/>
              <w:bottom w:val="nil"/>
              <w:right w:val="single" w:sz="6" w:space="0" w:color="auto"/>
            </w:tcBorders>
          </w:tcPr>
          <w:p w:rsidR="00353D93" w:rsidRPr="0028492A" w:rsidRDefault="00353D93" w:rsidP="003148A6">
            <w:pPr>
              <w:spacing w:before="60" w:after="60"/>
              <w:jc w:val="center"/>
              <w:rPr>
                <w:szCs w:val="24"/>
              </w:rPr>
            </w:pPr>
            <w:r w:rsidRPr="0028492A">
              <w:rPr>
                <w:b/>
                <w:szCs w:val="24"/>
              </w:rPr>
              <w:t xml:space="preserve">Route ou section </w:t>
            </w:r>
            <w:r w:rsidR="003148A6" w:rsidRPr="0028492A">
              <w:rPr>
                <w:b/>
                <w:szCs w:val="24"/>
              </w:rPr>
              <w:br/>
            </w:r>
            <w:r w:rsidR="009537B5" w:rsidRPr="0028492A">
              <w:rPr>
                <w:b/>
                <w:szCs w:val="24"/>
              </w:rPr>
              <w:t>de route</w:t>
            </w:r>
          </w:p>
        </w:tc>
        <w:tc>
          <w:tcPr>
            <w:tcW w:w="1417" w:type="dxa"/>
            <w:tcBorders>
              <w:top w:val="nil"/>
              <w:left w:val="nil"/>
              <w:bottom w:val="nil"/>
              <w:right w:val="single" w:sz="6" w:space="0" w:color="auto"/>
            </w:tcBorders>
          </w:tcPr>
          <w:p w:rsidR="00353D93" w:rsidRPr="0028492A" w:rsidRDefault="00353D93" w:rsidP="003148A6">
            <w:pPr>
              <w:spacing w:before="60"/>
              <w:jc w:val="center"/>
              <w:rPr>
                <w:szCs w:val="24"/>
              </w:rPr>
            </w:pPr>
            <w:r w:rsidRPr="0028492A">
              <w:rPr>
                <w:b/>
                <w:szCs w:val="24"/>
              </w:rPr>
              <w:t>Longueur</w:t>
            </w:r>
          </w:p>
          <w:p w:rsidR="00353D93" w:rsidRPr="0028492A" w:rsidRDefault="00353D93" w:rsidP="003148A6">
            <w:pPr>
              <w:spacing w:after="60"/>
              <w:jc w:val="center"/>
              <w:rPr>
                <w:szCs w:val="24"/>
              </w:rPr>
            </w:pPr>
            <w:r w:rsidRPr="0028492A">
              <w:rPr>
                <w:b/>
                <w:szCs w:val="24"/>
              </w:rPr>
              <w:t>(km)</w:t>
            </w:r>
          </w:p>
        </w:tc>
        <w:tc>
          <w:tcPr>
            <w:tcW w:w="1487" w:type="dxa"/>
            <w:tcBorders>
              <w:top w:val="nil"/>
              <w:left w:val="nil"/>
              <w:bottom w:val="nil"/>
              <w:right w:val="single" w:sz="6" w:space="0" w:color="auto"/>
            </w:tcBorders>
          </w:tcPr>
          <w:p w:rsidR="00353D93" w:rsidRPr="0028492A" w:rsidRDefault="00353D93" w:rsidP="007E1F41">
            <w:pPr>
              <w:spacing w:before="60" w:after="60"/>
              <w:jc w:val="center"/>
              <w:rPr>
                <w:szCs w:val="24"/>
              </w:rPr>
            </w:pPr>
            <w:r w:rsidRPr="0028492A">
              <w:rPr>
                <w:b/>
                <w:szCs w:val="24"/>
              </w:rPr>
              <w:t>Niveau de service</w:t>
            </w:r>
          </w:p>
        </w:tc>
        <w:tc>
          <w:tcPr>
            <w:tcW w:w="1560" w:type="dxa"/>
            <w:tcBorders>
              <w:top w:val="single" w:sz="6" w:space="0" w:color="auto"/>
              <w:left w:val="nil"/>
              <w:bottom w:val="nil"/>
              <w:right w:val="single" w:sz="6" w:space="0" w:color="auto"/>
            </w:tcBorders>
          </w:tcPr>
          <w:p w:rsidR="00353D93" w:rsidRPr="0028492A" w:rsidRDefault="00353D93" w:rsidP="003148A6">
            <w:pPr>
              <w:jc w:val="center"/>
              <w:rPr>
                <w:szCs w:val="24"/>
              </w:rPr>
            </w:pPr>
          </w:p>
          <w:p w:rsidR="00353D93" w:rsidRPr="0028492A" w:rsidRDefault="00353D93" w:rsidP="003148A6">
            <w:pPr>
              <w:jc w:val="center"/>
              <w:rPr>
                <w:szCs w:val="24"/>
              </w:rPr>
            </w:pPr>
          </w:p>
        </w:tc>
        <w:tc>
          <w:tcPr>
            <w:tcW w:w="1559" w:type="dxa"/>
            <w:gridSpan w:val="2"/>
            <w:tcBorders>
              <w:top w:val="single" w:sz="6" w:space="0" w:color="auto"/>
              <w:left w:val="nil"/>
              <w:bottom w:val="nil"/>
              <w:right w:val="single" w:sz="6" w:space="0" w:color="auto"/>
            </w:tcBorders>
          </w:tcPr>
          <w:p w:rsidR="00353D93" w:rsidRPr="0028492A" w:rsidRDefault="00353D93" w:rsidP="003148A6">
            <w:pPr>
              <w:jc w:val="center"/>
              <w:rPr>
                <w:szCs w:val="24"/>
              </w:rPr>
            </w:pPr>
          </w:p>
          <w:p w:rsidR="00353D93" w:rsidRPr="0028492A" w:rsidRDefault="00353D93" w:rsidP="003148A6">
            <w:pPr>
              <w:jc w:val="center"/>
              <w:rPr>
                <w:szCs w:val="24"/>
              </w:rPr>
            </w:pPr>
          </w:p>
        </w:tc>
      </w:tr>
      <w:tr w:rsidR="00353D93" w:rsidRPr="0028492A" w:rsidTr="003148A6">
        <w:trPr>
          <w:cantSplit/>
        </w:trPr>
        <w:tc>
          <w:tcPr>
            <w:tcW w:w="972" w:type="dxa"/>
            <w:tcBorders>
              <w:top w:val="single" w:sz="4" w:space="0" w:color="auto"/>
              <w:left w:val="single" w:sz="4" w:space="0" w:color="auto"/>
              <w:bottom w:val="nil"/>
              <w:right w:val="single" w:sz="4" w:space="0" w:color="auto"/>
            </w:tcBorders>
          </w:tcPr>
          <w:p w:rsidR="00353D93" w:rsidRPr="0028492A" w:rsidRDefault="00353D93" w:rsidP="007E1F41">
            <w:pPr>
              <w:spacing w:before="60" w:after="60"/>
              <w:jc w:val="right"/>
              <w:rPr>
                <w:szCs w:val="24"/>
              </w:rPr>
            </w:pPr>
            <w:r w:rsidRPr="0028492A">
              <w:rPr>
                <w:b/>
                <w:szCs w:val="24"/>
              </w:rPr>
              <w:t>2</w:t>
            </w:r>
          </w:p>
        </w:tc>
        <w:tc>
          <w:tcPr>
            <w:tcW w:w="2361" w:type="dxa"/>
            <w:tcBorders>
              <w:top w:val="single" w:sz="4" w:space="0" w:color="auto"/>
              <w:left w:val="nil"/>
              <w:bottom w:val="nil"/>
              <w:right w:val="single" w:sz="4" w:space="0" w:color="auto"/>
            </w:tcBorders>
          </w:tcPr>
          <w:p w:rsidR="00353D93" w:rsidRPr="0028492A" w:rsidRDefault="00353D93" w:rsidP="003148A6">
            <w:pPr>
              <w:pStyle w:val="TM1"/>
              <w:tabs>
                <w:tab w:val="left" w:pos="2178"/>
              </w:tabs>
              <w:spacing w:before="60" w:after="240"/>
              <w:ind w:left="18" w:right="108" w:hanging="18"/>
              <w:rPr>
                <w:rFonts w:ascii="Times New Roman" w:hAnsi="Times New Roman" w:cs="Times New Roman"/>
                <w:bCs w:val="0"/>
                <w:szCs w:val="24"/>
                <w:highlight w:val="yellow"/>
              </w:rPr>
            </w:pPr>
            <w:r w:rsidRPr="0028492A">
              <w:rPr>
                <w:rFonts w:ascii="Times New Roman" w:hAnsi="Times New Roman" w:cs="Times New Roman"/>
                <w:bCs w:val="0"/>
                <w:szCs w:val="24"/>
              </w:rPr>
              <w:t>Paiement forfaitaire mensuel</w:t>
            </w:r>
          </w:p>
        </w:tc>
        <w:tc>
          <w:tcPr>
            <w:tcW w:w="1417" w:type="dxa"/>
            <w:tcBorders>
              <w:top w:val="single" w:sz="4" w:space="0" w:color="auto"/>
              <w:left w:val="nil"/>
              <w:bottom w:val="nil"/>
              <w:right w:val="single" w:sz="4" w:space="0" w:color="auto"/>
            </w:tcBorders>
          </w:tcPr>
          <w:p w:rsidR="00353D93" w:rsidRPr="0028492A" w:rsidRDefault="00353D93" w:rsidP="007E1F41">
            <w:pPr>
              <w:spacing w:before="60" w:after="60"/>
              <w:jc w:val="center"/>
              <w:rPr>
                <w:szCs w:val="24"/>
              </w:rPr>
            </w:pPr>
          </w:p>
        </w:tc>
        <w:tc>
          <w:tcPr>
            <w:tcW w:w="1487" w:type="dxa"/>
            <w:tcBorders>
              <w:top w:val="single" w:sz="4" w:space="0" w:color="auto"/>
              <w:left w:val="nil"/>
              <w:bottom w:val="nil"/>
              <w:right w:val="single" w:sz="4" w:space="0" w:color="auto"/>
            </w:tcBorders>
          </w:tcPr>
          <w:p w:rsidR="00353D93" w:rsidRPr="0028492A" w:rsidRDefault="00353D93" w:rsidP="007E1F41">
            <w:pPr>
              <w:spacing w:before="60" w:after="60"/>
              <w:jc w:val="center"/>
              <w:rPr>
                <w:szCs w:val="24"/>
              </w:rPr>
            </w:pPr>
          </w:p>
        </w:tc>
        <w:tc>
          <w:tcPr>
            <w:tcW w:w="1560" w:type="dxa"/>
            <w:tcBorders>
              <w:top w:val="single" w:sz="4" w:space="0" w:color="auto"/>
              <w:left w:val="nil"/>
              <w:bottom w:val="nil"/>
              <w:right w:val="single" w:sz="4" w:space="0" w:color="auto"/>
            </w:tcBorders>
          </w:tcPr>
          <w:p w:rsidR="00353D93" w:rsidRPr="0028492A" w:rsidRDefault="00353D93" w:rsidP="007E1F41">
            <w:pPr>
              <w:spacing w:before="60" w:after="60"/>
              <w:rPr>
                <w:szCs w:val="24"/>
              </w:rPr>
            </w:pPr>
          </w:p>
        </w:tc>
        <w:tc>
          <w:tcPr>
            <w:tcW w:w="1559" w:type="dxa"/>
            <w:gridSpan w:val="2"/>
            <w:tcBorders>
              <w:top w:val="single" w:sz="4" w:space="0" w:color="auto"/>
              <w:left w:val="nil"/>
              <w:bottom w:val="nil"/>
              <w:right w:val="single" w:sz="4" w:space="0" w:color="auto"/>
            </w:tcBorders>
          </w:tcPr>
          <w:p w:rsidR="00353D93" w:rsidRPr="0028492A" w:rsidRDefault="00353D93" w:rsidP="007E1F41">
            <w:pPr>
              <w:spacing w:before="60" w:after="60"/>
              <w:rPr>
                <w:szCs w:val="24"/>
              </w:rPr>
            </w:pPr>
          </w:p>
        </w:tc>
      </w:tr>
      <w:tr w:rsidR="00353D93" w:rsidRPr="0028492A" w:rsidTr="003148A6">
        <w:trPr>
          <w:cantSplit/>
        </w:trPr>
        <w:tc>
          <w:tcPr>
            <w:tcW w:w="972" w:type="dxa"/>
            <w:tcBorders>
              <w:top w:val="single" w:sz="4" w:space="0" w:color="auto"/>
              <w:left w:val="single" w:sz="4" w:space="0" w:color="auto"/>
              <w:bottom w:val="single" w:sz="4" w:space="0" w:color="auto"/>
              <w:right w:val="single" w:sz="4" w:space="0" w:color="auto"/>
            </w:tcBorders>
          </w:tcPr>
          <w:p w:rsidR="00353D93" w:rsidRPr="0028492A" w:rsidRDefault="00353D93" w:rsidP="003148A6">
            <w:pPr>
              <w:spacing w:before="20" w:after="20"/>
              <w:jc w:val="right"/>
              <w:rPr>
                <w:szCs w:val="24"/>
              </w:rPr>
            </w:pPr>
            <w:r w:rsidRPr="0028492A">
              <w:rPr>
                <w:szCs w:val="24"/>
              </w:rPr>
              <w:t xml:space="preserve">2a </w:t>
            </w:r>
          </w:p>
          <w:p w:rsidR="00353D93" w:rsidRPr="0028492A" w:rsidRDefault="00353D93" w:rsidP="003148A6">
            <w:pPr>
              <w:spacing w:before="20" w:after="20"/>
              <w:jc w:val="right"/>
              <w:rPr>
                <w:szCs w:val="24"/>
              </w:rPr>
            </w:pPr>
          </w:p>
          <w:p w:rsidR="00353D93" w:rsidRPr="0028492A" w:rsidRDefault="00353D93" w:rsidP="003148A6">
            <w:pPr>
              <w:spacing w:before="20" w:after="20"/>
              <w:jc w:val="right"/>
              <w:rPr>
                <w:szCs w:val="24"/>
              </w:rPr>
            </w:pPr>
            <w:r w:rsidRPr="0028492A">
              <w:rPr>
                <w:szCs w:val="24"/>
              </w:rPr>
              <w:t>2b</w:t>
            </w:r>
          </w:p>
          <w:p w:rsidR="00353D93" w:rsidRPr="0028492A" w:rsidRDefault="00353D93" w:rsidP="003148A6">
            <w:pPr>
              <w:spacing w:before="20" w:after="20"/>
              <w:jc w:val="right"/>
              <w:rPr>
                <w:szCs w:val="24"/>
              </w:rPr>
            </w:pPr>
          </w:p>
          <w:p w:rsidR="00353D93" w:rsidRPr="0028492A" w:rsidRDefault="00353D93" w:rsidP="003148A6">
            <w:pPr>
              <w:spacing w:before="20" w:after="20"/>
              <w:jc w:val="right"/>
              <w:rPr>
                <w:szCs w:val="24"/>
              </w:rPr>
            </w:pPr>
            <w:r w:rsidRPr="0028492A">
              <w:rPr>
                <w:szCs w:val="24"/>
              </w:rPr>
              <w:t>2c</w:t>
            </w:r>
          </w:p>
          <w:p w:rsidR="00353D93" w:rsidRPr="0028492A" w:rsidRDefault="00353D93" w:rsidP="003148A6">
            <w:pPr>
              <w:spacing w:before="20" w:after="20"/>
              <w:jc w:val="right"/>
              <w:rPr>
                <w:szCs w:val="24"/>
              </w:rPr>
            </w:pPr>
            <w:r w:rsidRPr="0028492A">
              <w:rPr>
                <w:szCs w:val="24"/>
              </w:rPr>
              <w:t>…</w:t>
            </w:r>
          </w:p>
          <w:p w:rsidR="00353D93" w:rsidRPr="0028492A" w:rsidRDefault="00353D93" w:rsidP="003148A6">
            <w:pPr>
              <w:spacing w:before="20" w:after="20"/>
              <w:jc w:val="right"/>
              <w:rPr>
                <w:szCs w:val="24"/>
              </w:rPr>
            </w:pPr>
          </w:p>
        </w:tc>
        <w:tc>
          <w:tcPr>
            <w:tcW w:w="2361" w:type="dxa"/>
            <w:tcBorders>
              <w:top w:val="single" w:sz="4" w:space="0" w:color="auto"/>
              <w:left w:val="nil"/>
              <w:bottom w:val="single" w:sz="4" w:space="0" w:color="auto"/>
              <w:right w:val="nil"/>
            </w:tcBorders>
          </w:tcPr>
          <w:p w:rsidR="00353D93" w:rsidRPr="0028492A" w:rsidRDefault="00353D93" w:rsidP="003148A6">
            <w:pPr>
              <w:spacing w:before="20" w:after="20"/>
              <w:rPr>
                <w:szCs w:val="24"/>
              </w:rPr>
            </w:pPr>
            <w:r w:rsidRPr="0028492A">
              <w:rPr>
                <w:i/>
                <w:szCs w:val="24"/>
              </w:rPr>
              <w:t>[Indiquer les routes ou les sections de route]</w:t>
            </w:r>
          </w:p>
        </w:tc>
        <w:tc>
          <w:tcPr>
            <w:tcW w:w="1417" w:type="dxa"/>
            <w:tcBorders>
              <w:top w:val="single" w:sz="4" w:space="0" w:color="auto"/>
              <w:left w:val="single" w:sz="4" w:space="0" w:color="auto"/>
              <w:bottom w:val="single" w:sz="4" w:space="0" w:color="auto"/>
              <w:right w:val="single" w:sz="4" w:space="0" w:color="auto"/>
            </w:tcBorders>
          </w:tcPr>
          <w:p w:rsidR="00353D93" w:rsidRPr="0028492A" w:rsidRDefault="00353D93" w:rsidP="003148A6">
            <w:pPr>
              <w:spacing w:before="20" w:after="20"/>
              <w:jc w:val="center"/>
              <w:rPr>
                <w:szCs w:val="24"/>
              </w:rPr>
            </w:pPr>
            <w:r w:rsidRPr="0028492A">
              <w:rPr>
                <w:szCs w:val="24"/>
              </w:rPr>
              <w:t>km</w:t>
            </w:r>
          </w:p>
        </w:tc>
        <w:tc>
          <w:tcPr>
            <w:tcW w:w="1487" w:type="dxa"/>
            <w:tcBorders>
              <w:top w:val="single" w:sz="4" w:space="0" w:color="auto"/>
              <w:left w:val="nil"/>
              <w:bottom w:val="single" w:sz="4" w:space="0" w:color="auto"/>
              <w:right w:val="single" w:sz="4" w:space="0" w:color="auto"/>
            </w:tcBorders>
          </w:tcPr>
          <w:p w:rsidR="00353D93" w:rsidRPr="0028492A" w:rsidRDefault="00353D93" w:rsidP="003148A6">
            <w:pPr>
              <w:spacing w:before="20" w:after="20"/>
              <w:jc w:val="center"/>
              <w:rPr>
                <w:szCs w:val="24"/>
              </w:rPr>
            </w:pPr>
            <w:r w:rsidRPr="0028492A">
              <w:rPr>
                <w:i/>
                <w:szCs w:val="24"/>
              </w:rPr>
              <w:t>[</w:t>
            </w:r>
            <w:r w:rsidR="002B44AF" w:rsidRPr="0028492A">
              <w:rPr>
                <w:i/>
                <w:szCs w:val="24"/>
              </w:rPr>
              <w:t>indiquer le</w:t>
            </w:r>
            <w:r w:rsidRPr="0028492A">
              <w:rPr>
                <w:i/>
                <w:szCs w:val="24"/>
              </w:rPr>
              <w:t xml:space="preserve"> Niveau de service pour chaque route ou section </w:t>
            </w:r>
            <w:r w:rsidR="003148A6" w:rsidRPr="0028492A">
              <w:rPr>
                <w:i/>
                <w:szCs w:val="24"/>
              </w:rPr>
              <w:br/>
            </w:r>
            <w:r w:rsidRPr="0028492A">
              <w:rPr>
                <w:i/>
                <w:szCs w:val="24"/>
              </w:rPr>
              <w:t>de route]</w:t>
            </w:r>
          </w:p>
        </w:tc>
        <w:tc>
          <w:tcPr>
            <w:tcW w:w="1560" w:type="dxa"/>
            <w:tcBorders>
              <w:top w:val="single" w:sz="4" w:space="0" w:color="auto"/>
              <w:left w:val="nil"/>
              <w:bottom w:val="single" w:sz="4" w:space="0" w:color="auto"/>
              <w:right w:val="single" w:sz="4" w:space="0" w:color="auto"/>
            </w:tcBorders>
          </w:tcPr>
          <w:p w:rsidR="00353D93" w:rsidRPr="0028492A" w:rsidRDefault="00353D93" w:rsidP="003148A6">
            <w:pPr>
              <w:spacing w:before="20" w:after="20"/>
              <w:rPr>
                <w:szCs w:val="24"/>
              </w:rPr>
            </w:pPr>
          </w:p>
        </w:tc>
        <w:tc>
          <w:tcPr>
            <w:tcW w:w="1559" w:type="dxa"/>
            <w:gridSpan w:val="2"/>
            <w:tcBorders>
              <w:top w:val="single" w:sz="4" w:space="0" w:color="auto"/>
              <w:left w:val="nil"/>
              <w:bottom w:val="single" w:sz="4" w:space="0" w:color="auto"/>
              <w:right w:val="single" w:sz="4" w:space="0" w:color="auto"/>
            </w:tcBorders>
          </w:tcPr>
          <w:p w:rsidR="00353D93" w:rsidRPr="0028492A" w:rsidRDefault="00353D93" w:rsidP="003148A6">
            <w:pPr>
              <w:spacing w:before="20" w:after="20"/>
              <w:rPr>
                <w:szCs w:val="24"/>
              </w:rPr>
            </w:pPr>
          </w:p>
          <w:p w:rsidR="00353D93" w:rsidRPr="0028492A" w:rsidRDefault="00353D93" w:rsidP="003148A6">
            <w:pPr>
              <w:spacing w:before="20" w:after="20"/>
              <w:rPr>
                <w:szCs w:val="24"/>
              </w:rPr>
            </w:pPr>
          </w:p>
        </w:tc>
      </w:tr>
      <w:tr w:rsidR="00353D93" w:rsidRPr="0028492A" w:rsidTr="003148A6">
        <w:trPr>
          <w:cantSplit/>
        </w:trPr>
        <w:tc>
          <w:tcPr>
            <w:tcW w:w="972" w:type="dxa"/>
            <w:tcBorders>
              <w:top w:val="nil"/>
              <w:left w:val="single" w:sz="4" w:space="0" w:color="auto"/>
              <w:bottom w:val="nil"/>
              <w:right w:val="single" w:sz="4" w:space="0" w:color="auto"/>
            </w:tcBorders>
          </w:tcPr>
          <w:p w:rsidR="00353D93" w:rsidRPr="0028492A" w:rsidRDefault="00353D93" w:rsidP="003148A6">
            <w:pPr>
              <w:spacing w:before="20" w:after="20"/>
              <w:jc w:val="right"/>
              <w:rPr>
                <w:szCs w:val="24"/>
              </w:rPr>
            </w:pPr>
          </w:p>
        </w:tc>
        <w:tc>
          <w:tcPr>
            <w:tcW w:w="2361" w:type="dxa"/>
            <w:tcBorders>
              <w:top w:val="nil"/>
              <w:left w:val="nil"/>
              <w:bottom w:val="nil"/>
              <w:right w:val="nil"/>
            </w:tcBorders>
          </w:tcPr>
          <w:p w:rsidR="00353D93" w:rsidRPr="0028492A" w:rsidRDefault="00353D93" w:rsidP="003148A6">
            <w:pPr>
              <w:spacing w:before="20" w:after="20"/>
              <w:rPr>
                <w:szCs w:val="24"/>
              </w:rPr>
            </w:pPr>
          </w:p>
        </w:tc>
        <w:tc>
          <w:tcPr>
            <w:tcW w:w="1417" w:type="dxa"/>
            <w:tcBorders>
              <w:top w:val="nil"/>
              <w:left w:val="single" w:sz="4" w:space="0" w:color="auto"/>
              <w:bottom w:val="nil"/>
              <w:right w:val="single" w:sz="4" w:space="0" w:color="auto"/>
            </w:tcBorders>
          </w:tcPr>
          <w:p w:rsidR="00353D93" w:rsidRPr="0028492A" w:rsidRDefault="00353D93" w:rsidP="003148A6">
            <w:pPr>
              <w:spacing w:before="20" w:after="20"/>
              <w:jc w:val="center"/>
              <w:rPr>
                <w:szCs w:val="24"/>
              </w:rPr>
            </w:pPr>
          </w:p>
        </w:tc>
        <w:tc>
          <w:tcPr>
            <w:tcW w:w="1487" w:type="dxa"/>
            <w:tcBorders>
              <w:top w:val="nil"/>
              <w:left w:val="nil"/>
              <w:bottom w:val="nil"/>
              <w:right w:val="single" w:sz="4" w:space="0" w:color="auto"/>
            </w:tcBorders>
          </w:tcPr>
          <w:p w:rsidR="00353D93" w:rsidRPr="0028492A" w:rsidRDefault="00353D93" w:rsidP="003148A6">
            <w:pPr>
              <w:spacing w:before="20" w:after="20"/>
              <w:jc w:val="center"/>
              <w:rPr>
                <w:szCs w:val="24"/>
              </w:rPr>
            </w:pPr>
          </w:p>
        </w:tc>
        <w:tc>
          <w:tcPr>
            <w:tcW w:w="1560" w:type="dxa"/>
            <w:tcBorders>
              <w:top w:val="nil"/>
              <w:left w:val="nil"/>
              <w:bottom w:val="nil"/>
              <w:right w:val="single" w:sz="4" w:space="0" w:color="auto"/>
            </w:tcBorders>
          </w:tcPr>
          <w:p w:rsidR="00353D93" w:rsidRPr="0028492A" w:rsidRDefault="00353D93" w:rsidP="003148A6">
            <w:pPr>
              <w:spacing w:before="20" w:after="20"/>
              <w:rPr>
                <w:szCs w:val="24"/>
              </w:rPr>
            </w:pPr>
          </w:p>
        </w:tc>
        <w:tc>
          <w:tcPr>
            <w:tcW w:w="1559" w:type="dxa"/>
            <w:gridSpan w:val="2"/>
            <w:tcBorders>
              <w:top w:val="nil"/>
              <w:left w:val="nil"/>
              <w:bottom w:val="nil"/>
              <w:right w:val="single" w:sz="4" w:space="0" w:color="auto"/>
            </w:tcBorders>
          </w:tcPr>
          <w:p w:rsidR="00353D93" w:rsidRPr="0028492A" w:rsidRDefault="00353D93" w:rsidP="003148A6">
            <w:pPr>
              <w:spacing w:before="20" w:after="20"/>
              <w:rPr>
                <w:szCs w:val="24"/>
              </w:rPr>
            </w:pPr>
          </w:p>
        </w:tc>
      </w:tr>
      <w:tr w:rsidR="00353D93" w:rsidRPr="0028492A" w:rsidTr="003148A6">
        <w:trPr>
          <w:cantSplit/>
        </w:trPr>
        <w:tc>
          <w:tcPr>
            <w:tcW w:w="7797" w:type="dxa"/>
            <w:gridSpan w:val="5"/>
            <w:tcBorders>
              <w:top w:val="single" w:sz="4" w:space="0" w:color="auto"/>
              <w:left w:val="single" w:sz="4" w:space="0" w:color="auto"/>
              <w:bottom w:val="single" w:sz="4" w:space="0" w:color="auto"/>
              <w:right w:val="single" w:sz="4" w:space="0" w:color="auto"/>
            </w:tcBorders>
            <w:vAlign w:val="bottom"/>
          </w:tcPr>
          <w:p w:rsidR="00353D93" w:rsidRPr="0028492A" w:rsidRDefault="00353D93" w:rsidP="007E1F41">
            <w:pPr>
              <w:spacing w:before="60" w:after="60"/>
              <w:jc w:val="right"/>
              <w:rPr>
                <w:sz w:val="28"/>
                <w:szCs w:val="28"/>
              </w:rPr>
            </w:pPr>
            <w:r w:rsidRPr="0028492A">
              <w:rPr>
                <w:b/>
                <w:sz w:val="28"/>
                <w:szCs w:val="28"/>
                <w:vertAlign w:val="superscript"/>
              </w:rPr>
              <w:t>SOUS-TOTAL par mois</w:t>
            </w:r>
            <w:r w:rsidR="009D402B" w:rsidRPr="0028492A">
              <w:rPr>
                <w:sz w:val="28"/>
                <w:szCs w:val="28"/>
                <w:vertAlign w:val="superscript"/>
              </w:rPr>
              <w:t> :</w:t>
            </w:r>
          </w:p>
        </w:tc>
        <w:tc>
          <w:tcPr>
            <w:tcW w:w="756" w:type="dxa"/>
            <w:tcBorders>
              <w:top w:val="single" w:sz="4" w:space="0" w:color="auto"/>
              <w:left w:val="nil"/>
              <w:bottom w:val="single" w:sz="4" w:space="0" w:color="auto"/>
              <w:right w:val="single" w:sz="4" w:space="0" w:color="auto"/>
            </w:tcBorders>
            <w:vAlign w:val="bottom"/>
          </w:tcPr>
          <w:p w:rsidR="00353D93" w:rsidRPr="0028492A" w:rsidRDefault="00353D93" w:rsidP="007E1F41">
            <w:pPr>
              <w:spacing w:before="60" w:after="60"/>
              <w:rPr>
                <w:sz w:val="28"/>
                <w:szCs w:val="28"/>
              </w:rPr>
            </w:pPr>
          </w:p>
        </w:tc>
        <w:tc>
          <w:tcPr>
            <w:tcW w:w="803" w:type="dxa"/>
            <w:tcBorders>
              <w:top w:val="single" w:sz="4" w:space="0" w:color="auto"/>
              <w:left w:val="nil"/>
              <w:bottom w:val="single" w:sz="4" w:space="0" w:color="auto"/>
              <w:right w:val="single" w:sz="4" w:space="0" w:color="auto"/>
            </w:tcBorders>
            <w:vAlign w:val="bottom"/>
          </w:tcPr>
          <w:p w:rsidR="00353D93" w:rsidRPr="0028492A" w:rsidRDefault="00353D93" w:rsidP="007E1F41">
            <w:pPr>
              <w:spacing w:before="60" w:after="60"/>
              <w:rPr>
                <w:sz w:val="28"/>
                <w:szCs w:val="28"/>
              </w:rPr>
            </w:pPr>
          </w:p>
        </w:tc>
      </w:tr>
      <w:tr w:rsidR="00353D93" w:rsidRPr="0028492A" w:rsidTr="003148A6">
        <w:trPr>
          <w:cantSplit/>
        </w:trPr>
        <w:tc>
          <w:tcPr>
            <w:tcW w:w="7797" w:type="dxa"/>
            <w:gridSpan w:val="5"/>
            <w:tcBorders>
              <w:top w:val="nil"/>
              <w:left w:val="single" w:sz="4" w:space="0" w:color="auto"/>
              <w:bottom w:val="single" w:sz="4" w:space="0" w:color="auto"/>
              <w:right w:val="single" w:sz="4" w:space="0" w:color="auto"/>
            </w:tcBorders>
          </w:tcPr>
          <w:p w:rsidR="00353D93" w:rsidRPr="0028492A" w:rsidRDefault="00353D93" w:rsidP="007E1F41">
            <w:pPr>
              <w:spacing w:before="60" w:after="60"/>
              <w:jc w:val="right"/>
              <w:rPr>
                <w:sz w:val="28"/>
                <w:szCs w:val="28"/>
              </w:rPr>
            </w:pPr>
            <w:r w:rsidRPr="0028492A">
              <w:rPr>
                <w:sz w:val="28"/>
                <w:szCs w:val="28"/>
                <w:vertAlign w:val="superscript"/>
              </w:rPr>
              <w:t>Multiplier par le nombre de mois (durée du Marché)</w:t>
            </w:r>
          </w:p>
        </w:tc>
        <w:tc>
          <w:tcPr>
            <w:tcW w:w="1559" w:type="dxa"/>
            <w:gridSpan w:val="2"/>
            <w:tcBorders>
              <w:top w:val="nil"/>
              <w:left w:val="nil"/>
              <w:bottom w:val="single" w:sz="4" w:space="0" w:color="auto"/>
              <w:right w:val="single" w:sz="4" w:space="0" w:color="auto"/>
            </w:tcBorders>
            <w:vAlign w:val="bottom"/>
          </w:tcPr>
          <w:p w:rsidR="00353D93" w:rsidRPr="0028492A" w:rsidRDefault="00353D93" w:rsidP="007E1F41">
            <w:pPr>
              <w:spacing w:before="60" w:after="60"/>
              <w:jc w:val="center"/>
              <w:rPr>
                <w:sz w:val="28"/>
                <w:szCs w:val="28"/>
              </w:rPr>
            </w:pPr>
            <w:r w:rsidRPr="0028492A">
              <w:rPr>
                <w:i/>
                <w:sz w:val="28"/>
                <w:szCs w:val="28"/>
                <w:vertAlign w:val="superscript"/>
              </w:rPr>
              <w:t>[Nombre de mois]</w:t>
            </w:r>
          </w:p>
        </w:tc>
      </w:tr>
      <w:tr w:rsidR="00353D93" w:rsidRPr="0028492A" w:rsidTr="003148A6">
        <w:trPr>
          <w:cantSplit/>
        </w:trPr>
        <w:tc>
          <w:tcPr>
            <w:tcW w:w="7797" w:type="dxa"/>
            <w:gridSpan w:val="5"/>
            <w:tcBorders>
              <w:top w:val="nil"/>
              <w:left w:val="single" w:sz="4" w:space="0" w:color="auto"/>
              <w:bottom w:val="single" w:sz="4" w:space="0" w:color="auto"/>
              <w:right w:val="single" w:sz="4" w:space="0" w:color="auto"/>
            </w:tcBorders>
          </w:tcPr>
          <w:p w:rsidR="00353D93" w:rsidRPr="0028492A" w:rsidRDefault="00353D93" w:rsidP="007E1F41">
            <w:pPr>
              <w:spacing w:before="60" w:after="60"/>
              <w:jc w:val="right"/>
              <w:rPr>
                <w:sz w:val="32"/>
                <w:szCs w:val="32"/>
              </w:rPr>
            </w:pPr>
            <w:r w:rsidRPr="0028492A">
              <w:rPr>
                <w:b/>
                <w:sz w:val="32"/>
                <w:szCs w:val="32"/>
                <w:vertAlign w:val="superscript"/>
              </w:rPr>
              <w:t>Total pour la durée du Marché</w:t>
            </w:r>
          </w:p>
        </w:tc>
        <w:tc>
          <w:tcPr>
            <w:tcW w:w="1559" w:type="dxa"/>
            <w:gridSpan w:val="2"/>
            <w:tcBorders>
              <w:top w:val="nil"/>
              <w:left w:val="nil"/>
              <w:bottom w:val="single" w:sz="4" w:space="0" w:color="auto"/>
              <w:right w:val="single" w:sz="4" w:space="0" w:color="auto"/>
            </w:tcBorders>
          </w:tcPr>
          <w:p w:rsidR="00353D93" w:rsidRPr="0028492A" w:rsidRDefault="00353D93" w:rsidP="007E1F41">
            <w:pPr>
              <w:spacing w:before="60" w:after="60"/>
              <w:rPr>
                <w:sz w:val="28"/>
                <w:szCs w:val="28"/>
              </w:rPr>
            </w:pPr>
            <w:r w:rsidRPr="0028492A">
              <w:rPr>
                <w:sz w:val="28"/>
                <w:szCs w:val="28"/>
                <w:vertAlign w:val="superscript"/>
              </w:rPr>
              <w:t xml:space="preserve"> </w:t>
            </w:r>
          </w:p>
        </w:tc>
      </w:tr>
    </w:tbl>
    <w:p w:rsidR="00353D93" w:rsidRPr="0028492A" w:rsidRDefault="00353D93" w:rsidP="007E1F41">
      <w:pPr>
        <w:tabs>
          <w:tab w:val="left" w:pos="2160"/>
          <w:tab w:val="left" w:pos="3600"/>
          <w:tab w:val="left" w:pos="9144"/>
        </w:tabs>
        <w:suppressAutoHyphens/>
        <w:spacing w:before="120" w:after="120"/>
        <w:ind w:right="-94"/>
      </w:pPr>
    </w:p>
    <w:p w:rsidR="00353D93" w:rsidRPr="0028492A" w:rsidRDefault="00353D93" w:rsidP="003148A6">
      <w:pPr>
        <w:tabs>
          <w:tab w:val="left" w:pos="2160"/>
          <w:tab w:val="left" w:pos="3600"/>
          <w:tab w:val="left" w:pos="9144"/>
        </w:tabs>
        <w:suppressAutoHyphens/>
        <w:ind w:right="-94"/>
      </w:pPr>
      <w:r w:rsidRPr="0028492A">
        <w:rPr>
          <w:szCs w:val="24"/>
          <w:lang w:eastAsia="fr-FR"/>
        </w:rPr>
        <w:br w:type="page"/>
      </w:r>
    </w:p>
    <w:tbl>
      <w:tblPr>
        <w:tblW w:w="9606" w:type="dxa"/>
        <w:tblLayout w:type="fixed"/>
        <w:tblLook w:val="0000" w:firstRow="0" w:lastRow="0" w:firstColumn="0" w:lastColumn="0" w:noHBand="0" w:noVBand="0"/>
      </w:tblPr>
      <w:tblGrid>
        <w:gridCol w:w="9606"/>
      </w:tblGrid>
      <w:tr w:rsidR="00353D93" w:rsidRPr="0028492A" w:rsidTr="003148A6">
        <w:trPr>
          <w:trHeight w:val="900"/>
        </w:trPr>
        <w:tc>
          <w:tcPr>
            <w:tcW w:w="9606" w:type="dxa"/>
            <w:vAlign w:val="center"/>
          </w:tcPr>
          <w:p w:rsidR="00353D93" w:rsidRPr="0028492A" w:rsidRDefault="001670AE" w:rsidP="002A5F12">
            <w:pPr>
              <w:pStyle w:val="SecIV"/>
            </w:pPr>
            <w:bookmarkStart w:id="545" w:name="_Toc486861755"/>
            <w:bookmarkStart w:id="546" w:name="_Toc489019971"/>
            <w:r w:rsidRPr="0028492A">
              <w:t>Bordereau des Prix et Détail</w:t>
            </w:r>
            <w:r w:rsidR="00353D93" w:rsidRPr="0028492A">
              <w:t xml:space="preserve"> </w:t>
            </w:r>
            <w:r w:rsidRPr="0028492A">
              <w:t>quantitatif et estimatif pour l</w:t>
            </w:r>
            <w:r w:rsidR="00353D93" w:rsidRPr="0028492A">
              <w:t xml:space="preserve">es Travaux </w:t>
            </w:r>
            <w:r w:rsidR="00F52416" w:rsidRPr="0028492A">
              <w:t>de réhabilitation</w:t>
            </w:r>
            <w:r w:rsidR="00353D93" w:rsidRPr="0028492A">
              <w:t xml:space="preserve"> et d’</w:t>
            </w:r>
            <w:r w:rsidRPr="0028492A">
              <w:t>a</w:t>
            </w:r>
            <w:r w:rsidR="00353D93" w:rsidRPr="0028492A">
              <w:t>mélioration</w:t>
            </w:r>
            <w:bookmarkEnd w:id="545"/>
            <w:bookmarkEnd w:id="546"/>
          </w:p>
        </w:tc>
      </w:tr>
    </w:tbl>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w:t>
      </w:r>
      <w:r w:rsidRPr="0028492A">
        <w:tab/>
        <w:t xml:space="preserve">Le </w:t>
      </w:r>
      <w:r w:rsidR="001670AE" w:rsidRPr="0028492A">
        <w:t>Bordereau des Prix et Détail quantitatif et estimatif pour</w:t>
      </w:r>
      <w:r w:rsidR="00C33069" w:rsidRPr="0028492A">
        <w:t xml:space="preserve"> </w:t>
      </w:r>
      <w:r w:rsidR="001670AE" w:rsidRPr="0028492A">
        <w:t>l</w:t>
      </w:r>
      <w:r w:rsidRPr="0028492A">
        <w:t>es Travaux</w:t>
      </w:r>
      <w:r w:rsidR="001332CC" w:rsidRPr="0028492A">
        <w:t xml:space="preserve"> </w:t>
      </w:r>
      <w:r w:rsidR="001670AE" w:rsidRPr="0028492A">
        <w:t>d</w:t>
      </w:r>
      <w:r w:rsidR="00F52416" w:rsidRPr="0028492A">
        <w:t>e réhabilitation</w:t>
      </w:r>
      <w:r w:rsidR="00035E9E" w:rsidRPr="0028492A">
        <w:t xml:space="preserve"> </w:t>
      </w:r>
      <w:r w:rsidRPr="0028492A">
        <w:t xml:space="preserve">et </w:t>
      </w:r>
      <w:r w:rsidR="00035E9E" w:rsidRPr="0028492A">
        <w:t>d'</w:t>
      </w:r>
      <w:r w:rsidR="001670AE" w:rsidRPr="0028492A">
        <w:t>a</w:t>
      </w:r>
      <w:r w:rsidRPr="0028492A">
        <w:t xml:space="preserve">mélioration seront lus </w:t>
      </w:r>
      <w:r w:rsidR="001670AE" w:rsidRPr="0028492A">
        <w:t>conjointement avec</w:t>
      </w:r>
      <w:r w:rsidRPr="0028492A">
        <w:t xml:space="preserve"> les Instructions aux Soumissionnaires, les Conditions</w:t>
      </w:r>
      <w:r w:rsidR="00E0502F" w:rsidRPr="0028492A">
        <w:t xml:space="preserve"> du </w:t>
      </w:r>
      <w:r w:rsidR="00EE257B" w:rsidRPr="0028492A">
        <w:t>Marché,</w:t>
      </w:r>
      <w:r w:rsidRPr="0028492A">
        <w:t xml:space="preserve"> les Spécifications et les </w:t>
      </w:r>
      <w:r w:rsidR="001670AE" w:rsidRPr="0028492A">
        <w:t>plans et dessins</w:t>
      </w:r>
      <w:r w:rsidRPr="0028492A">
        <w:t>.</w:t>
      </w:r>
    </w:p>
    <w:p w:rsidR="00353D93" w:rsidRPr="0028492A" w:rsidRDefault="001670AE"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rPr>
          <w:b/>
        </w:rPr>
      </w:pPr>
      <w:r w:rsidRPr="0028492A">
        <w:rPr>
          <w:b/>
        </w:rPr>
        <w:t>Bordereau des Prix et Détail quantitatif et estimatif pour</w:t>
      </w:r>
      <w:r w:rsidR="00C33069" w:rsidRPr="0028492A">
        <w:rPr>
          <w:b/>
        </w:rPr>
        <w:t xml:space="preserve"> </w:t>
      </w:r>
      <w:r w:rsidRPr="0028492A">
        <w:rPr>
          <w:b/>
        </w:rPr>
        <w:t>les Travaux d</w:t>
      </w:r>
      <w:r w:rsidR="00F52416" w:rsidRPr="0028492A">
        <w:rPr>
          <w:b/>
        </w:rPr>
        <w:t>e réhabilitation</w:t>
      </w:r>
    </w:p>
    <w:p w:rsidR="00353D93" w:rsidRPr="0028492A" w:rsidRDefault="00E4228D"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2.</w:t>
      </w:r>
      <w:r w:rsidRPr="0028492A">
        <w:tab/>
        <w:t>Le</w:t>
      </w:r>
      <w:r w:rsidR="001670AE" w:rsidRPr="0028492A">
        <w:t>s</w:t>
      </w:r>
      <w:r w:rsidRPr="0028492A">
        <w:t xml:space="preserve"> </w:t>
      </w:r>
      <w:r w:rsidR="001670AE" w:rsidRPr="0028492A">
        <w:t>Bordereau des Prix et Détail quantitatif et estimatif pour</w:t>
      </w:r>
      <w:r w:rsidR="00C33069" w:rsidRPr="0028492A">
        <w:t xml:space="preserve"> </w:t>
      </w:r>
      <w:r w:rsidR="001670AE" w:rsidRPr="0028492A">
        <w:t>l</w:t>
      </w:r>
      <w:r w:rsidR="00353D93" w:rsidRPr="0028492A">
        <w:t>es Trav</w:t>
      </w:r>
      <w:r w:rsidR="000B7601" w:rsidRPr="0028492A">
        <w:t xml:space="preserve">aux </w:t>
      </w:r>
      <w:r w:rsidR="002B678D" w:rsidRPr="0028492A">
        <w:t>d</w:t>
      </w:r>
      <w:r w:rsidR="00F52416" w:rsidRPr="0028492A">
        <w:t>e réhabilitation</w:t>
      </w:r>
      <w:r w:rsidR="00353D93" w:rsidRPr="0028492A">
        <w:t xml:space="preserve"> </w:t>
      </w:r>
      <w:r w:rsidR="001670AE" w:rsidRPr="0028492A">
        <w:t xml:space="preserve">présentent </w:t>
      </w:r>
      <w:r w:rsidR="000B7601" w:rsidRPr="0028492A">
        <w:t xml:space="preserve">un certain </w:t>
      </w:r>
      <w:r w:rsidR="00353D93" w:rsidRPr="0028492A">
        <w:t xml:space="preserve">nombre d'activités </w:t>
      </w:r>
      <w:r w:rsidR="000B7601" w:rsidRPr="0028492A">
        <w:t>explicites considéré</w:t>
      </w:r>
      <w:r w:rsidR="00B43843" w:rsidRPr="0028492A">
        <w:t>e</w:t>
      </w:r>
      <w:r w:rsidR="000B7601" w:rsidRPr="0028492A">
        <w:t xml:space="preserve">s comme </w:t>
      </w:r>
      <w:r w:rsidR="00353D93" w:rsidRPr="0028492A">
        <w:t xml:space="preserve">nécessaires pour la </w:t>
      </w:r>
      <w:r w:rsidR="003148A6" w:rsidRPr="0028492A">
        <w:br/>
      </w:r>
      <w:r w:rsidR="00353D93" w:rsidRPr="0028492A">
        <w:t xml:space="preserve">remise en état de sections de route </w:t>
      </w:r>
      <w:r w:rsidR="000B7601" w:rsidRPr="0028492A">
        <w:t>particulières</w:t>
      </w:r>
      <w:r w:rsidR="00353D93" w:rsidRPr="0028492A">
        <w:t xml:space="preserve"> avant que certains ou l’ensemble des critères </w:t>
      </w:r>
      <w:r w:rsidR="003148A6" w:rsidRPr="0028492A">
        <w:br/>
      </w:r>
      <w:r w:rsidR="00353D93" w:rsidRPr="0028492A">
        <w:t xml:space="preserve">de Niveau de service </w:t>
      </w:r>
      <w:r w:rsidR="00B43843" w:rsidRPr="0028492A">
        <w:t>relatifs à l’e</w:t>
      </w:r>
      <w:r w:rsidR="00353D93" w:rsidRPr="0028492A">
        <w:t>ntretien</w:t>
      </w:r>
      <w:r w:rsidR="00C33069" w:rsidRPr="0028492A">
        <w:t xml:space="preserve"> </w:t>
      </w:r>
      <w:r w:rsidR="00353D93" w:rsidRPr="0028492A">
        <w:t>stipulés dans les Spécifications puissent être appliqués. Le soumissionnaire entreprendra une évaluation détaillée de l'état des routes au moment de</w:t>
      </w:r>
      <w:r w:rsidR="00B43843" w:rsidRPr="0028492A">
        <w:t xml:space="preserve"> préparer son</w:t>
      </w:r>
      <w:r w:rsidR="00353D93" w:rsidRPr="0028492A">
        <w:t xml:space="preserve"> offre. Le soumissionnaire indiquera dans son offre </w:t>
      </w:r>
      <w:r w:rsidR="00B43843" w:rsidRPr="0028492A">
        <w:t>la localisation</w:t>
      </w:r>
      <w:r w:rsidR="00353D93" w:rsidRPr="0028492A">
        <w:t xml:space="preserve"> et l'ampleur des Travaux </w:t>
      </w:r>
      <w:r w:rsidR="00B43843" w:rsidRPr="0028492A">
        <w:t xml:space="preserve">de réhabilitation </w:t>
      </w:r>
      <w:r w:rsidR="00353D93" w:rsidRPr="0028492A">
        <w:t xml:space="preserve">spécifiques </w:t>
      </w:r>
      <w:r w:rsidR="00B43843" w:rsidRPr="0028492A">
        <w:t xml:space="preserve">qu’il </w:t>
      </w:r>
      <w:r w:rsidR="00353D93" w:rsidRPr="0028492A">
        <w:t>considér</w:t>
      </w:r>
      <w:r w:rsidR="00B43843" w:rsidRPr="0028492A">
        <w:t>e</w:t>
      </w:r>
      <w:r w:rsidR="00353D93" w:rsidRPr="0028492A">
        <w:t xml:space="preserve"> nécessaires pour l'atteinte des Niveaux de service requis.</w:t>
      </w:r>
      <w:r w:rsidR="009D402B" w:rsidRPr="0028492A">
        <w:t xml:space="preserve"> </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3. </w:t>
      </w:r>
      <w:r w:rsidRPr="0028492A">
        <w:tab/>
        <w:t>Bien que l</w:t>
      </w:r>
      <w:r w:rsidR="00365B29" w:rsidRPr="0028492A">
        <w:t>e dossier d’appel d</w:t>
      </w:r>
      <w:r w:rsidRPr="0028492A">
        <w:t>’offre</w:t>
      </w:r>
      <w:r w:rsidR="00365B29" w:rsidRPr="0028492A">
        <w:t>s</w:t>
      </w:r>
      <w:r w:rsidRPr="0028492A">
        <w:t xml:space="preserve"> puisse donner une estima</w:t>
      </w:r>
      <w:r w:rsidR="00365B29" w:rsidRPr="0028492A">
        <w:t xml:space="preserve">tion de l’ensemble des Travaux </w:t>
      </w:r>
      <w:r w:rsidR="00B936B3" w:rsidRPr="0028492A">
        <w:t>d</w:t>
      </w:r>
      <w:r w:rsidR="00F52416" w:rsidRPr="0028492A">
        <w:t>e réhabilitation</w:t>
      </w:r>
      <w:r w:rsidRPr="0028492A">
        <w:t xml:space="preserve">, il est de la responsabilité du soumissionnaire de préparer sa propre évaluation du volume de travaux requis pour chaque activité de mise à niveau, et il inscrira </w:t>
      </w:r>
      <w:r w:rsidR="00E338FC" w:rsidRPr="0028492A">
        <w:t>l</w:t>
      </w:r>
      <w:r w:rsidRPr="0028492A">
        <w:t xml:space="preserve">es chiffres </w:t>
      </w:r>
      <w:r w:rsidR="00E338FC" w:rsidRPr="0028492A">
        <w:t xml:space="preserve">correspondant à ce volume </w:t>
      </w:r>
      <w:r w:rsidRPr="0028492A">
        <w:t xml:space="preserve">dans le </w:t>
      </w:r>
      <w:r w:rsidR="00E338FC" w:rsidRPr="0028492A">
        <w:t>Détail quantitatif et estimatif</w:t>
      </w:r>
      <w:r w:rsidRPr="0028492A">
        <w:t xml:space="preserve">. </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4.</w:t>
      </w:r>
      <w:r w:rsidRPr="0028492A">
        <w:tab/>
        <w:t>Le Maître de l’Ouvrage peut</w:t>
      </w:r>
      <w:r w:rsidR="0021544C" w:rsidRPr="0028492A">
        <w:t>,</w:t>
      </w:r>
      <w:r w:rsidRPr="0028492A">
        <w:t xml:space="preserve"> dans certains cas</w:t>
      </w:r>
      <w:r w:rsidR="0021544C" w:rsidRPr="0028492A">
        <w:t>,</w:t>
      </w:r>
      <w:r w:rsidRPr="0028492A">
        <w:t xml:space="preserve"> donner des quantités fixes pour quelques Travaux spécifiques </w:t>
      </w:r>
      <w:r w:rsidR="00B936B3" w:rsidRPr="0028492A">
        <w:t>d</w:t>
      </w:r>
      <w:r w:rsidR="00F52416" w:rsidRPr="0028492A">
        <w:t>e réhabilitation</w:t>
      </w:r>
      <w:r w:rsidRPr="0028492A">
        <w:t>, tels que le revêtement de bitume, etc</w:t>
      </w:r>
      <w:r w:rsidR="002B678D" w:rsidRPr="0028492A">
        <w:t>.</w:t>
      </w:r>
      <w:r w:rsidRPr="0028492A">
        <w:t>.</w:t>
      </w:r>
      <w:r w:rsidR="00C33069" w:rsidRPr="0028492A">
        <w:t xml:space="preserve"> </w:t>
      </w:r>
      <w:r w:rsidRPr="0028492A">
        <w:t>Ces cas sont clairement spécifiés par le Maître de l’Ouv</w:t>
      </w:r>
      <w:r w:rsidR="0021544C" w:rsidRPr="0028492A">
        <w:t xml:space="preserve">rage dans </w:t>
      </w:r>
      <w:r w:rsidR="00E338FC" w:rsidRPr="0028492A">
        <w:t>les DPAO</w:t>
      </w:r>
      <w:r w:rsidRPr="0028492A">
        <w:t xml:space="preserve">, les </w:t>
      </w:r>
      <w:r w:rsidR="00E338FC" w:rsidRPr="0028492A">
        <w:t>Spécifications</w:t>
      </w:r>
      <w:r w:rsidR="00C33069" w:rsidRPr="0028492A">
        <w:t xml:space="preserve"> </w:t>
      </w:r>
      <w:r w:rsidRPr="0028492A">
        <w:t xml:space="preserve">et le </w:t>
      </w:r>
      <w:r w:rsidR="00E338FC" w:rsidRPr="0028492A">
        <w:t>Détail quantitatif et estimatif</w:t>
      </w:r>
      <w:r w:rsidR="0021544C" w:rsidRPr="0028492A">
        <w:t xml:space="preserve"> </w:t>
      </w:r>
      <w:r w:rsidRPr="0028492A">
        <w:t>pour des Tra</w:t>
      </w:r>
      <w:r w:rsidR="0021544C" w:rsidRPr="0028492A">
        <w:t xml:space="preserve">vaux </w:t>
      </w:r>
      <w:r w:rsidR="00B936B3" w:rsidRPr="0028492A">
        <w:t>d</w:t>
      </w:r>
      <w:r w:rsidR="00F52416" w:rsidRPr="0028492A">
        <w:t>e réhabilitation</w:t>
      </w:r>
      <w:r w:rsidRPr="0028492A">
        <w:t>.</w:t>
      </w:r>
    </w:p>
    <w:p w:rsidR="00353D93" w:rsidRPr="0028492A" w:rsidRDefault="0021544C"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5. </w:t>
      </w:r>
      <w:r w:rsidR="002B678D" w:rsidRPr="0028492A">
        <w:tab/>
      </w:r>
      <w:r w:rsidRPr="0028492A">
        <w:t xml:space="preserve">Le Paiement des Travaux </w:t>
      </w:r>
      <w:r w:rsidR="00B936B3" w:rsidRPr="0028492A">
        <w:t>d</w:t>
      </w:r>
      <w:r w:rsidR="00F52416" w:rsidRPr="0028492A">
        <w:t>e réhabilitation</w:t>
      </w:r>
      <w:r w:rsidR="00353D93" w:rsidRPr="0028492A">
        <w:t xml:space="preserve"> sera effectué </w:t>
      </w:r>
      <w:r w:rsidR="00E338FC" w:rsidRPr="0028492A">
        <w:t>en fonction des travaux réalisés</w:t>
      </w:r>
      <w:r w:rsidR="00353D93" w:rsidRPr="0028492A">
        <w:t xml:space="preserve"> conform</w:t>
      </w:r>
      <w:r w:rsidR="00E338FC" w:rsidRPr="0028492A">
        <w:t>ément</w:t>
      </w:r>
      <w:r w:rsidR="00353D93" w:rsidRPr="0028492A">
        <w:t xml:space="preserve"> aux Spécifications selon les mesur</w:t>
      </w:r>
      <w:r w:rsidR="00E338FC" w:rsidRPr="0028492A">
        <w:t>ag</w:t>
      </w:r>
      <w:r w:rsidR="00353D93" w:rsidRPr="0028492A">
        <w:t xml:space="preserve">es </w:t>
      </w:r>
      <w:r w:rsidR="00E338FC" w:rsidRPr="0028492A">
        <w:t xml:space="preserve">effectués par </w:t>
      </w:r>
      <w:r w:rsidR="00353D93" w:rsidRPr="0028492A">
        <w:t>l'Entrepreneur et vérifié</w:t>
      </w:r>
      <w:r w:rsidR="00E338FC" w:rsidRPr="0028492A">
        <w:t>s</w:t>
      </w:r>
      <w:r w:rsidR="00353D93" w:rsidRPr="0028492A">
        <w:t xml:space="preserve"> par le </w:t>
      </w:r>
      <w:r w:rsidR="00996B07" w:rsidRPr="0028492A">
        <w:t>Directeur de projet</w:t>
      </w:r>
      <w:r w:rsidR="00353D93" w:rsidRPr="0028492A">
        <w:t xml:space="preserve">, et </w:t>
      </w:r>
      <w:r w:rsidR="00E338FC" w:rsidRPr="0028492A">
        <w:t xml:space="preserve">calculé </w:t>
      </w:r>
      <w:r w:rsidR="00353D93" w:rsidRPr="0028492A">
        <w:t xml:space="preserve">aux taux et prix unitaires </w:t>
      </w:r>
      <w:r w:rsidR="00E338FC" w:rsidRPr="0028492A">
        <w:t xml:space="preserve">figurant </w:t>
      </w:r>
      <w:r w:rsidR="00353D93" w:rsidRPr="0028492A">
        <w:t xml:space="preserve">dans le </w:t>
      </w:r>
      <w:r w:rsidR="00E338FC" w:rsidRPr="0028492A">
        <w:t>Bordereau</w:t>
      </w:r>
      <w:r w:rsidRPr="0028492A">
        <w:t xml:space="preserve"> </w:t>
      </w:r>
      <w:r w:rsidR="00E338FC" w:rsidRPr="0028492A">
        <w:t>d</w:t>
      </w:r>
      <w:r w:rsidRPr="0028492A">
        <w:t xml:space="preserve">es prix unitaires. Le prix total des Travaux </w:t>
      </w:r>
      <w:r w:rsidR="00B936B3" w:rsidRPr="0028492A">
        <w:t>d</w:t>
      </w:r>
      <w:r w:rsidR="00F52416" w:rsidRPr="0028492A">
        <w:t>e réhabilitation</w:t>
      </w:r>
      <w:r w:rsidR="00353D93" w:rsidRPr="0028492A">
        <w:t xml:space="preserve"> et d'</w:t>
      </w:r>
      <w:r w:rsidR="00E338FC" w:rsidRPr="0028492A">
        <w:t>a</w:t>
      </w:r>
      <w:r w:rsidR="00353D93" w:rsidRPr="0028492A">
        <w:t>mélioration, le cas échéant, ne dépasser</w:t>
      </w:r>
      <w:r w:rsidR="00E338FC" w:rsidRPr="0028492A">
        <w:t>a</w:t>
      </w:r>
      <w:r w:rsidR="00353D93" w:rsidRPr="0028492A">
        <w:t xml:space="preserve"> pas le seuil </w:t>
      </w:r>
      <w:r w:rsidR="00E338FC" w:rsidRPr="0028492A">
        <w:t>exprimé en</w:t>
      </w:r>
      <w:r w:rsidR="00353D93" w:rsidRPr="0028492A">
        <w:t xml:space="preserve"> </w:t>
      </w:r>
      <w:r w:rsidR="00E338FC" w:rsidRPr="0028492A">
        <w:t xml:space="preserve">montant </w:t>
      </w:r>
      <w:r w:rsidR="00353D93" w:rsidRPr="0028492A">
        <w:t xml:space="preserve">ou </w:t>
      </w:r>
      <w:r w:rsidR="00E338FC" w:rsidRPr="0028492A">
        <w:t xml:space="preserve">en </w:t>
      </w:r>
      <w:r w:rsidR="00353D93" w:rsidRPr="0028492A">
        <w:t>pourcentage donné par le Maî</w:t>
      </w:r>
      <w:r w:rsidRPr="0028492A">
        <w:t>tre de l’Ouvrage dans l</w:t>
      </w:r>
      <w:r w:rsidR="00E338FC" w:rsidRPr="0028492A">
        <w:t>es DPAO</w:t>
      </w:r>
      <w:r w:rsidR="00353D93" w:rsidRPr="0028492A">
        <w:t>.</w:t>
      </w:r>
    </w:p>
    <w:p w:rsidR="00353D93" w:rsidRPr="0028492A" w:rsidRDefault="002937E7"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rPr>
          <w:b/>
        </w:rPr>
        <w:t xml:space="preserve">Bordereau des Prix et </w:t>
      </w:r>
      <w:r w:rsidR="00E338FC" w:rsidRPr="0028492A">
        <w:rPr>
          <w:b/>
        </w:rPr>
        <w:t>Détail quantitatif et estimatif</w:t>
      </w:r>
      <w:r w:rsidR="0021544C" w:rsidRPr="0028492A">
        <w:rPr>
          <w:b/>
        </w:rPr>
        <w:t xml:space="preserve"> </w:t>
      </w:r>
      <w:r w:rsidRPr="0028492A">
        <w:rPr>
          <w:b/>
        </w:rPr>
        <w:t>pour l</w:t>
      </w:r>
      <w:r w:rsidR="00EE257B" w:rsidRPr="0028492A">
        <w:rPr>
          <w:b/>
        </w:rPr>
        <w:t>es Travaux d'a</w:t>
      </w:r>
      <w:r w:rsidR="00353D93" w:rsidRPr="0028492A">
        <w:rPr>
          <w:b/>
        </w:rPr>
        <w:t>mélioration</w:t>
      </w:r>
    </w:p>
    <w:p w:rsidR="00353D93" w:rsidRPr="0028492A" w:rsidRDefault="00353D93" w:rsidP="007E1F41">
      <w:pPr>
        <w:spacing w:before="120" w:after="120"/>
        <w:ind w:right="-72"/>
      </w:pPr>
      <w:r w:rsidRPr="0028492A">
        <w:t>6.</w:t>
      </w:r>
      <w:r w:rsidRPr="0028492A">
        <w:tab/>
        <w:t>Le</w:t>
      </w:r>
      <w:r w:rsidR="002937E7" w:rsidRPr="0028492A">
        <w:t>s Bordereau des Prix et</w:t>
      </w:r>
      <w:r w:rsidR="0021544C" w:rsidRPr="0028492A">
        <w:t xml:space="preserve"> </w:t>
      </w:r>
      <w:r w:rsidR="00E338FC" w:rsidRPr="0028492A">
        <w:t>Détail quantitatif et estimatif</w:t>
      </w:r>
      <w:r w:rsidR="0021544C" w:rsidRPr="0028492A">
        <w:t xml:space="preserve"> </w:t>
      </w:r>
      <w:r w:rsidRPr="0028492A">
        <w:t>des Travaux d’</w:t>
      </w:r>
      <w:r w:rsidR="002937E7" w:rsidRPr="0028492A">
        <w:rPr>
          <w:bCs/>
        </w:rPr>
        <w:t>a</w:t>
      </w:r>
      <w:r w:rsidRPr="0028492A">
        <w:rPr>
          <w:bCs/>
        </w:rPr>
        <w:t xml:space="preserve">mélioration </w:t>
      </w:r>
      <w:r w:rsidR="002937E7" w:rsidRPr="0028492A">
        <w:rPr>
          <w:bCs/>
        </w:rPr>
        <w:t>présentent</w:t>
      </w:r>
      <w:r w:rsidR="002937E7" w:rsidRPr="0028492A">
        <w:t xml:space="preserve"> </w:t>
      </w:r>
      <w:r w:rsidRPr="0028492A">
        <w:t>un ensemble d'interventions à effectuer par l'entrepreneur qui ajoutent de</w:t>
      </w:r>
      <w:r w:rsidR="0021544C" w:rsidRPr="0028492A">
        <w:t xml:space="preserve"> nouvelles </w:t>
      </w:r>
      <w:r w:rsidR="002937E7" w:rsidRPr="0028492A">
        <w:t xml:space="preserve">caractéristiques </w:t>
      </w:r>
      <w:r w:rsidR="0021544C" w:rsidRPr="0028492A">
        <w:t>à la R</w:t>
      </w:r>
      <w:r w:rsidRPr="0028492A">
        <w:t xml:space="preserve">oute </w:t>
      </w:r>
      <w:r w:rsidR="002937E7" w:rsidRPr="0028492A">
        <w:t xml:space="preserve">nécessaires en réponse </w:t>
      </w:r>
      <w:r w:rsidRPr="0028492A">
        <w:t xml:space="preserve">à la circulation existante ou nouvelle, la sécurité ou d'autres conditions, </w:t>
      </w:r>
      <w:r w:rsidR="0021544C" w:rsidRPr="0028492A">
        <w:t xml:space="preserve">comme défini dans </w:t>
      </w:r>
      <w:r w:rsidR="002937E7" w:rsidRPr="0028492A">
        <w:t>Spécificationsles DPAO et les Spécifications</w:t>
      </w:r>
      <w:r w:rsidRPr="0028492A">
        <w:t>.</w:t>
      </w:r>
    </w:p>
    <w:p w:rsidR="00353D93" w:rsidRPr="0028492A" w:rsidRDefault="0021544C" w:rsidP="007E1F41">
      <w:pPr>
        <w:spacing w:before="120" w:after="120"/>
        <w:ind w:right="-72"/>
      </w:pPr>
      <w:r w:rsidRPr="0028492A">
        <w:t xml:space="preserve">7. </w:t>
      </w:r>
      <w:r w:rsidR="002B678D" w:rsidRPr="0028492A">
        <w:tab/>
      </w:r>
      <w:r w:rsidRPr="0028492A">
        <w:t>Le Paiement pour les Travaux d'</w:t>
      </w:r>
      <w:r w:rsidR="002937E7" w:rsidRPr="0028492A">
        <w:t>a</w:t>
      </w:r>
      <w:r w:rsidR="00353D93" w:rsidRPr="0028492A">
        <w:t xml:space="preserve">mélioration sera effectué </w:t>
      </w:r>
      <w:r w:rsidR="002937E7" w:rsidRPr="0028492A">
        <w:t>en fonction des travaux réalisés</w:t>
      </w:r>
      <w:r w:rsidR="00353D93" w:rsidRPr="0028492A">
        <w:t xml:space="preserve"> conformément au</w:t>
      </w:r>
      <w:r w:rsidR="00624520" w:rsidRPr="0028492A">
        <w:t xml:space="preserve"> </w:t>
      </w:r>
      <w:r w:rsidR="002937E7" w:rsidRPr="0028492A">
        <w:t>Spécifications</w:t>
      </w:r>
      <w:r w:rsidR="00353D93" w:rsidRPr="0028492A">
        <w:t xml:space="preserve">, </w:t>
      </w:r>
      <w:r w:rsidR="00624520" w:rsidRPr="0028492A">
        <w:t xml:space="preserve">comme </w:t>
      </w:r>
      <w:r w:rsidR="00353D93" w:rsidRPr="0028492A">
        <w:t>mesurés par l'Entrepreneur et vérifié</w:t>
      </w:r>
      <w:r w:rsidR="00624520" w:rsidRPr="0028492A">
        <w:t>s</w:t>
      </w:r>
      <w:r w:rsidR="00353D93" w:rsidRPr="0028492A">
        <w:t xml:space="preserve"> par le </w:t>
      </w:r>
      <w:r w:rsidR="00996B07" w:rsidRPr="0028492A">
        <w:t>Directeur de projet</w:t>
      </w:r>
      <w:r w:rsidR="00353D93" w:rsidRPr="0028492A">
        <w:t xml:space="preserve">, et </w:t>
      </w:r>
      <w:r w:rsidR="002937E7" w:rsidRPr="0028492A">
        <w:t xml:space="preserve">calculé </w:t>
      </w:r>
      <w:r w:rsidR="00353D93" w:rsidRPr="0028492A">
        <w:t xml:space="preserve">aux taux et prix unitaire </w:t>
      </w:r>
      <w:r w:rsidR="002937E7" w:rsidRPr="0028492A">
        <w:t xml:space="preserve">figurant </w:t>
      </w:r>
      <w:r w:rsidR="00353D93" w:rsidRPr="0028492A">
        <w:t xml:space="preserve">dans le </w:t>
      </w:r>
      <w:r w:rsidR="002937E7" w:rsidRPr="0028492A">
        <w:t>Bordereau des prix unitaires</w:t>
      </w:r>
      <w:r w:rsidR="00624520" w:rsidRPr="0028492A">
        <w:t xml:space="preserve"> </w:t>
      </w:r>
      <w:r w:rsidR="002937E7" w:rsidRPr="0028492A">
        <w:t>pour l</w:t>
      </w:r>
      <w:r w:rsidR="00353D93" w:rsidRPr="0028492A">
        <w:t>es Travaux d'</w:t>
      </w:r>
      <w:r w:rsidR="002937E7" w:rsidRPr="0028492A">
        <w:t>a</w:t>
      </w:r>
      <w:r w:rsidR="00353D93" w:rsidRPr="0028492A">
        <w:t>mélioration.</w:t>
      </w:r>
    </w:p>
    <w:p w:rsidR="00353D93" w:rsidRPr="0028492A" w:rsidRDefault="002937E7"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rPr>
          <w:b/>
        </w:rPr>
        <w:t>Dispositions g</w:t>
      </w:r>
      <w:r w:rsidR="00353D93" w:rsidRPr="0028492A">
        <w:rPr>
          <w:b/>
        </w:rPr>
        <w:t>énéral</w:t>
      </w:r>
      <w:r w:rsidRPr="0028492A">
        <w:rPr>
          <w:b/>
        </w:rPr>
        <w:t>e</w:t>
      </w:r>
      <w:r w:rsidR="00353D93" w:rsidRPr="0028492A">
        <w:rPr>
          <w:b/>
        </w:rPr>
        <w:t>s</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8.</w:t>
      </w:r>
      <w:r w:rsidRPr="0028492A">
        <w:tab/>
        <w:t xml:space="preserve">Les taux unitaires et prix </w:t>
      </w:r>
      <w:r w:rsidR="002937E7" w:rsidRPr="0028492A">
        <w:t>figurant</w:t>
      </w:r>
      <w:r w:rsidRPr="0028492A">
        <w:t xml:space="preserve"> dans le </w:t>
      </w:r>
      <w:r w:rsidR="002937E7" w:rsidRPr="0028492A">
        <w:t>Borederau des Prix/</w:t>
      </w:r>
      <w:r w:rsidR="00E338FC" w:rsidRPr="0028492A">
        <w:t>Détail quantitatif et estimatif</w:t>
      </w:r>
      <w:r w:rsidRPr="0028492A">
        <w:t xml:space="preserve"> </w:t>
      </w:r>
      <w:r w:rsidR="002937E7" w:rsidRPr="0028492A">
        <w:t>de l’offre</w:t>
      </w:r>
      <w:r w:rsidRPr="0028492A">
        <w:t xml:space="preserve">, à moins que stipulé autrement dans le </w:t>
      </w:r>
      <w:r w:rsidR="002937E7" w:rsidRPr="0028492A">
        <w:t>Marché</w:t>
      </w:r>
      <w:r w:rsidRPr="0028492A">
        <w:t xml:space="preserve">, </w:t>
      </w:r>
      <w:r w:rsidR="006F2559" w:rsidRPr="0028492A">
        <w:t>incluent le matériel, les équipements, la main d’œuvre, la gestion et la surveillance, les matériaux, l’installation, l’entretien, les assurances, la marge bénéficiaire, tous impôts et taxes, ainsi que tous les risques, responsabilités et obligations expressément stipulés ou implicites dans le Marché</w:t>
      </w:r>
      <w:r w:rsidRPr="0028492A">
        <w:t xml:space="preserve">. Les taux et prix unitaires </w:t>
      </w:r>
      <w:r w:rsidR="006F2559" w:rsidRPr="0028492A">
        <w:t xml:space="preserve">incluent </w:t>
      </w:r>
      <w:r w:rsidRPr="0028492A">
        <w:t xml:space="preserve">également le coût </w:t>
      </w:r>
      <w:r w:rsidR="006F2559" w:rsidRPr="0028492A">
        <w:t>des</w:t>
      </w:r>
      <w:r w:rsidRPr="0028492A">
        <w:t xml:space="preserve"> prestations d’ingénierie, des mesures nécessaires pour la prévention ou l’atténuation des atteintes à l’environnement et des mesures de sécurité.</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9.</w:t>
      </w:r>
      <w:r w:rsidRPr="0028492A">
        <w:tab/>
      </w:r>
      <w:r w:rsidR="006F2559" w:rsidRPr="0028492A">
        <w:t xml:space="preserve">Les paiements correspondants aux taux et prix unitaires seront effectués dans les proportions et monnaies indiquées dans l’Annexe de la soumission. </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10.</w:t>
      </w:r>
      <w:r w:rsidRPr="0028492A">
        <w:tab/>
        <w:t xml:space="preserve">Une quantité, un taux ou prix unitaire seront </w:t>
      </w:r>
      <w:r w:rsidR="006F2559" w:rsidRPr="0028492A">
        <w:t xml:space="preserve">indiqués </w:t>
      </w:r>
      <w:r w:rsidRPr="0028492A">
        <w:t xml:space="preserve">seulement pour </w:t>
      </w:r>
      <w:r w:rsidR="006F2559" w:rsidRPr="0028492A">
        <w:t>l</w:t>
      </w:r>
      <w:r w:rsidRPr="0028492A">
        <w:t xml:space="preserve">es </w:t>
      </w:r>
      <w:r w:rsidR="006F2559" w:rsidRPr="0028492A">
        <w:t>postes de travaux</w:t>
      </w:r>
      <w:r w:rsidRPr="0028492A">
        <w:t xml:space="preserve"> considérés nécessaires pour atteindre les Niveaux de </w:t>
      </w:r>
      <w:r w:rsidR="00CC4BE6" w:rsidRPr="0028492A">
        <w:t xml:space="preserve">Service </w:t>
      </w:r>
      <w:r w:rsidR="006F2559" w:rsidRPr="0028492A">
        <w:t>r</w:t>
      </w:r>
      <w:r w:rsidRPr="0028492A">
        <w:t>equis e</w:t>
      </w:r>
      <w:r w:rsidR="00CC4BE6" w:rsidRPr="0028492A">
        <w:t xml:space="preserve">t </w:t>
      </w:r>
      <w:r w:rsidR="006F2559" w:rsidRPr="0028492A">
        <w:t xml:space="preserve">assurer la pérennité </w:t>
      </w:r>
      <w:r w:rsidR="00CC4BE6" w:rsidRPr="0028492A">
        <w:t xml:space="preserve">de </w:t>
      </w:r>
      <w:r w:rsidR="006F2559" w:rsidRPr="0028492A">
        <w:t xml:space="preserve">ces </w:t>
      </w:r>
      <w:r w:rsidR="00CC4BE6" w:rsidRPr="0028492A">
        <w:t>Niveaux de S</w:t>
      </w:r>
      <w:r w:rsidRPr="0028492A">
        <w:t>ervice par la suite durant l'exécution des Services d’entretien, fournis séparément.</w:t>
      </w:r>
    </w:p>
    <w:p w:rsidR="00353D93" w:rsidRPr="0028492A" w:rsidRDefault="00C33069"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 </w:t>
      </w:r>
      <w:r w:rsidR="00353D93" w:rsidRPr="0028492A">
        <w:t xml:space="preserve">11. </w:t>
      </w:r>
      <w:r w:rsidR="002B678D" w:rsidRPr="0028492A">
        <w:tab/>
      </w:r>
      <w:r w:rsidR="00353D93" w:rsidRPr="0028492A">
        <w:t xml:space="preserve">Les instructions générales et les descriptions du travail et des matériaux ne sont </w:t>
      </w:r>
      <w:r w:rsidR="006F2559" w:rsidRPr="0028492A">
        <w:t>pas nécessairement reprises ni récapitulées</w:t>
      </w:r>
      <w:r w:rsidR="00353D93" w:rsidRPr="0028492A">
        <w:t xml:space="preserve"> dans le </w:t>
      </w:r>
      <w:r w:rsidR="006F2559" w:rsidRPr="0028492A">
        <w:t>Bordereau des Prix ou le Détail quantitatif et estimatif</w:t>
      </w:r>
      <w:r w:rsidR="00353D93" w:rsidRPr="0028492A">
        <w:t>.</w:t>
      </w:r>
      <w:r w:rsidRPr="0028492A">
        <w:t xml:space="preserve"> </w:t>
      </w:r>
      <w:r w:rsidR="00353D93" w:rsidRPr="0028492A">
        <w:t xml:space="preserve">Des références aux sections appropriées du </w:t>
      </w:r>
      <w:r w:rsidR="006F2559" w:rsidRPr="0028492A">
        <w:t xml:space="preserve">Marché </w:t>
      </w:r>
      <w:r w:rsidR="00353D93" w:rsidRPr="0028492A">
        <w:t xml:space="preserve">seront faites </w:t>
      </w:r>
      <w:r w:rsidR="006F2559" w:rsidRPr="0028492A">
        <w:t xml:space="preserve">par le Soumissionnaire </w:t>
      </w:r>
      <w:r w:rsidR="00353D93" w:rsidRPr="0028492A">
        <w:t xml:space="preserve">avant d’indiquer les taux ou les prix pour chaque article dans le </w:t>
      </w:r>
      <w:r w:rsidR="00E338FC" w:rsidRPr="0028492A">
        <w:t>Détail quantitatif et estimatif</w:t>
      </w:r>
      <w:r w:rsidR="00353D93"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12.</w:t>
      </w:r>
      <w:r w:rsidRPr="0028492A">
        <w:tab/>
        <w:t xml:space="preserve"> La méthode de mesure des travaux </w:t>
      </w:r>
      <w:r w:rsidR="00AB2BC0" w:rsidRPr="0028492A">
        <w:t>effectués en vue du</w:t>
      </w:r>
      <w:r w:rsidRPr="0028492A">
        <w:t xml:space="preserve"> paiement sera conforme aux dispositions de mesure et de paiement de la section correspondante dans le</w:t>
      </w:r>
      <w:r w:rsidR="00AB2BC0" w:rsidRPr="0028492A">
        <w:t>s</w:t>
      </w:r>
      <w:r w:rsidR="009F6D31" w:rsidRPr="0028492A">
        <w:t xml:space="preserve"> </w:t>
      </w:r>
      <w:r w:rsidR="002937E7" w:rsidRPr="0028492A">
        <w:t>Spécifications</w:t>
      </w:r>
      <w:r w:rsidR="00B01917"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13.</w:t>
      </w:r>
      <w:r w:rsidRPr="0028492A">
        <w:tab/>
        <w:t xml:space="preserve"> Les erreurs </w:t>
      </w:r>
      <w:r w:rsidR="009F6D31" w:rsidRPr="0028492A">
        <w:t xml:space="preserve">de calcul </w:t>
      </w:r>
      <w:r w:rsidRPr="0028492A">
        <w:t>découvertes avant la passation du marché seront corrigées par le Maître de l’Ouvrage conformément aux Instructions aux Soumissionnaires.</w:t>
      </w:r>
    </w:p>
    <w:p w:rsidR="00353D93" w:rsidRPr="0028492A" w:rsidRDefault="00353D93" w:rsidP="003148A6">
      <w:pPr>
        <w:spacing w:after="480"/>
      </w:pPr>
      <w:r w:rsidRPr="0028492A">
        <w:rPr>
          <w:szCs w:val="24"/>
          <w:lang w:eastAsia="fr-FR"/>
        </w:rPr>
        <w:br w:type="page"/>
      </w:r>
      <w:r w:rsidRPr="0028492A">
        <w:rPr>
          <w:b/>
          <w:bCs/>
          <w:sz w:val="28"/>
          <w:szCs w:val="28"/>
        </w:rPr>
        <w:t>Modèle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1223"/>
        <w:gridCol w:w="1224"/>
        <w:gridCol w:w="1504"/>
        <w:gridCol w:w="1223"/>
        <w:gridCol w:w="1276"/>
      </w:tblGrid>
      <w:tr w:rsidR="00353D93" w:rsidRPr="0028492A" w:rsidTr="003148A6">
        <w:trPr>
          <w:cantSplit/>
        </w:trPr>
        <w:tc>
          <w:tcPr>
            <w:tcW w:w="9498" w:type="dxa"/>
            <w:gridSpan w:val="6"/>
            <w:tcBorders>
              <w:top w:val="single" w:sz="4" w:space="0" w:color="auto"/>
              <w:left w:val="single" w:sz="4" w:space="0" w:color="auto"/>
              <w:bottom w:val="single" w:sz="4" w:space="0" w:color="auto"/>
              <w:right w:val="single" w:sz="4" w:space="0" w:color="auto"/>
            </w:tcBorders>
          </w:tcPr>
          <w:p w:rsidR="00353D93" w:rsidRPr="0028492A" w:rsidRDefault="00E338FC" w:rsidP="007E1F41">
            <w:pPr>
              <w:pStyle w:val="xl22"/>
              <w:spacing w:before="60" w:after="60"/>
              <w:rPr>
                <w:sz w:val="24"/>
                <w:szCs w:val="24"/>
                <w:lang w:val="fr-FR"/>
              </w:rPr>
            </w:pPr>
            <w:r w:rsidRPr="0028492A">
              <w:rPr>
                <w:b/>
                <w:bCs/>
                <w:sz w:val="24"/>
                <w:szCs w:val="24"/>
                <w:lang w:val="fr-FR"/>
              </w:rPr>
              <w:t>Détail quantitatif et estimatif</w:t>
            </w:r>
            <w:r w:rsidR="00C33069" w:rsidRPr="0028492A">
              <w:rPr>
                <w:b/>
                <w:bCs/>
                <w:sz w:val="24"/>
                <w:szCs w:val="24"/>
                <w:lang w:val="fr-FR"/>
              </w:rPr>
              <w:t xml:space="preserve"> </w:t>
            </w:r>
            <w:r w:rsidR="00656A74" w:rsidRPr="0028492A">
              <w:rPr>
                <w:b/>
                <w:bCs/>
                <w:sz w:val="24"/>
                <w:szCs w:val="24"/>
                <w:lang w:val="fr-FR"/>
              </w:rPr>
              <w:t xml:space="preserve">des Travaux </w:t>
            </w:r>
            <w:r w:rsidR="00AB2BC0" w:rsidRPr="0028492A">
              <w:rPr>
                <w:b/>
                <w:bCs/>
                <w:sz w:val="24"/>
                <w:szCs w:val="24"/>
                <w:lang w:val="fr-FR"/>
              </w:rPr>
              <w:t>d</w:t>
            </w:r>
            <w:r w:rsidR="00F52416" w:rsidRPr="0028492A">
              <w:rPr>
                <w:b/>
                <w:bCs/>
                <w:sz w:val="24"/>
                <w:szCs w:val="24"/>
                <w:lang w:val="fr-FR"/>
              </w:rPr>
              <w:t>e réhabilitation</w:t>
            </w: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Poste</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Quantité</w:t>
            </w: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Unité</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Prix unitaire (en chiffres)</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 xml:space="preserve">En </w:t>
            </w:r>
            <w:r w:rsidR="00656A74" w:rsidRPr="0028492A">
              <w:rPr>
                <w:szCs w:val="24"/>
              </w:rPr>
              <w:t>lettres</w:t>
            </w: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7E1F41">
            <w:pPr>
              <w:spacing w:before="60" w:after="60"/>
              <w:rPr>
                <w:szCs w:val="24"/>
              </w:rPr>
            </w:pPr>
            <w:r w:rsidRPr="0028492A">
              <w:rPr>
                <w:szCs w:val="24"/>
              </w:rPr>
              <w:t>Prix total</w:t>
            </w: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pStyle w:val="BankNormal"/>
              <w:numPr>
                <w:ilvl w:val="1"/>
                <w:numId w:val="0"/>
              </w:numPr>
              <w:tabs>
                <w:tab w:val="num" w:pos="504"/>
              </w:tabs>
              <w:spacing w:before="60" w:after="120"/>
              <w:rPr>
                <w:szCs w:val="24"/>
              </w:rPr>
            </w:pPr>
            <w:r w:rsidRPr="0028492A">
              <w:rPr>
                <w:szCs w:val="24"/>
              </w:rPr>
              <w:t>Fraisage et renouvellement</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pStyle w:val="Outline1"/>
              <w:keepNext w:val="0"/>
              <w:numPr>
                <w:ilvl w:val="0"/>
                <w:numId w:val="42"/>
              </w:numPr>
              <w:tabs>
                <w:tab w:val="clear" w:pos="720"/>
                <w:tab w:val="num" w:pos="0"/>
              </w:tabs>
              <w:spacing w:before="60" w:after="120"/>
              <w:ind w:left="0" w:firstLine="0"/>
              <w:rPr>
                <w:sz w:val="24"/>
                <w:szCs w:val="24"/>
              </w:rPr>
            </w:pPr>
            <w:r w:rsidRPr="0028492A">
              <w:rPr>
                <w:sz w:val="24"/>
                <w:szCs w:val="24"/>
              </w:rPr>
              <w:t>Voie</w:t>
            </w:r>
            <w:r w:rsidR="00C33069" w:rsidRPr="0028492A">
              <w:rPr>
                <w:sz w:val="24"/>
                <w:szCs w:val="24"/>
              </w:rPr>
              <w:t xml:space="preserve"> </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pStyle w:val="Outline1"/>
              <w:keepNext w:val="0"/>
              <w:numPr>
                <w:ilvl w:val="0"/>
                <w:numId w:val="42"/>
              </w:numPr>
              <w:tabs>
                <w:tab w:val="clear" w:pos="720"/>
                <w:tab w:val="num" w:pos="0"/>
              </w:tabs>
              <w:spacing w:before="60" w:after="120"/>
              <w:ind w:left="0" w:firstLine="0"/>
              <w:rPr>
                <w:sz w:val="24"/>
                <w:szCs w:val="24"/>
              </w:rPr>
            </w:pPr>
            <w:r w:rsidRPr="0028492A">
              <w:rPr>
                <w:sz w:val="24"/>
                <w:szCs w:val="24"/>
              </w:rPr>
              <w:t xml:space="preserve">Accotement </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Retraitement</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numPr>
                <w:ilvl w:val="0"/>
                <w:numId w:val="43"/>
              </w:numPr>
              <w:tabs>
                <w:tab w:val="num" w:pos="360"/>
              </w:tabs>
              <w:spacing w:before="60" w:after="120"/>
              <w:ind w:hanging="720"/>
              <w:jc w:val="left"/>
              <w:rPr>
                <w:szCs w:val="24"/>
              </w:rPr>
            </w:pPr>
            <w:r w:rsidRPr="0028492A">
              <w:rPr>
                <w:szCs w:val="24"/>
              </w:rPr>
              <w:t xml:space="preserve">Voie </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numPr>
                <w:ilvl w:val="0"/>
                <w:numId w:val="43"/>
              </w:numPr>
              <w:tabs>
                <w:tab w:val="num" w:pos="360"/>
              </w:tabs>
              <w:spacing w:before="60" w:after="120"/>
              <w:ind w:hanging="720"/>
              <w:jc w:val="left"/>
              <w:rPr>
                <w:szCs w:val="24"/>
              </w:rPr>
            </w:pPr>
            <w:r w:rsidRPr="0028492A">
              <w:rPr>
                <w:szCs w:val="24"/>
              </w:rPr>
              <w:t xml:space="preserve">Accotement </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Coulis bitumeux</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numPr>
                <w:ilvl w:val="0"/>
                <w:numId w:val="43"/>
              </w:numPr>
              <w:tabs>
                <w:tab w:val="num" w:pos="360"/>
              </w:tabs>
              <w:spacing w:before="60" w:after="120"/>
              <w:ind w:hanging="720"/>
              <w:jc w:val="left"/>
              <w:rPr>
                <w:szCs w:val="24"/>
              </w:rPr>
            </w:pPr>
            <w:r w:rsidRPr="0028492A">
              <w:rPr>
                <w:szCs w:val="24"/>
              </w:rPr>
              <w:t>Voie</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2E1351">
            <w:pPr>
              <w:numPr>
                <w:ilvl w:val="0"/>
                <w:numId w:val="43"/>
              </w:numPr>
              <w:tabs>
                <w:tab w:val="num" w:pos="360"/>
              </w:tabs>
              <w:spacing w:before="60" w:after="120"/>
              <w:ind w:hanging="720"/>
              <w:jc w:val="left"/>
              <w:rPr>
                <w:szCs w:val="24"/>
              </w:rPr>
            </w:pPr>
            <w:r w:rsidRPr="0028492A">
              <w:rPr>
                <w:szCs w:val="24"/>
              </w:rPr>
              <w:t xml:space="preserve">Accotement </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Km</w:t>
            </w: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r w:rsidRPr="0028492A">
              <w:rPr>
                <w:szCs w:val="24"/>
              </w:rPr>
              <w:t>Etc.</w:t>
            </w: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3048"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jc w:val="left"/>
              <w:rPr>
                <w:szCs w:val="24"/>
              </w:rPr>
            </w:pPr>
          </w:p>
        </w:tc>
      </w:tr>
      <w:tr w:rsidR="00353D93" w:rsidRPr="0028492A" w:rsidTr="003148A6">
        <w:tc>
          <w:tcPr>
            <w:tcW w:w="8222" w:type="dxa"/>
            <w:gridSpan w:val="5"/>
            <w:tcBorders>
              <w:top w:val="single" w:sz="4" w:space="0" w:color="auto"/>
              <w:left w:val="single" w:sz="4" w:space="0" w:color="auto"/>
              <w:bottom w:val="single" w:sz="4" w:space="0" w:color="auto"/>
              <w:right w:val="single" w:sz="4" w:space="0" w:color="auto"/>
            </w:tcBorders>
            <w:vAlign w:val="center"/>
          </w:tcPr>
          <w:p w:rsidR="00353D93" w:rsidRPr="0028492A" w:rsidRDefault="00B20FD7" w:rsidP="003148A6">
            <w:pPr>
              <w:pStyle w:val="N"/>
              <w:suppressAutoHyphens w:val="0"/>
              <w:spacing w:before="60" w:after="120"/>
              <w:rPr>
                <w:rFonts w:ascii="Times New Roman" w:hAnsi="Times New Roman"/>
                <w:sz w:val="24"/>
                <w:szCs w:val="24"/>
                <w:lang w:val="fr-FR"/>
              </w:rPr>
            </w:pPr>
            <w:r w:rsidRPr="0028492A">
              <w:rPr>
                <w:rFonts w:ascii="Times New Roman" w:hAnsi="Times New Roman"/>
                <w:spacing w:val="0"/>
                <w:sz w:val="24"/>
                <w:szCs w:val="24"/>
                <w:lang w:val="fr-FR"/>
              </w:rPr>
              <w:t xml:space="preserve">Prix total des Travaux </w:t>
            </w:r>
            <w:r w:rsidR="00AB2BC0" w:rsidRPr="0028492A">
              <w:rPr>
                <w:rFonts w:ascii="Times New Roman" w:hAnsi="Times New Roman"/>
                <w:spacing w:val="0"/>
                <w:sz w:val="24"/>
                <w:szCs w:val="24"/>
                <w:lang w:val="fr-FR"/>
              </w:rPr>
              <w:t>d</w:t>
            </w:r>
            <w:r w:rsidR="00F52416" w:rsidRPr="0028492A">
              <w:rPr>
                <w:rFonts w:ascii="Times New Roman" w:hAnsi="Times New Roman"/>
                <w:spacing w:val="0"/>
                <w:sz w:val="24"/>
                <w:szCs w:val="24"/>
                <w:lang w:val="fr-FR"/>
              </w:rPr>
              <w:t>e réhabilitation</w:t>
            </w:r>
          </w:p>
        </w:tc>
        <w:tc>
          <w:tcPr>
            <w:tcW w:w="1276" w:type="dxa"/>
            <w:tcBorders>
              <w:top w:val="single" w:sz="4" w:space="0" w:color="auto"/>
              <w:left w:val="single" w:sz="4" w:space="0" w:color="auto"/>
              <w:bottom w:val="single" w:sz="4" w:space="0" w:color="auto"/>
              <w:right w:val="single" w:sz="4" w:space="0" w:color="auto"/>
            </w:tcBorders>
            <w:vAlign w:val="center"/>
          </w:tcPr>
          <w:p w:rsidR="00353D93" w:rsidRPr="0028492A" w:rsidRDefault="00353D93" w:rsidP="003148A6">
            <w:pPr>
              <w:spacing w:before="60" w:after="120"/>
              <w:rPr>
                <w:szCs w:val="24"/>
              </w:rPr>
            </w:pPr>
          </w:p>
        </w:tc>
      </w:tr>
    </w:tbl>
    <w:p w:rsidR="00353D93" w:rsidRPr="0028492A" w:rsidRDefault="00353D93" w:rsidP="003148A6">
      <w:pPr>
        <w:pStyle w:val="Headfid1"/>
        <w:spacing w:before="0" w:after="480"/>
        <w:rPr>
          <w:lang w:val="fr-FR"/>
        </w:rPr>
      </w:pPr>
      <w:r w:rsidRPr="0028492A">
        <w:rPr>
          <w:szCs w:val="24"/>
          <w:lang w:val="fr-FR" w:eastAsia="fr-FR"/>
        </w:rPr>
        <w:br w:type="page"/>
      </w:r>
      <w:r w:rsidRPr="0028492A">
        <w:rPr>
          <w:bCs/>
          <w:sz w:val="28"/>
          <w:szCs w:val="28"/>
          <w:lang w:val="fr-FR"/>
        </w:rPr>
        <w:t>Modèle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565"/>
        <w:gridCol w:w="1506"/>
        <w:gridCol w:w="1516"/>
        <w:gridCol w:w="1523"/>
        <w:gridCol w:w="1518"/>
      </w:tblGrid>
      <w:tr w:rsidR="00353D93" w:rsidRPr="0028492A" w:rsidTr="003148A6">
        <w:trPr>
          <w:cantSplit/>
        </w:trPr>
        <w:tc>
          <w:tcPr>
            <w:tcW w:w="9308" w:type="dxa"/>
            <w:gridSpan w:val="6"/>
            <w:tcBorders>
              <w:top w:val="single" w:sz="4" w:space="0" w:color="auto"/>
              <w:left w:val="single" w:sz="4" w:space="0" w:color="auto"/>
              <w:bottom w:val="single" w:sz="4" w:space="0" w:color="auto"/>
              <w:right w:val="single" w:sz="4" w:space="0" w:color="auto"/>
            </w:tcBorders>
          </w:tcPr>
          <w:p w:rsidR="00353D93" w:rsidRPr="0028492A" w:rsidRDefault="00353D93" w:rsidP="007E1F41">
            <w:pPr>
              <w:pStyle w:val="xl22"/>
              <w:spacing w:before="60" w:after="60"/>
              <w:rPr>
                <w:sz w:val="24"/>
                <w:szCs w:val="24"/>
                <w:lang w:val="fr-FR"/>
              </w:rPr>
            </w:pPr>
            <w:r w:rsidRPr="0028492A">
              <w:rPr>
                <w:b/>
                <w:bCs/>
                <w:sz w:val="24"/>
                <w:szCs w:val="24"/>
                <w:lang w:val="fr-FR"/>
              </w:rPr>
              <w:t xml:space="preserve">Détail </w:t>
            </w:r>
            <w:r w:rsidR="00AB2BC0" w:rsidRPr="0028492A">
              <w:rPr>
                <w:b/>
                <w:bCs/>
                <w:sz w:val="24"/>
                <w:szCs w:val="24"/>
                <w:lang w:val="fr-FR"/>
              </w:rPr>
              <w:t xml:space="preserve">quantitatif et estimatif </w:t>
            </w:r>
            <w:r w:rsidRPr="0028492A">
              <w:rPr>
                <w:b/>
                <w:bCs/>
                <w:sz w:val="24"/>
                <w:szCs w:val="24"/>
                <w:lang w:val="fr-FR"/>
              </w:rPr>
              <w:t>des Travaux d'</w:t>
            </w:r>
            <w:r w:rsidR="00E36CC9" w:rsidRPr="0028492A">
              <w:rPr>
                <w:b/>
                <w:bCs/>
                <w:sz w:val="24"/>
                <w:szCs w:val="24"/>
                <w:lang w:val="fr-FR"/>
              </w:rPr>
              <w:t>A</w:t>
            </w:r>
            <w:r w:rsidRPr="0028492A">
              <w:rPr>
                <w:b/>
                <w:bCs/>
                <w:sz w:val="24"/>
                <w:szCs w:val="24"/>
                <w:lang w:val="fr-FR"/>
              </w:rPr>
              <w:t>mélioration</w:t>
            </w: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Poste</w:t>
            </w: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Quantité</w:t>
            </w: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Unité</w:t>
            </w: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Prix unitaire (en chiffres)</w:t>
            </w: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En lettres</w:t>
            </w: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Prix total</w:t>
            </w: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Voie supplémentaire entre les km 50 et 80</w:t>
            </w: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30</w:t>
            </w: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r w:rsidRPr="0028492A">
              <w:rPr>
                <w:szCs w:val="24"/>
              </w:rPr>
              <w:t>Km</w:t>
            </w: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Revêtement de l’accotement entre les km 50 et 80</w:t>
            </w: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30</w:t>
            </w: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Km</w:t>
            </w: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Construction d’arrêts d'autobus dans 5 villes</w:t>
            </w: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5</w:t>
            </w: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r w:rsidRPr="0028492A">
              <w:rPr>
                <w:szCs w:val="24"/>
              </w:rPr>
              <w:t>Arrêt d'autobus de type A</w:t>
            </w: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c>
          <w:tcPr>
            <w:tcW w:w="1680"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65"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0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6"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23"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left"/>
              <w:rPr>
                <w:szCs w:val="24"/>
              </w:rPr>
            </w:pPr>
          </w:p>
        </w:tc>
      </w:tr>
      <w:tr w:rsidR="00353D93" w:rsidRPr="0028492A" w:rsidTr="003148A6">
        <w:trPr>
          <w:cantSplit/>
        </w:trPr>
        <w:tc>
          <w:tcPr>
            <w:tcW w:w="7790" w:type="dxa"/>
            <w:gridSpan w:val="5"/>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jc w:val="right"/>
              <w:rPr>
                <w:szCs w:val="24"/>
              </w:rPr>
            </w:pPr>
            <w:r w:rsidRPr="0028492A">
              <w:rPr>
                <w:szCs w:val="24"/>
              </w:rPr>
              <w:t>Prix total pour les travaux d'amélioration</w:t>
            </w:r>
          </w:p>
        </w:tc>
        <w:tc>
          <w:tcPr>
            <w:tcW w:w="1518" w:type="dxa"/>
            <w:tcBorders>
              <w:top w:val="single" w:sz="4" w:space="0" w:color="auto"/>
              <w:left w:val="single" w:sz="4" w:space="0" w:color="auto"/>
              <w:bottom w:val="single" w:sz="4" w:space="0" w:color="auto"/>
              <w:right w:val="single" w:sz="4" w:space="0" w:color="auto"/>
            </w:tcBorders>
          </w:tcPr>
          <w:p w:rsidR="00353D93" w:rsidRPr="0028492A" w:rsidRDefault="00353D93" w:rsidP="007E1F41">
            <w:pPr>
              <w:spacing w:before="60" w:after="60"/>
              <w:rPr>
                <w:szCs w:val="24"/>
              </w:rPr>
            </w:pPr>
          </w:p>
        </w:tc>
      </w:tr>
    </w:tbl>
    <w:p w:rsidR="00353D93" w:rsidRPr="0028492A" w:rsidRDefault="00353D93" w:rsidP="007E1F41">
      <w:pPr>
        <w:tabs>
          <w:tab w:val="left" w:pos="2160"/>
          <w:tab w:val="left" w:pos="3600"/>
          <w:tab w:val="left" w:pos="9144"/>
        </w:tabs>
        <w:suppressAutoHyphens/>
        <w:spacing w:before="120" w:after="120"/>
        <w:ind w:right="-94"/>
      </w:pPr>
    </w:p>
    <w:p w:rsidR="00353D93" w:rsidRPr="0028492A" w:rsidRDefault="00353D93" w:rsidP="003148A6">
      <w:pPr>
        <w:tabs>
          <w:tab w:val="left" w:pos="2160"/>
          <w:tab w:val="left" w:pos="3600"/>
        </w:tabs>
        <w:suppressAutoHyphens/>
        <w:ind w:right="-94"/>
      </w:pPr>
      <w:r w:rsidRPr="0028492A">
        <w:rPr>
          <w:szCs w:val="24"/>
          <w:lang w:eastAsia="fr-FR"/>
        </w:rPr>
        <w:br w:type="page"/>
      </w:r>
    </w:p>
    <w:tbl>
      <w:tblPr>
        <w:tblW w:w="9606" w:type="dxa"/>
        <w:tblLayout w:type="fixed"/>
        <w:tblLook w:val="0000" w:firstRow="0" w:lastRow="0" w:firstColumn="0" w:lastColumn="0" w:noHBand="0" w:noVBand="0"/>
      </w:tblPr>
      <w:tblGrid>
        <w:gridCol w:w="9606"/>
      </w:tblGrid>
      <w:tr w:rsidR="00353D93" w:rsidRPr="0028492A" w:rsidTr="003148A6">
        <w:trPr>
          <w:trHeight w:val="900"/>
        </w:trPr>
        <w:tc>
          <w:tcPr>
            <w:tcW w:w="9606" w:type="dxa"/>
            <w:vAlign w:val="center"/>
          </w:tcPr>
          <w:p w:rsidR="00353D93" w:rsidRPr="0028492A" w:rsidRDefault="00AB2BC0" w:rsidP="002A5F12">
            <w:pPr>
              <w:pStyle w:val="SecIV"/>
            </w:pPr>
            <w:bookmarkStart w:id="547" w:name="_Toc486861756"/>
            <w:bookmarkStart w:id="548" w:name="_Toc489019972"/>
            <w:r w:rsidRPr="0028492A">
              <w:t xml:space="preserve">Bordereau des Prix et </w:t>
            </w:r>
            <w:r w:rsidR="00E338FC" w:rsidRPr="0028492A">
              <w:t>Détail quantitatif et estimatif</w:t>
            </w:r>
            <w:r w:rsidR="00C33069" w:rsidRPr="0028492A">
              <w:t xml:space="preserve"> </w:t>
            </w:r>
            <w:r w:rsidR="002A5F12" w:rsidRPr="0028492A">
              <w:br/>
            </w:r>
            <w:r w:rsidR="00353D93" w:rsidRPr="0028492A">
              <w:t>pour les Travaux d’Urgence</w:t>
            </w:r>
            <w:bookmarkEnd w:id="547"/>
            <w:bookmarkEnd w:id="548"/>
          </w:p>
        </w:tc>
      </w:tr>
    </w:tbl>
    <w:p w:rsidR="00353D93" w:rsidRPr="0028492A" w:rsidRDefault="00353D93" w:rsidP="003148A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480" w:after="120"/>
      </w:pPr>
      <w:r w:rsidRPr="0028492A">
        <w:rPr>
          <w:b/>
        </w:rPr>
        <w:t>GÉNÉRALITÉS</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1.</w:t>
      </w:r>
      <w:r w:rsidRPr="0028492A">
        <w:tab/>
        <w:t xml:space="preserve">Le </w:t>
      </w:r>
      <w:r w:rsidR="00AB2BC0" w:rsidRPr="0028492A">
        <w:t>BP/DQE</w:t>
      </w:r>
      <w:r w:rsidR="005670A3" w:rsidRPr="0028492A">
        <w:t xml:space="preserve"> </w:t>
      </w:r>
      <w:r w:rsidR="004E54F9" w:rsidRPr="0028492A">
        <w:t>pour les Travaux d’U</w:t>
      </w:r>
      <w:r w:rsidRPr="0028492A">
        <w:t xml:space="preserve">rgence sera lu </w:t>
      </w:r>
      <w:r w:rsidR="00AB2BC0" w:rsidRPr="0028492A">
        <w:t>conjointement avec</w:t>
      </w:r>
      <w:r w:rsidRPr="0028492A">
        <w:t xml:space="preserve"> les Instructions aux Soumissionnair</w:t>
      </w:r>
      <w:r w:rsidR="004E54F9" w:rsidRPr="0028492A">
        <w:t xml:space="preserve">es, les Clauses du </w:t>
      </w:r>
      <w:r w:rsidR="005C63E1" w:rsidRPr="0028492A">
        <w:t>Marché</w:t>
      </w:r>
      <w:r w:rsidR="004E54F9" w:rsidRPr="0028492A">
        <w:t>, le</w:t>
      </w:r>
      <w:r w:rsidR="00AB2BC0" w:rsidRPr="0028492A">
        <w:t>s</w:t>
      </w:r>
      <w:r w:rsidR="004E54F9" w:rsidRPr="0028492A">
        <w:t xml:space="preserve"> </w:t>
      </w:r>
      <w:r w:rsidR="002937E7" w:rsidRPr="0028492A">
        <w:t>Spécifications</w:t>
      </w:r>
      <w:r w:rsidR="004E54F9" w:rsidRPr="0028492A">
        <w:t xml:space="preserve"> </w:t>
      </w:r>
      <w:r w:rsidRPr="0028492A">
        <w:t>et les</w:t>
      </w:r>
      <w:r w:rsidR="004E54F9" w:rsidRPr="0028492A">
        <w:t xml:space="preserve"> Plans</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2.</w:t>
      </w:r>
      <w:r w:rsidRPr="0028492A">
        <w:tab/>
        <w:t xml:space="preserve">Les quantités indiquées dans le </w:t>
      </w:r>
      <w:r w:rsidR="00E338FC" w:rsidRPr="0028492A">
        <w:t>Détail quantitatif et estimatif</w:t>
      </w:r>
      <w:r w:rsidRPr="0028492A">
        <w:t xml:space="preserve"> sont hypothétiques et provisionnelles, dans le but de constituer une base commune</w:t>
      </w:r>
      <w:r w:rsidR="00BB6188" w:rsidRPr="0028492A">
        <w:t xml:space="preserve"> pour l'offre.</w:t>
      </w:r>
      <w:r w:rsidR="00C33069" w:rsidRPr="0028492A">
        <w:t xml:space="preserve"> </w:t>
      </w:r>
      <w:r w:rsidR="00BB6188" w:rsidRPr="0028492A">
        <w:t>Les volumes de T</w:t>
      </w:r>
      <w:r w:rsidRPr="0028492A">
        <w:t>ravaux</w:t>
      </w:r>
      <w:r w:rsidR="00BB6188" w:rsidRPr="0028492A">
        <w:t xml:space="preserve"> d’Urgence</w:t>
      </w:r>
      <w:r w:rsidRPr="0028492A">
        <w:t xml:space="preserve"> à réaliser </w:t>
      </w:r>
      <w:r w:rsidR="00BB6188" w:rsidRPr="0028492A">
        <w:t xml:space="preserve">en réalité </w:t>
      </w:r>
      <w:r w:rsidRPr="0028492A">
        <w:t>seront spécifiés dans l</w:t>
      </w:r>
      <w:r w:rsidR="00AB2BC0" w:rsidRPr="0028492A">
        <w:t xml:space="preserve">es </w:t>
      </w:r>
      <w:r w:rsidRPr="0028492A">
        <w:t>Ordre</w:t>
      </w:r>
      <w:r w:rsidR="00AB2BC0" w:rsidRPr="0028492A">
        <w:t>s de service</w:t>
      </w:r>
      <w:r w:rsidRPr="0028492A">
        <w:t xml:space="preserve"> </w:t>
      </w:r>
      <w:r w:rsidR="00AB2BC0" w:rsidRPr="0028492A">
        <w:t>émis</w:t>
      </w:r>
      <w:r w:rsidRPr="0028492A">
        <w:t xml:space="preserve"> par le </w:t>
      </w:r>
      <w:r w:rsidR="00996B07" w:rsidRPr="0028492A">
        <w:t>Directeur de projet</w:t>
      </w:r>
      <w:r w:rsidR="004667FC" w:rsidRPr="0028492A">
        <w:t xml:space="preserve"> selon les Clauses </w:t>
      </w:r>
      <w:r w:rsidR="00AB2BC0" w:rsidRPr="0028492A">
        <w:t>a</w:t>
      </w:r>
      <w:r w:rsidR="004667FC" w:rsidRPr="0028492A">
        <w:t xml:space="preserve">dministratives </w:t>
      </w:r>
      <w:r w:rsidR="00AB2BC0" w:rsidRPr="0028492A">
        <w:t>g</w:t>
      </w:r>
      <w:r w:rsidRPr="0028492A">
        <w:t xml:space="preserve">énérales. La base </w:t>
      </w:r>
      <w:r w:rsidR="004667FC" w:rsidRPr="0028492A">
        <w:t>de paiement pour les Travaux d’U</w:t>
      </w:r>
      <w:r w:rsidRPr="0028492A">
        <w:t xml:space="preserve">rgence sera le volume réel des travaux ordonnés et </w:t>
      </w:r>
      <w:r w:rsidR="008A1723" w:rsidRPr="0028492A">
        <w:t>réalisés</w:t>
      </w:r>
      <w:r w:rsidRPr="0028492A">
        <w:t>, mesurés par l'Entrepreneur et vérifié</w:t>
      </w:r>
      <w:r w:rsidR="004667FC" w:rsidRPr="0028492A">
        <w:t>s</w:t>
      </w:r>
      <w:r w:rsidRPr="0028492A">
        <w:t xml:space="preserve"> par le </w:t>
      </w:r>
      <w:r w:rsidR="00996B07" w:rsidRPr="0028492A">
        <w:t>Directeur de projet</w:t>
      </w:r>
      <w:r w:rsidRPr="0028492A">
        <w:t xml:space="preserve"> et évalué</w:t>
      </w:r>
      <w:r w:rsidR="004667FC" w:rsidRPr="0028492A">
        <w:t>s</w:t>
      </w:r>
      <w:r w:rsidRPr="0028492A">
        <w:t xml:space="preserve"> aux taux unitaire et prix de l’offre dans le </w:t>
      </w:r>
      <w:r w:rsidR="008A1723" w:rsidRPr="0028492A">
        <w:t>Bordereau des Prix</w:t>
      </w:r>
      <w:r w:rsidRPr="0028492A">
        <w:t xml:space="preserve">, si applicables, et </w:t>
      </w:r>
      <w:r w:rsidR="008A1723" w:rsidRPr="0028492A">
        <w:t xml:space="preserve">sinon </w:t>
      </w:r>
      <w:r w:rsidRPr="0028492A">
        <w:t xml:space="preserve">aux taux et prix unitaires </w:t>
      </w:r>
      <w:r w:rsidR="008A1723" w:rsidRPr="0028492A">
        <w:t>établis d’</w:t>
      </w:r>
      <w:r w:rsidRPr="0028492A">
        <w:t xml:space="preserve">un commun accord ou déterminés par le </w:t>
      </w:r>
      <w:r w:rsidR="00996B07" w:rsidRPr="0028492A">
        <w:t>Directeur de projet</w:t>
      </w:r>
      <w:r w:rsidRPr="0028492A">
        <w:t xml:space="preserve"> s</w:t>
      </w:r>
      <w:r w:rsidR="004667FC" w:rsidRPr="0028492A">
        <w:t xml:space="preserve">elon </w:t>
      </w:r>
      <w:r w:rsidRPr="0028492A">
        <w:t xml:space="preserve">les dispositions du </w:t>
      </w:r>
      <w:r w:rsidR="005C63E1" w:rsidRPr="0028492A">
        <w:t>Marché</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3.</w:t>
      </w:r>
      <w:r w:rsidRPr="0028492A">
        <w:tab/>
        <w:t xml:space="preserve">Les taux unitaires et prix </w:t>
      </w:r>
      <w:r w:rsidR="008A1723" w:rsidRPr="0028492A">
        <w:t>indiqués par le Soumissionnaire</w:t>
      </w:r>
      <w:r w:rsidRPr="0028492A">
        <w:t xml:space="preserve"> dans le </w:t>
      </w:r>
      <w:r w:rsidR="008A1723" w:rsidRPr="0028492A">
        <w:t>BP/DQE</w:t>
      </w:r>
      <w:r w:rsidRPr="0028492A">
        <w:t xml:space="preserve">, à moins que stipulé autrement dans le contrat, </w:t>
      </w:r>
      <w:r w:rsidR="008A1723" w:rsidRPr="0028492A">
        <w:t>incluent le matériel, les équipements, la main</w:t>
      </w:r>
      <w:r w:rsidR="002B678D" w:rsidRPr="0028492A">
        <w:t>-</w:t>
      </w:r>
      <w:r w:rsidR="008A1723" w:rsidRPr="0028492A">
        <w:t>d’œuvre, la gestion et la surveillance, les matériaux, l’installation, l’entretien, les assurances, la marge bénéficiaire, tous impôts et taxes, ainsi que tous les risques, responsabilités et obligations expressément stipulés ou implicites dans le Marché</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4.</w:t>
      </w:r>
      <w:r w:rsidRPr="0028492A">
        <w:tab/>
      </w:r>
      <w:r w:rsidR="008A1723" w:rsidRPr="0028492A">
        <w:t>Les paiements correspondants aux taux et prix unitaires seront effectués dans les proportions et monnaies indiquées dans l’Annexe de la soumission</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5.</w:t>
      </w:r>
      <w:r w:rsidRPr="0028492A">
        <w:tab/>
        <w:t xml:space="preserve">Un taux ou prix unitaire sera </w:t>
      </w:r>
      <w:r w:rsidR="008A1723" w:rsidRPr="0028492A">
        <w:t xml:space="preserve">indiqué </w:t>
      </w:r>
      <w:r w:rsidRPr="0028492A">
        <w:t xml:space="preserve">pour chaque </w:t>
      </w:r>
      <w:r w:rsidR="008A1723" w:rsidRPr="0028492A">
        <w:t xml:space="preserve">poste </w:t>
      </w:r>
      <w:r w:rsidRPr="0028492A">
        <w:t xml:space="preserve">dans le </w:t>
      </w:r>
      <w:r w:rsidR="008A1723" w:rsidRPr="0028492A">
        <w:t>BP/DQE</w:t>
      </w:r>
      <w:r w:rsidR="00206A57" w:rsidRPr="0028492A">
        <w:t>.</w:t>
      </w:r>
      <w:r w:rsidR="00C33069" w:rsidRPr="0028492A">
        <w:t xml:space="preserve"> </w:t>
      </w:r>
      <w:r w:rsidRPr="0028492A">
        <w:t xml:space="preserve">Le coût </w:t>
      </w:r>
      <w:r w:rsidR="00206A57" w:rsidRPr="0028492A">
        <w:t xml:space="preserve">des </w:t>
      </w:r>
      <w:r w:rsidR="008A1723" w:rsidRPr="0028492A">
        <w:t xml:space="preserve">postes </w:t>
      </w:r>
      <w:r w:rsidRPr="0028492A">
        <w:t xml:space="preserve">pour lesquels l'Entrepreneur n'a </w:t>
      </w:r>
      <w:r w:rsidR="00206A57" w:rsidRPr="0028492A">
        <w:t xml:space="preserve">pas </w:t>
      </w:r>
      <w:r w:rsidR="008A1723" w:rsidRPr="0028492A">
        <w:t xml:space="preserve">indiqué </w:t>
      </w:r>
      <w:r w:rsidR="00206A57" w:rsidRPr="0028492A">
        <w:t>un taux ou un prix u</w:t>
      </w:r>
      <w:r w:rsidRPr="0028492A">
        <w:t>nitaire ser</w:t>
      </w:r>
      <w:r w:rsidR="008A1723" w:rsidRPr="0028492A">
        <w:t>a</w:t>
      </w:r>
      <w:r w:rsidRPr="0028492A">
        <w:t xml:space="preserve"> considéré couvert par d'autres taux et prix unitaire </w:t>
      </w:r>
      <w:r w:rsidR="008A1723" w:rsidRPr="0028492A">
        <w:t xml:space="preserve">figurant </w:t>
      </w:r>
      <w:r w:rsidRPr="0028492A">
        <w:t xml:space="preserve">dans le </w:t>
      </w:r>
      <w:r w:rsidR="00E338FC" w:rsidRPr="0028492A">
        <w:t>Détail quantitatif et estimatif</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6. </w:t>
      </w:r>
      <w:r w:rsidR="002B678D" w:rsidRPr="0028492A">
        <w:tab/>
      </w:r>
      <w:r w:rsidRPr="0028492A">
        <w:t xml:space="preserve">Les instructions générales et les descriptions du travail et des matériaux ne sont </w:t>
      </w:r>
      <w:r w:rsidR="008A1723" w:rsidRPr="0028492A">
        <w:t>pas nécessairement</w:t>
      </w:r>
      <w:r w:rsidRPr="0028492A">
        <w:t xml:space="preserve"> reprises ni récapitulées dans le </w:t>
      </w:r>
      <w:r w:rsidR="008A1723" w:rsidRPr="0028492A">
        <w:t xml:space="preserve">Boredereau des Prix ou le </w:t>
      </w:r>
      <w:r w:rsidR="00E338FC" w:rsidRPr="0028492A">
        <w:t>Détail quantitatif et estimatif</w:t>
      </w:r>
      <w:r w:rsidRPr="0028492A">
        <w:t>.</w:t>
      </w:r>
      <w:r w:rsidR="00C33069" w:rsidRPr="0028492A">
        <w:t xml:space="preserve"> </w:t>
      </w:r>
      <w:r w:rsidR="008A1723" w:rsidRPr="0028492A">
        <w:t xml:space="preserve">Des </w:t>
      </w:r>
      <w:r w:rsidRPr="0028492A">
        <w:t xml:space="preserve">références aux sections </w:t>
      </w:r>
      <w:r w:rsidR="008A1723" w:rsidRPr="0028492A">
        <w:t>appropriées dans les documents du Marché seront faites par le Soumissionnaire avant d’indiquer les taux ou prix pour chaque poste dans le Détail quantitatif et estimati</w:t>
      </w:r>
      <w:r w:rsidR="002B678D" w:rsidRPr="0028492A">
        <w:t>f</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7.</w:t>
      </w:r>
      <w:r w:rsidRPr="0028492A">
        <w:tab/>
        <w:t xml:space="preserve">La méthode </w:t>
      </w:r>
      <w:r w:rsidR="008A1723" w:rsidRPr="0028492A">
        <w:t>de mesurage des travaux effectués en vue du paiement sera conforme aux dispositions de mesure et de paiement dans les sections appropriées selon les Spécifications</w:t>
      </w:r>
      <w:r w:rsidRPr="0028492A">
        <w:t>.</w:t>
      </w:r>
    </w:p>
    <w:p w:rsidR="00353D93" w:rsidRPr="0028492A" w:rsidRDefault="00353D93" w:rsidP="007E1F41">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120" w:after="120"/>
      </w:pPr>
      <w:r w:rsidRPr="0028492A">
        <w:t xml:space="preserve">8. </w:t>
      </w:r>
      <w:r w:rsidR="002B678D" w:rsidRPr="0028492A">
        <w:tab/>
      </w:r>
      <w:r w:rsidRPr="0028492A">
        <w:t xml:space="preserve">Les erreurs </w:t>
      </w:r>
      <w:r w:rsidR="00206A57" w:rsidRPr="0028492A">
        <w:t xml:space="preserve">de calcul </w:t>
      </w:r>
      <w:r w:rsidRPr="0028492A">
        <w:t>découvertes avant l</w:t>
      </w:r>
      <w:r w:rsidR="00206A57" w:rsidRPr="0028492A">
        <w:t xml:space="preserve">’attribution </w:t>
      </w:r>
      <w:r w:rsidRPr="0028492A">
        <w:t xml:space="preserve">du </w:t>
      </w:r>
      <w:r w:rsidR="00206A57" w:rsidRPr="0028492A">
        <w:t>M</w:t>
      </w:r>
      <w:r w:rsidRPr="0028492A">
        <w:t>arché seront corrigées par le Maître de l’O</w:t>
      </w:r>
      <w:r w:rsidR="00FA3227" w:rsidRPr="0028492A">
        <w:t>uvrage conformément à la C</w:t>
      </w:r>
      <w:r w:rsidRPr="0028492A">
        <w:t>lause 29 des Instructions aux Soumissionnaires.</w:t>
      </w:r>
    </w:p>
    <w:p w:rsidR="00353D93" w:rsidRPr="0028492A" w:rsidRDefault="00353D93" w:rsidP="007E1F41">
      <w:pPr>
        <w:pStyle w:val="explanatorynotes"/>
        <w:spacing w:before="120" w:after="120" w:line="240" w:lineRule="auto"/>
        <w:rPr>
          <w:rFonts w:ascii="Times New Roman" w:hAnsi="Times New Roman"/>
        </w:rPr>
      </w:pPr>
      <w:r w:rsidRPr="0028492A">
        <w:rPr>
          <w:rFonts w:ascii="Times New Roman" w:hAnsi="Times New Roman"/>
          <w:szCs w:val="24"/>
          <w:lang w:eastAsia="fr-FR"/>
        </w:rPr>
        <w:br w:type="page"/>
      </w:r>
      <w:r w:rsidRPr="0028492A">
        <w:rPr>
          <w:rFonts w:ascii="Times New Roman" w:hAnsi="Times New Roman"/>
          <w:b/>
          <w:sz w:val="28"/>
          <w:szCs w:val="28"/>
        </w:rPr>
        <w:t>Modèle</w:t>
      </w:r>
      <w:r w:rsidR="009D402B" w:rsidRPr="0028492A">
        <w:rPr>
          <w:rFonts w:ascii="Times New Roman" w:hAnsi="Times New Roman"/>
        </w:rPr>
        <w:t xml:space="preserve"> </w:t>
      </w:r>
    </w:p>
    <w:p w:rsidR="00353D93" w:rsidRPr="0028492A" w:rsidRDefault="005549D7" w:rsidP="003148A6">
      <w:pPr>
        <w:tabs>
          <w:tab w:val="left" w:pos="7088"/>
        </w:tabs>
        <w:spacing w:before="120" w:after="120"/>
        <w:ind w:left="1985" w:right="1989"/>
        <w:jc w:val="center"/>
      </w:pPr>
      <w:r w:rsidRPr="0028492A">
        <w:rPr>
          <w:b/>
          <w:sz w:val="28"/>
        </w:rPr>
        <w:t>Borderau des Prix/</w:t>
      </w:r>
      <w:r w:rsidR="00E338FC" w:rsidRPr="0028492A">
        <w:rPr>
          <w:b/>
          <w:sz w:val="28"/>
        </w:rPr>
        <w:t>Détail quantitatif et estimatif</w:t>
      </w:r>
      <w:r w:rsidR="00EE257B" w:rsidRPr="0028492A">
        <w:rPr>
          <w:b/>
          <w:sz w:val="28"/>
        </w:rPr>
        <w:t xml:space="preserve"> pour les Travaux d’u</w:t>
      </w:r>
      <w:r w:rsidR="00353D93" w:rsidRPr="0028492A">
        <w:rPr>
          <w:b/>
          <w:sz w:val="28"/>
        </w:rPr>
        <w:t>rgence</w:t>
      </w:r>
    </w:p>
    <w:p w:rsidR="00353D93" w:rsidRPr="0028492A" w:rsidRDefault="00353D93" w:rsidP="007E1F41">
      <w:pPr>
        <w:spacing w:before="120" w:after="120"/>
      </w:pPr>
    </w:p>
    <w:p w:rsidR="00353D93" w:rsidRPr="0028492A" w:rsidRDefault="00353D93" w:rsidP="00D861D9">
      <w:pPr>
        <w:spacing w:before="240" w:after="240"/>
        <w:jc w:val="center"/>
      </w:pPr>
      <w:r w:rsidRPr="0028492A">
        <w:rPr>
          <w:b/>
        </w:rPr>
        <w:t>B. Postes de Travaux</w:t>
      </w:r>
    </w:p>
    <w:p w:rsidR="00353D93" w:rsidRPr="0028492A" w:rsidRDefault="006A5C04" w:rsidP="007E1F41">
      <w:pPr>
        <w:pStyle w:val="para"/>
        <w:spacing w:before="120" w:after="120"/>
      </w:pPr>
      <w:r w:rsidRPr="0028492A">
        <w:rPr>
          <w:sz w:val="24"/>
          <w:szCs w:val="24"/>
        </w:rPr>
        <w:t>1.</w:t>
      </w:r>
      <w:r w:rsidRPr="0028492A">
        <w:rPr>
          <w:sz w:val="24"/>
          <w:szCs w:val="24"/>
        </w:rPr>
        <w:tab/>
        <w:t xml:space="preserve">Le </w:t>
      </w:r>
      <w:r w:rsidR="005549D7" w:rsidRPr="0028492A">
        <w:rPr>
          <w:sz w:val="24"/>
          <w:szCs w:val="24"/>
        </w:rPr>
        <w:t>BP/DQE</w:t>
      </w:r>
      <w:r w:rsidR="00EE257B" w:rsidRPr="0028492A">
        <w:rPr>
          <w:sz w:val="24"/>
          <w:szCs w:val="24"/>
        </w:rPr>
        <w:t xml:space="preserve"> </w:t>
      </w:r>
      <w:r w:rsidR="00353D93" w:rsidRPr="0028492A">
        <w:rPr>
          <w:sz w:val="24"/>
          <w:szCs w:val="24"/>
        </w:rPr>
        <w:t>comprend généralement les détails partiels suivants, regroupés en fonction de la nature et du calendrier des Travaux</w:t>
      </w:r>
      <w:r w:rsidR="009D402B" w:rsidRPr="0028492A">
        <w:rPr>
          <w:sz w:val="24"/>
          <w:szCs w:val="24"/>
        </w:rPr>
        <w:t> :</w:t>
      </w:r>
    </w:p>
    <w:p w:rsidR="00353D93" w:rsidRPr="0028492A" w:rsidRDefault="00E338FC" w:rsidP="007E1F41">
      <w:pPr>
        <w:spacing w:before="120" w:after="120"/>
        <w:ind w:left="540"/>
      </w:pPr>
      <w:r w:rsidRPr="0028492A">
        <w:t>Détail quantitatif et estimatif</w:t>
      </w:r>
      <w:r w:rsidR="00974B3A" w:rsidRPr="0028492A">
        <w:rPr>
          <w:szCs w:val="24"/>
        </w:rPr>
        <w:t xml:space="preserve"> No 1 – Postes </w:t>
      </w:r>
      <w:r w:rsidR="009A1950" w:rsidRPr="0028492A">
        <w:rPr>
          <w:szCs w:val="24"/>
        </w:rPr>
        <w:t>généraux</w:t>
      </w:r>
    </w:p>
    <w:p w:rsidR="00353D93" w:rsidRPr="0028492A" w:rsidRDefault="00E338FC" w:rsidP="007E1F41">
      <w:pPr>
        <w:spacing w:before="120" w:after="120"/>
        <w:ind w:left="540"/>
      </w:pPr>
      <w:r w:rsidRPr="0028492A">
        <w:t>Détail quantitatif et estimatif</w:t>
      </w:r>
      <w:r w:rsidR="00353D93" w:rsidRPr="0028492A">
        <w:t xml:space="preserve"> No 2 – Terrassements </w:t>
      </w:r>
    </w:p>
    <w:p w:rsidR="00353D93" w:rsidRPr="0028492A" w:rsidRDefault="00E338FC" w:rsidP="007E1F41">
      <w:pPr>
        <w:spacing w:before="120" w:after="120"/>
        <w:ind w:left="540"/>
      </w:pPr>
      <w:r w:rsidRPr="0028492A">
        <w:t>Détail quantitatif et estimatif</w:t>
      </w:r>
      <w:r w:rsidR="00974B3A" w:rsidRPr="0028492A">
        <w:t xml:space="preserve"> No 3 – Dalots et P</w:t>
      </w:r>
      <w:r w:rsidR="00353D93" w:rsidRPr="0028492A">
        <w:t xml:space="preserve">onts </w:t>
      </w:r>
    </w:p>
    <w:p w:rsidR="00353D93" w:rsidRPr="0028492A" w:rsidRDefault="00E338FC" w:rsidP="007E1F41">
      <w:pPr>
        <w:spacing w:before="120" w:after="120"/>
        <w:ind w:left="540"/>
      </w:pPr>
      <w:r w:rsidRPr="0028492A">
        <w:t>Détail quantitatif et estimatif</w:t>
      </w:r>
      <w:r w:rsidR="00353D93" w:rsidRPr="0028492A">
        <w:t xml:space="preserve"> No 4 – Autres postes, selon les besoins</w:t>
      </w:r>
    </w:p>
    <w:p w:rsidR="00353D93" w:rsidRPr="0028492A" w:rsidRDefault="00353D93" w:rsidP="007E1F41">
      <w:pPr>
        <w:spacing w:before="120" w:after="120"/>
        <w:ind w:left="540"/>
      </w:pPr>
      <w:r w:rsidRPr="0028492A">
        <w:t>et</w:t>
      </w:r>
    </w:p>
    <w:p w:rsidR="00353D93" w:rsidRPr="0028492A" w:rsidRDefault="00934D70" w:rsidP="007E1F41">
      <w:pPr>
        <w:spacing w:before="120" w:after="120"/>
        <w:ind w:left="540"/>
      </w:pPr>
      <w:r w:rsidRPr="0028492A">
        <w:t>R</w:t>
      </w:r>
      <w:r w:rsidR="00353D93" w:rsidRPr="0028492A">
        <w:t xml:space="preserve">écapitulatif du </w:t>
      </w:r>
      <w:r w:rsidR="00E338FC" w:rsidRPr="0028492A">
        <w:t>Détail quantitatif et estimatif</w:t>
      </w:r>
    </w:p>
    <w:p w:rsidR="00353D93" w:rsidRPr="0028492A" w:rsidRDefault="00353D93" w:rsidP="00D861D9">
      <w:pPr>
        <w:tabs>
          <w:tab w:val="left" w:pos="540"/>
        </w:tabs>
        <w:spacing w:before="480" w:after="120"/>
      </w:pPr>
      <w:r w:rsidRPr="0028492A">
        <w:t xml:space="preserve">2. </w:t>
      </w:r>
      <w:r w:rsidR="002B678D" w:rsidRPr="0028492A">
        <w:tab/>
      </w:r>
      <w:r w:rsidRPr="0028492A">
        <w:t xml:space="preserve">Les soumissionnaires doivent libeller uniquement en monnaie nationale les prix inscrits au </w:t>
      </w:r>
      <w:r w:rsidR="00E338FC" w:rsidRPr="0028492A">
        <w:t>Détail quantitatif et estimatif</w:t>
      </w:r>
      <w:r w:rsidRPr="0028492A">
        <w:t xml:space="preserve">, et indiquer dans </w:t>
      </w:r>
      <w:r w:rsidR="005549D7" w:rsidRPr="0028492A">
        <w:t>l’Annexe de la Soumission</w:t>
      </w:r>
      <w:r w:rsidR="003527EA" w:rsidRPr="0028492A">
        <w:t>, le</w:t>
      </w:r>
      <w:r w:rsidR="005549D7" w:rsidRPr="0028492A">
        <w:t>(s)</w:t>
      </w:r>
      <w:r w:rsidRPr="0028492A">
        <w:t xml:space="preserve"> pourcentage</w:t>
      </w:r>
      <w:r w:rsidR="005549D7" w:rsidRPr="0028492A">
        <w:t>(s)</w:t>
      </w:r>
      <w:r w:rsidR="003527EA" w:rsidRPr="0028492A">
        <w:t xml:space="preserve"> </w:t>
      </w:r>
      <w:r w:rsidR="005549D7" w:rsidRPr="0028492A">
        <w:t>demandé(s) de</w:t>
      </w:r>
      <w:r w:rsidRPr="0028492A">
        <w:t xml:space="preserve"> paiement</w:t>
      </w:r>
      <w:r w:rsidR="005549D7" w:rsidRPr="0028492A">
        <w:t>(</w:t>
      </w:r>
      <w:r w:rsidRPr="0028492A">
        <w:t>s</w:t>
      </w:r>
      <w:r w:rsidR="005549D7" w:rsidRPr="0028492A">
        <w:t>)</w:t>
      </w:r>
      <w:r w:rsidRPr="0028492A">
        <w:t xml:space="preserve"> </w:t>
      </w:r>
      <w:r w:rsidR="003527EA" w:rsidRPr="0028492A">
        <w:t>en</w:t>
      </w:r>
      <w:r w:rsidRPr="0028492A">
        <w:t xml:space="preserve"> </w:t>
      </w:r>
      <w:r w:rsidR="00EC2E8C" w:rsidRPr="0028492A">
        <w:t>monnaie</w:t>
      </w:r>
      <w:r w:rsidR="005549D7" w:rsidRPr="0028492A">
        <w:t>(s)</w:t>
      </w:r>
      <w:r w:rsidRPr="0028492A">
        <w:t xml:space="preserve"> étrangère</w:t>
      </w:r>
      <w:r w:rsidR="005549D7" w:rsidRPr="0028492A">
        <w:t>(s)</w:t>
      </w:r>
      <w:r w:rsidRPr="0028492A">
        <w:rPr>
          <w:sz w:val="20"/>
        </w:rPr>
        <w:t>.</w:t>
      </w:r>
    </w:p>
    <w:p w:rsidR="00353D93" w:rsidRPr="0028492A" w:rsidRDefault="00353D93" w:rsidP="00D861D9">
      <w:pPr>
        <w:tabs>
          <w:tab w:val="center" w:pos="4500"/>
        </w:tabs>
        <w:spacing w:after="120"/>
      </w:pPr>
      <w:r w:rsidRPr="0028492A">
        <w:rPr>
          <w:szCs w:val="24"/>
          <w:lang w:eastAsia="fr-FR"/>
        </w:rPr>
        <w:br w:type="page"/>
      </w:r>
      <w:r w:rsidRPr="0028492A">
        <w:rPr>
          <w:b/>
          <w:sz w:val="28"/>
          <w:szCs w:val="28"/>
        </w:rPr>
        <w:t>Modèle</w:t>
      </w:r>
    </w:p>
    <w:p w:rsidR="00353D93" w:rsidRPr="0028492A" w:rsidRDefault="00E338FC" w:rsidP="00D861D9">
      <w:pPr>
        <w:pStyle w:val="Titre2"/>
        <w:pBdr>
          <w:bottom w:val="none" w:sz="0" w:space="0" w:color="auto"/>
        </w:pBdr>
        <w:suppressAutoHyphens w:val="0"/>
        <w:spacing w:before="120"/>
        <w:rPr>
          <w:rFonts w:ascii="Times New Roman" w:hAnsi="Times New Roman"/>
          <w:bCs/>
        </w:rPr>
      </w:pPr>
      <w:bookmarkStart w:id="549" w:name="_Toc477188573"/>
      <w:r w:rsidRPr="0028492A">
        <w:rPr>
          <w:rFonts w:ascii="Times New Roman" w:hAnsi="Times New Roman"/>
          <w:bCs/>
        </w:rPr>
        <w:t>Détail quantitatif et estimatif</w:t>
      </w:r>
      <w:r w:rsidR="00710770" w:rsidRPr="0028492A">
        <w:rPr>
          <w:rFonts w:ascii="Times New Roman" w:hAnsi="Times New Roman"/>
          <w:bCs/>
        </w:rPr>
        <w:t xml:space="preserve"> </w:t>
      </w:r>
      <w:r w:rsidR="009A1950" w:rsidRPr="0028492A">
        <w:rPr>
          <w:rFonts w:ascii="Times New Roman" w:hAnsi="Times New Roman"/>
          <w:bCs/>
        </w:rPr>
        <w:t>pour les Travaux d’u</w:t>
      </w:r>
      <w:r w:rsidR="00353D93" w:rsidRPr="0028492A">
        <w:rPr>
          <w:rFonts w:ascii="Times New Roman" w:hAnsi="Times New Roman"/>
          <w:bCs/>
        </w:rPr>
        <w:t>rgence</w:t>
      </w:r>
      <w:bookmarkEnd w:id="549"/>
    </w:p>
    <w:p w:rsidR="00353D93" w:rsidRPr="0028492A" w:rsidRDefault="00E338FC" w:rsidP="00D861D9">
      <w:pPr>
        <w:pStyle w:val="Titre4"/>
        <w:spacing w:before="120" w:after="360"/>
        <w:ind w:left="0" w:firstLine="0"/>
        <w:jc w:val="center"/>
      </w:pPr>
      <w:r w:rsidRPr="0028492A">
        <w:t>Détail quantitatif et estimatif</w:t>
      </w:r>
      <w:r w:rsidR="00011A19" w:rsidRPr="0028492A">
        <w:t xml:space="preserve"> </w:t>
      </w:r>
      <w:r w:rsidR="002050EA" w:rsidRPr="0028492A">
        <w:t>No 1</w:t>
      </w:r>
      <w:r w:rsidR="009D402B" w:rsidRPr="0028492A">
        <w:t> :</w:t>
      </w:r>
      <w:r w:rsidR="002050EA" w:rsidRPr="0028492A">
        <w:t xml:space="preserve"> Postes </w:t>
      </w:r>
      <w:r w:rsidR="009A1950" w:rsidRPr="0028492A">
        <w:t>généraux</w:t>
      </w:r>
    </w:p>
    <w:tbl>
      <w:tblPr>
        <w:tblW w:w="9348" w:type="dxa"/>
        <w:tblInd w:w="120" w:type="dxa"/>
        <w:tblLayout w:type="fixed"/>
        <w:tblLook w:val="0000" w:firstRow="0" w:lastRow="0" w:firstColumn="0" w:lastColumn="0" w:noHBand="0" w:noVBand="0"/>
      </w:tblPr>
      <w:tblGrid>
        <w:gridCol w:w="1264"/>
        <w:gridCol w:w="3848"/>
        <w:gridCol w:w="1113"/>
        <w:gridCol w:w="1134"/>
        <w:gridCol w:w="993"/>
        <w:gridCol w:w="996"/>
      </w:tblGrid>
      <w:tr w:rsidR="00353D93" w:rsidRPr="0028492A" w:rsidTr="00D861D9">
        <w:tc>
          <w:tcPr>
            <w:tcW w:w="1264" w:type="dxa"/>
            <w:tcBorders>
              <w:top w:val="double" w:sz="6" w:space="0" w:color="auto"/>
              <w:left w:val="double" w:sz="6" w:space="0" w:color="auto"/>
              <w:bottom w:val="nil"/>
              <w:right w:val="nil"/>
            </w:tcBorders>
          </w:tcPr>
          <w:p w:rsidR="00353D93" w:rsidRPr="0028492A" w:rsidRDefault="00353D93" w:rsidP="007E1F41">
            <w:pPr>
              <w:spacing w:before="60" w:after="60"/>
              <w:jc w:val="center"/>
              <w:rPr>
                <w:szCs w:val="24"/>
              </w:rPr>
            </w:pPr>
            <w:r w:rsidRPr="0028492A">
              <w:rPr>
                <w:i/>
                <w:szCs w:val="24"/>
              </w:rPr>
              <w:t>Poste No.</w:t>
            </w:r>
          </w:p>
        </w:tc>
        <w:tc>
          <w:tcPr>
            <w:tcW w:w="3848"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Description</w:t>
            </w:r>
          </w:p>
        </w:tc>
        <w:tc>
          <w:tcPr>
            <w:tcW w:w="1113"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Unité</w:t>
            </w:r>
          </w:p>
        </w:tc>
        <w:tc>
          <w:tcPr>
            <w:tcW w:w="1134"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Quantité</w:t>
            </w:r>
          </w:p>
        </w:tc>
        <w:tc>
          <w:tcPr>
            <w:tcW w:w="993"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szCs w:val="24"/>
              </w:rPr>
              <w:t>Prix</w:t>
            </w:r>
            <w:r w:rsidR="00C552FF" w:rsidRPr="0028492A">
              <w:rPr>
                <w:szCs w:val="24"/>
              </w:rPr>
              <w:t xml:space="preserve"> unitaire</w:t>
            </w:r>
          </w:p>
        </w:tc>
        <w:tc>
          <w:tcPr>
            <w:tcW w:w="996" w:type="dxa"/>
            <w:tcBorders>
              <w:top w:val="double" w:sz="6" w:space="0" w:color="auto"/>
              <w:left w:val="nil"/>
              <w:bottom w:val="nil"/>
              <w:right w:val="double" w:sz="6" w:space="0" w:color="auto"/>
            </w:tcBorders>
          </w:tcPr>
          <w:p w:rsidR="00353D93" w:rsidRPr="0028492A" w:rsidRDefault="00353D93" w:rsidP="007E1F41">
            <w:pPr>
              <w:spacing w:before="60" w:after="60"/>
              <w:jc w:val="center"/>
              <w:rPr>
                <w:szCs w:val="24"/>
              </w:rPr>
            </w:pPr>
            <w:r w:rsidRPr="0028492A">
              <w:rPr>
                <w:i/>
                <w:szCs w:val="24"/>
              </w:rPr>
              <w:t>Montant</w:t>
            </w:r>
          </w:p>
        </w:tc>
      </w:tr>
      <w:tr w:rsidR="00353D93" w:rsidRPr="0028492A" w:rsidTr="00D861D9">
        <w:tc>
          <w:tcPr>
            <w:tcW w:w="1264"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r w:rsidRPr="0028492A">
              <w:rPr>
                <w:szCs w:val="24"/>
              </w:rPr>
              <w:t>101</w:t>
            </w:r>
          </w:p>
        </w:tc>
        <w:tc>
          <w:tcPr>
            <w:tcW w:w="3848"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Mise en place d’une déviation revêtue de gravier</w:t>
            </w:r>
          </w:p>
        </w:tc>
        <w:tc>
          <w:tcPr>
            <w:tcW w:w="1113" w:type="dxa"/>
            <w:tcBorders>
              <w:top w:val="dotted" w:sz="4" w:space="0" w:color="auto"/>
              <w:left w:val="nil"/>
              <w:bottom w:val="dotted" w:sz="4" w:space="0" w:color="auto"/>
              <w:right w:val="nil"/>
            </w:tcBorders>
          </w:tcPr>
          <w:p w:rsidR="00353D93" w:rsidRPr="0028492A" w:rsidRDefault="00353D93" w:rsidP="007E1F41">
            <w:pPr>
              <w:spacing w:before="60" w:after="60"/>
              <w:jc w:val="center"/>
              <w:rPr>
                <w:szCs w:val="24"/>
              </w:rPr>
            </w:pPr>
            <w:r w:rsidRPr="0028492A">
              <w:rPr>
                <w:szCs w:val="24"/>
              </w:rPr>
              <w:t>km</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center"/>
              <w:rPr>
                <w:szCs w:val="24"/>
              </w:rPr>
            </w:pPr>
            <w:r w:rsidRPr="0028492A">
              <w:rPr>
                <w:szCs w:val="24"/>
              </w:rPr>
              <w:t>5</w:t>
            </w:r>
          </w:p>
        </w:tc>
        <w:tc>
          <w:tcPr>
            <w:tcW w:w="993"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996" w:type="dxa"/>
            <w:tcBorders>
              <w:top w:val="dotted" w:sz="4" w:space="0" w:color="auto"/>
              <w:left w:val="nil"/>
              <w:bottom w:val="dotted" w:sz="4" w:space="0" w:color="auto"/>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nil"/>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102</w:t>
            </w:r>
          </w:p>
        </w:tc>
        <w:tc>
          <w:tcPr>
            <w:tcW w:w="3848"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 xml:space="preserve">Régulation du trafic et entretien de </w:t>
            </w:r>
            <w:r w:rsidR="00D861D9" w:rsidRPr="0028492A">
              <w:rPr>
                <w:szCs w:val="24"/>
              </w:rPr>
              <w:br/>
            </w:r>
            <w:r w:rsidRPr="0028492A">
              <w:rPr>
                <w:szCs w:val="24"/>
              </w:rPr>
              <w:t>la déviation</w:t>
            </w:r>
          </w:p>
        </w:tc>
        <w:tc>
          <w:tcPr>
            <w:tcW w:w="1113" w:type="dxa"/>
          </w:tcPr>
          <w:p w:rsidR="00353D93" w:rsidRPr="0028492A" w:rsidRDefault="00353D93" w:rsidP="007E1F41">
            <w:pPr>
              <w:spacing w:before="60" w:after="60"/>
              <w:jc w:val="center"/>
              <w:rPr>
                <w:szCs w:val="24"/>
              </w:rPr>
            </w:pPr>
            <w:r w:rsidRPr="0028492A">
              <w:rPr>
                <w:szCs w:val="24"/>
              </w:rPr>
              <w:t>Km/jr</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center"/>
              <w:rPr>
                <w:szCs w:val="24"/>
              </w:rPr>
            </w:pPr>
            <w:r w:rsidRPr="0028492A">
              <w:rPr>
                <w:szCs w:val="24"/>
              </w:rPr>
              <w:t>30</w:t>
            </w:r>
          </w:p>
        </w:tc>
        <w:tc>
          <w:tcPr>
            <w:tcW w:w="993"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996" w:type="dxa"/>
            <w:tcBorders>
              <w:top w:val="nil"/>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r w:rsidRPr="0028492A">
              <w:rPr>
                <w:szCs w:val="24"/>
              </w:rPr>
              <w:t>103</w:t>
            </w:r>
          </w:p>
        </w:tc>
        <w:tc>
          <w:tcPr>
            <w:tcW w:w="3848"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 xml:space="preserve">Transport de </w:t>
            </w:r>
            <w:r w:rsidR="005549D7" w:rsidRPr="0028492A">
              <w:rPr>
                <w:szCs w:val="24"/>
              </w:rPr>
              <w:t xml:space="preserve">matériaux </w:t>
            </w:r>
            <w:r w:rsidRPr="0028492A">
              <w:rPr>
                <w:szCs w:val="24"/>
              </w:rPr>
              <w:t xml:space="preserve">pour couche </w:t>
            </w:r>
            <w:r w:rsidR="005549D7" w:rsidRPr="0028492A">
              <w:rPr>
                <w:szCs w:val="24"/>
              </w:rPr>
              <w:t>de base</w:t>
            </w:r>
            <w:r w:rsidRPr="0028492A">
              <w:rPr>
                <w:szCs w:val="24"/>
              </w:rPr>
              <w:t xml:space="preserve"> </w:t>
            </w:r>
          </w:p>
        </w:tc>
        <w:tc>
          <w:tcPr>
            <w:tcW w:w="1113" w:type="dxa"/>
            <w:tcBorders>
              <w:top w:val="dotted" w:sz="4" w:space="0" w:color="auto"/>
              <w:left w:val="nil"/>
              <w:bottom w:val="dotted" w:sz="4" w:space="0" w:color="auto"/>
              <w:right w:val="nil"/>
            </w:tcBorders>
          </w:tcPr>
          <w:p w:rsidR="00353D93" w:rsidRPr="0028492A" w:rsidRDefault="00353D93" w:rsidP="007E1F41">
            <w:pPr>
              <w:spacing w:before="60" w:after="60"/>
              <w:jc w:val="center"/>
              <w:rPr>
                <w:szCs w:val="24"/>
              </w:rPr>
            </w:pPr>
            <w:r w:rsidRPr="0028492A">
              <w:rPr>
                <w:szCs w:val="24"/>
              </w:rPr>
              <w:t>m</w:t>
            </w:r>
            <w:r w:rsidRPr="0028492A">
              <w:rPr>
                <w:szCs w:val="24"/>
                <w:vertAlign w:val="superscript"/>
              </w:rPr>
              <w:t>3</w:t>
            </w:r>
            <w:r w:rsidRPr="0028492A">
              <w:rPr>
                <w:szCs w:val="24"/>
              </w:rPr>
              <w:t xml:space="preserve"> x km</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center"/>
              <w:rPr>
                <w:szCs w:val="24"/>
              </w:rPr>
            </w:pPr>
            <w:r w:rsidRPr="0028492A">
              <w:rPr>
                <w:szCs w:val="24"/>
              </w:rPr>
              <w:t>2500</w:t>
            </w:r>
          </w:p>
        </w:tc>
        <w:tc>
          <w:tcPr>
            <w:tcW w:w="993"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996" w:type="dxa"/>
            <w:tcBorders>
              <w:top w:val="dotted" w:sz="4" w:space="0" w:color="auto"/>
              <w:left w:val="nil"/>
              <w:bottom w:val="dotted" w:sz="4" w:space="0" w:color="auto"/>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nil"/>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104</w:t>
            </w:r>
          </w:p>
        </w:tc>
        <w:tc>
          <w:tcPr>
            <w:tcW w:w="3848"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 xml:space="preserve">Transport de </w:t>
            </w:r>
            <w:r w:rsidR="005549D7" w:rsidRPr="0028492A">
              <w:rPr>
                <w:szCs w:val="24"/>
              </w:rPr>
              <w:t>matériaux pour couche de roulement</w:t>
            </w:r>
          </w:p>
        </w:tc>
        <w:tc>
          <w:tcPr>
            <w:tcW w:w="1113" w:type="dxa"/>
          </w:tcPr>
          <w:p w:rsidR="00353D93" w:rsidRPr="0028492A" w:rsidRDefault="00353D93" w:rsidP="007E1F41">
            <w:pPr>
              <w:spacing w:before="60" w:after="60"/>
              <w:jc w:val="center"/>
              <w:rPr>
                <w:szCs w:val="24"/>
              </w:rPr>
            </w:pPr>
            <w:r w:rsidRPr="0028492A">
              <w:rPr>
                <w:szCs w:val="24"/>
              </w:rPr>
              <w:t>m</w:t>
            </w:r>
            <w:r w:rsidRPr="0028492A">
              <w:rPr>
                <w:szCs w:val="24"/>
                <w:vertAlign w:val="superscript"/>
              </w:rPr>
              <w:t>3</w:t>
            </w:r>
            <w:r w:rsidRPr="0028492A">
              <w:rPr>
                <w:szCs w:val="24"/>
              </w:rPr>
              <w:t xml:space="preserve"> x km</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center"/>
              <w:rPr>
                <w:szCs w:val="24"/>
              </w:rPr>
            </w:pPr>
            <w:r w:rsidRPr="0028492A">
              <w:rPr>
                <w:szCs w:val="24"/>
              </w:rPr>
              <w:t>1400</w:t>
            </w:r>
          </w:p>
        </w:tc>
        <w:tc>
          <w:tcPr>
            <w:tcW w:w="993"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996" w:type="dxa"/>
            <w:tcBorders>
              <w:top w:val="nil"/>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r w:rsidRPr="0028492A">
              <w:rPr>
                <w:szCs w:val="24"/>
              </w:rPr>
              <w:t>105</w:t>
            </w:r>
          </w:p>
        </w:tc>
        <w:tc>
          <w:tcPr>
            <w:tcW w:w="3848" w:type="dxa"/>
            <w:tcBorders>
              <w:top w:val="dotted" w:sz="4" w:space="0" w:color="auto"/>
              <w:left w:val="dotted" w:sz="4" w:space="0" w:color="auto"/>
              <w:bottom w:val="dotted" w:sz="4" w:space="0" w:color="auto"/>
              <w:right w:val="dotted" w:sz="4" w:space="0" w:color="auto"/>
            </w:tcBorders>
          </w:tcPr>
          <w:p w:rsidR="00353D93" w:rsidRPr="0028492A" w:rsidRDefault="00D861D9" w:rsidP="007E1F41">
            <w:pPr>
              <w:spacing w:before="60" w:after="60"/>
              <w:jc w:val="left"/>
              <w:rPr>
                <w:szCs w:val="24"/>
              </w:rPr>
            </w:pPr>
            <w:r w:rsidRPr="0028492A">
              <w:rPr>
                <w:szCs w:val="24"/>
              </w:rPr>
              <w:t>-</w:t>
            </w:r>
            <w:r w:rsidR="00353D93" w:rsidRPr="0028492A">
              <w:rPr>
                <w:szCs w:val="24"/>
              </w:rPr>
              <w:t xml:space="preserve"> etc. </w:t>
            </w:r>
            <w:r w:rsidRPr="0028492A">
              <w:rPr>
                <w:szCs w:val="24"/>
              </w:rPr>
              <w:t>-</w:t>
            </w:r>
          </w:p>
        </w:tc>
        <w:tc>
          <w:tcPr>
            <w:tcW w:w="1113"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996" w:type="dxa"/>
            <w:tcBorders>
              <w:top w:val="dotted" w:sz="4" w:space="0" w:color="auto"/>
              <w:left w:val="nil"/>
              <w:bottom w:val="dotted" w:sz="4" w:space="0" w:color="auto"/>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1264"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p>
        </w:tc>
        <w:tc>
          <w:tcPr>
            <w:tcW w:w="3848"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1113" w:type="dxa"/>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3" w:type="dxa"/>
            <w:tcBorders>
              <w:top w:val="dotted" w:sz="4" w:space="0" w:color="auto"/>
              <w:left w:val="nil"/>
              <w:bottom w:val="nil"/>
              <w:right w:val="nil"/>
            </w:tcBorders>
          </w:tcPr>
          <w:p w:rsidR="00353D93" w:rsidRPr="0028492A" w:rsidRDefault="00353D93" w:rsidP="007E1F41">
            <w:pPr>
              <w:spacing w:before="60" w:after="60"/>
              <w:jc w:val="center"/>
              <w:rPr>
                <w:szCs w:val="24"/>
              </w:rPr>
            </w:pPr>
          </w:p>
        </w:tc>
        <w:tc>
          <w:tcPr>
            <w:tcW w:w="996" w:type="dxa"/>
            <w:tcBorders>
              <w:top w:val="dotted" w:sz="4" w:space="0" w:color="auto"/>
              <w:left w:val="dotted" w:sz="4" w:space="0" w:color="auto"/>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52" w:type="dxa"/>
            <w:gridSpan w:val="5"/>
            <w:tcBorders>
              <w:top w:val="single" w:sz="6" w:space="0" w:color="auto"/>
              <w:left w:val="double" w:sz="6" w:space="0" w:color="auto"/>
              <w:bottom w:val="double" w:sz="6" w:space="0" w:color="auto"/>
              <w:right w:val="nil"/>
            </w:tcBorders>
          </w:tcPr>
          <w:p w:rsidR="00353D93" w:rsidRPr="0028492A" w:rsidRDefault="00353D93" w:rsidP="007E1F41">
            <w:pPr>
              <w:spacing w:before="60" w:after="60"/>
              <w:jc w:val="right"/>
              <w:rPr>
                <w:szCs w:val="24"/>
              </w:rPr>
            </w:pPr>
            <w:r w:rsidRPr="0028492A">
              <w:rPr>
                <w:szCs w:val="24"/>
              </w:rPr>
              <w:t xml:space="preserve">Total du </w:t>
            </w:r>
            <w:r w:rsidR="00E338FC" w:rsidRPr="0028492A">
              <w:rPr>
                <w:szCs w:val="24"/>
              </w:rPr>
              <w:t>Détail quantitatif et estimatif</w:t>
            </w:r>
            <w:r w:rsidRPr="0028492A">
              <w:rPr>
                <w:szCs w:val="24"/>
              </w:rPr>
              <w:t xml:space="preserve"> No 1</w:t>
            </w:r>
          </w:p>
          <w:p w:rsidR="00353D93" w:rsidRPr="0028492A" w:rsidRDefault="00353D93" w:rsidP="007E1F41">
            <w:pPr>
              <w:spacing w:before="60" w:after="60"/>
              <w:jc w:val="right"/>
              <w:rPr>
                <w:szCs w:val="24"/>
              </w:rPr>
            </w:pPr>
            <w:r w:rsidRPr="0028492A">
              <w:rPr>
                <w:szCs w:val="24"/>
              </w:rPr>
              <w:t>(po</w:t>
            </w:r>
            <w:r w:rsidR="000D0648" w:rsidRPr="0028492A">
              <w:rPr>
                <w:szCs w:val="24"/>
              </w:rPr>
              <w:t xml:space="preserve">ur report </w:t>
            </w:r>
            <w:r w:rsidR="005549D7" w:rsidRPr="0028492A">
              <w:rPr>
                <w:szCs w:val="24"/>
              </w:rPr>
              <w:t>au</w:t>
            </w:r>
            <w:r w:rsidR="000D0648" w:rsidRPr="0028492A">
              <w:rPr>
                <w:szCs w:val="24"/>
              </w:rPr>
              <w:t xml:space="preserve"> R</w:t>
            </w:r>
            <w:r w:rsidRPr="0028492A">
              <w:rPr>
                <w:szCs w:val="24"/>
              </w:rPr>
              <w:t>écapitulatif, p.)</w:t>
            </w:r>
          </w:p>
        </w:tc>
        <w:tc>
          <w:tcPr>
            <w:tcW w:w="996" w:type="dxa"/>
            <w:tcBorders>
              <w:top w:val="nil"/>
              <w:left w:val="nil"/>
              <w:bottom w:val="double" w:sz="6" w:space="0" w:color="auto"/>
              <w:right w:val="double" w:sz="6" w:space="0" w:color="auto"/>
            </w:tcBorders>
          </w:tcPr>
          <w:p w:rsidR="00353D93" w:rsidRPr="0028492A" w:rsidRDefault="00353D93" w:rsidP="007E1F41">
            <w:pPr>
              <w:spacing w:before="60" w:after="60"/>
              <w:jc w:val="left"/>
              <w:rPr>
                <w:szCs w:val="24"/>
              </w:rPr>
            </w:pPr>
            <w:r w:rsidRPr="0028492A">
              <w:rPr>
                <w:szCs w:val="24"/>
                <w:u w:val="single"/>
              </w:rPr>
              <w:tab/>
            </w:r>
            <w:r w:rsidRPr="0028492A">
              <w:rPr>
                <w:szCs w:val="24"/>
              </w:rPr>
              <w:t xml:space="preserve"> </w:t>
            </w:r>
          </w:p>
        </w:tc>
      </w:tr>
    </w:tbl>
    <w:p w:rsidR="00353D93" w:rsidRPr="0028492A" w:rsidRDefault="00353D93" w:rsidP="00D861D9">
      <w:pPr>
        <w:pStyle w:val="Headfid1"/>
        <w:tabs>
          <w:tab w:val="center" w:pos="4500"/>
        </w:tabs>
        <w:spacing w:before="0"/>
        <w:rPr>
          <w:lang w:val="fr-FR"/>
        </w:rPr>
      </w:pPr>
      <w:r w:rsidRPr="0028492A">
        <w:rPr>
          <w:szCs w:val="24"/>
          <w:lang w:val="fr-FR" w:eastAsia="fr-FR"/>
        </w:rPr>
        <w:br w:type="page"/>
      </w:r>
      <w:r w:rsidRPr="0028492A">
        <w:rPr>
          <w:sz w:val="28"/>
          <w:szCs w:val="28"/>
          <w:lang w:val="fr-FR"/>
        </w:rPr>
        <w:t>Modèle</w:t>
      </w:r>
      <w:r w:rsidR="009D402B" w:rsidRPr="0028492A">
        <w:rPr>
          <w:lang w:val="fr-FR"/>
        </w:rPr>
        <w:t xml:space="preserve"> </w:t>
      </w:r>
    </w:p>
    <w:p w:rsidR="00353D93" w:rsidRPr="0028492A" w:rsidRDefault="00E338FC" w:rsidP="00D861D9">
      <w:pPr>
        <w:tabs>
          <w:tab w:val="center" w:pos="4500"/>
        </w:tabs>
        <w:spacing w:before="120" w:after="240"/>
        <w:jc w:val="center"/>
      </w:pPr>
      <w:r w:rsidRPr="0028492A">
        <w:rPr>
          <w:b/>
          <w:sz w:val="28"/>
        </w:rPr>
        <w:t>Détail quantitatif et estimatif</w:t>
      </w:r>
      <w:r w:rsidR="00710770" w:rsidRPr="0028492A">
        <w:rPr>
          <w:b/>
          <w:sz w:val="28"/>
        </w:rPr>
        <w:t xml:space="preserve"> </w:t>
      </w:r>
      <w:r w:rsidR="00ED58B2" w:rsidRPr="0028492A">
        <w:rPr>
          <w:b/>
          <w:sz w:val="28"/>
        </w:rPr>
        <w:t>pour les Travaux d’U</w:t>
      </w:r>
      <w:r w:rsidR="00353D93" w:rsidRPr="0028492A">
        <w:rPr>
          <w:b/>
          <w:sz w:val="28"/>
        </w:rPr>
        <w:t>rgence</w:t>
      </w:r>
    </w:p>
    <w:p w:rsidR="00353D93" w:rsidRPr="0028492A" w:rsidRDefault="00E338FC" w:rsidP="00D861D9">
      <w:pPr>
        <w:pStyle w:val="Titre4"/>
        <w:spacing w:before="240" w:after="360"/>
        <w:ind w:left="0" w:firstLine="0"/>
        <w:jc w:val="center"/>
        <w:rPr>
          <w:b w:val="0"/>
          <w:bCs w:val="0"/>
        </w:rPr>
      </w:pPr>
      <w:r w:rsidRPr="0028492A">
        <w:t>Détail quantitatif et estimatif</w:t>
      </w:r>
      <w:r w:rsidR="00353D93" w:rsidRPr="0028492A">
        <w:rPr>
          <w:b w:val="0"/>
          <w:bCs w:val="0"/>
        </w:rPr>
        <w:t xml:space="preserve"> </w:t>
      </w:r>
      <w:r w:rsidR="00353D93" w:rsidRPr="0028492A">
        <w:t>No 2</w:t>
      </w:r>
      <w:r w:rsidR="009D402B" w:rsidRPr="0028492A">
        <w:t> :</w:t>
      </w:r>
      <w:r w:rsidR="00353D93" w:rsidRPr="0028492A">
        <w:t xml:space="preserve"> Terrassements</w:t>
      </w:r>
    </w:p>
    <w:tbl>
      <w:tblPr>
        <w:tblW w:w="9258" w:type="dxa"/>
        <w:tblInd w:w="120" w:type="dxa"/>
        <w:tblLayout w:type="fixed"/>
        <w:tblLook w:val="0000" w:firstRow="0" w:lastRow="0" w:firstColumn="0" w:lastColumn="0" w:noHBand="0" w:noVBand="0"/>
      </w:tblPr>
      <w:tblGrid>
        <w:gridCol w:w="839"/>
        <w:gridCol w:w="4394"/>
        <w:gridCol w:w="851"/>
        <w:gridCol w:w="1134"/>
        <w:gridCol w:w="992"/>
        <w:gridCol w:w="1048"/>
      </w:tblGrid>
      <w:tr w:rsidR="00353D93" w:rsidRPr="0028492A" w:rsidTr="00D861D9">
        <w:tc>
          <w:tcPr>
            <w:tcW w:w="839" w:type="dxa"/>
            <w:tcBorders>
              <w:top w:val="double" w:sz="6" w:space="0" w:color="auto"/>
              <w:left w:val="double" w:sz="6" w:space="0" w:color="auto"/>
              <w:bottom w:val="nil"/>
              <w:right w:val="nil"/>
            </w:tcBorders>
          </w:tcPr>
          <w:p w:rsidR="00353D93" w:rsidRPr="0028492A" w:rsidRDefault="00353D93" w:rsidP="007E1F41">
            <w:pPr>
              <w:spacing w:before="60" w:after="60"/>
              <w:jc w:val="center"/>
              <w:rPr>
                <w:szCs w:val="24"/>
              </w:rPr>
            </w:pPr>
            <w:r w:rsidRPr="0028492A">
              <w:rPr>
                <w:i/>
                <w:szCs w:val="24"/>
              </w:rPr>
              <w:t>Poste No.</w:t>
            </w:r>
          </w:p>
        </w:tc>
        <w:tc>
          <w:tcPr>
            <w:tcW w:w="4394"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Description</w:t>
            </w:r>
          </w:p>
        </w:tc>
        <w:tc>
          <w:tcPr>
            <w:tcW w:w="851"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Unité</w:t>
            </w:r>
          </w:p>
        </w:tc>
        <w:tc>
          <w:tcPr>
            <w:tcW w:w="1134"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Quantité</w:t>
            </w:r>
          </w:p>
        </w:tc>
        <w:tc>
          <w:tcPr>
            <w:tcW w:w="992" w:type="dxa"/>
            <w:tcBorders>
              <w:top w:val="double" w:sz="6" w:space="0" w:color="auto"/>
              <w:left w:val="nil"/>
              <w:bottom w:val="nil"/>
              <w:right w:val="nil"/>
            </w:tcBorders>
          </w:tcPr>
          <w:p w:rsidR="00353D93" w:rsidRPr="0028492A" w:rsidRDefault="00353D93" w:rsidP="007E1F41">
            <w:pPr>
              <w:spacing w:before="60" w:after="60"/>
              <w:jc w:val="center"/>
              <w:rPr>
                <w:szCs w:val="24"/>
              </w:rPr>
            </w:pPr>
            <w:r w:rsidRPr="0028492A">
              <w:rPr>
                <w:i/>
                <w:szCs w:val="24"/>
              </w:rPr>
              <w:t>Prix unitaire</w:t>
            </w:r>
          </w:p>
        </w:tc>
        <w:tc>
          <w:tcPr>
            <w:tcW w:w="1048" w:type="dxa"/>
            <w:tcBorders>
              <w:top w:val="double" w:sz="6" w:space="0" w:color="auto"/>
              <w:left w:val="nil"/>
              <w:bottom w:val="nil"/>
              <w:right w:val="double" w:sz="6" w:space="0" w:color="auto"/>
            </w:tcBorders>
          </w:tcPr>
          <w:p w:rsidR="00353D93" w:rsidRPr="0028492A" w:rsidRDefault="00353D93" w:rsidP="007E1F41">
            <w:pPr>
              <w:spacing w:before="60" w:after="60"/>
              <w:jc w:val="center"/>
              <w:rPr>
                <w:szCs w:val="24"/>
              </w:rPr>
            </w:pPr>
            <w:r w:rsidRPr="0028492A">
              <w:rPr>
                <w:i/>
                <w:szCs w:val="24"/>
              </w:rPr>
              <w:t>Montant</w:t>
            </w:r>
          </w:p>
        </w:tc>
      </w:tr>
      <w:tr w:rsidR="00353D93" w:rsidRPr="0028492A" w:rsidTr="00D861D9">
        <w:tc>
          <w:tcPr>
            <w:tcW w:w="839" w:type="dxa"/>
            <w:tcBorders>
              <w:top w:val="single" w:sz="6" w:space="0" w:color="auto"/>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201</w:t>
            </w:r>
          </w:p>
        </w:tc>
        <w:tc>
          <w:tcPr>
            <w:tcW w:w="4394" w:type="dxa"/>
            <w:tcBorders>
              <w:top w:val="single" w:sz="6"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r w:rsidRPr="0028492A">
              <w:rPr>
                <w:szCs w:val="24"/>
              </w:rPr>
              <w:t>Déblaiement de la terre végétale sur une profondeur maximum de 25 cm et mise en dépôt pour reprise, transport sur une distance maximum de 1km</w:t>
            </w:r>
          </w:p>
        </w:tc>
        <w:tc>
          <w:tcPr>
            <w:tcW w:w="851" w:type="dxa"/>
            <w:tcBorders>
              <w:top w:val="single" w:sz="6" w:space="0" w:color="auto"/>
              <w:left w:val="nil"/>
              <w:bottom w:val="nil"/>
              <w:right w:val="nil"/>
            </w:tcBorders>
          </w:tcPr>
          <w:p w:rsidR="00353D93" w:rsidRPr="0028492A" w:rsidRDefault="00353D93" w:rsidP="007E1F41">
            <w:pPr>
              <w:spacing w:before="60" w:after="60"/>
              <w:jc w:val="left"/>
              <w:rPr>
                <w:szCs w:val="24"/>
              </w:rPr>
            </w:pPr>
            <w:r w:rsidRPr="0028492A">
              <w:rPr>
                <w:szCs w:val="24"/>
              </w:rPr>
              <w:t>m</w:t>
            </w:r>
            <w:r w:rsidRPr="0028492A">
              <w:rPr>
                <w:szCs w:val="24"/>
                <w:vertAlign w:val="superscript"/>
              </w:rPr>
              <w:t>3</w:t>
            </w:r>
          </w:p>
        </w:tc>
        <w:tc>
          <w:tcPr>
            <w:tcW w:w="1134" w:type="dxa"/>
            <w:tcBorders>
              <w:top w:val="single" w:sz="6"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r w:rsidRPr="0028492A">
              <w:rPr>
                <w:szCs w:val="24"/>
              </w:rPr>
              <w:t>95.000</w:t>
            </w:r>
          </w:p>
        </w:tc>
        <w:tc>
          <w:tcPr>
            <w:tcW w:w="992" w:type="dxa"/>
            <w:tcBorders>
              <w:top w:val="single" w:sz="6" w:space="0" w:color="auto"/>
              <w:left w:val="nil"/>
              <w:bottom w:val="nil"/>
              <w:right w:val="dotted" w:sz="4" w:space="0" w:color="auto"/>
            </w:tcBorders>
          </w:tcPr>
          <w:p w:rsidR="00353D93" w:rsidRPr="0028492A" w:rsidRDefault="00353D93" w:rsidP="007E1F41">
            <w:pPr>
              <w:spacing w:before="60" w:after="60"/>
              <w:jc w:val="center"/>
              <w:rPr>
                <w:szCs w:val="24"/>
              </w:rPr>
            </w:pPr>
          </w:p>
        </w:tc>
        <w:tc>
          <w:tcPr>
            <w:tcW w:w="1048" w:type="dxa"/>
            <w:tcBorders>
              <w:top w:val="single" w:sz="6"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r w:rsidRPr="0028492A">
              <w:rPr>
                <w:szCs w:val="24"/>
              </w:rPr>
              <w:t>202</w:t>
            </w: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Déblaiement de la terre végétale sur une profondeur maximum de 25 à 50 cm et mise à la décharge</w:t>
            </w: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r w:rsidRPr="0028492A">
              <w:rPr>
                <w:szCs w:val="24"/>
              </w:rPr>
              <w:t>m</w:t>
            </w:r>
            <w:r w:rsidRPr="0028492A">
              <w:rPr>
                <w:szCs w:val="24"/>
                <w:vertAlign w:val="superscript"/>
              </w:rPr>
              <w:t>3</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15.000</w:t>
            </w: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dotted" w:sz="4" w:space="0" w:color="auto"/>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nil"/>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203</w:t>
            </w:r>
          </w:p>
        </w:tc>
        <w:tc>
          <w:tcPr>
            <w:tcW w:w="439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r w:rsidRPr="0028492A">
              <w:rPr>
                <w:szCs w:val="24"/>
              </w:rPr>
              <w:t>- etc. -</w:t>
            </w:r>
          </w:p>
        </w:tc>
        <w:tc>
          <w:tcPr>
            <w:tcW w:w="851" w:type="dxa"/>
          </w:tcPr>
          <w:p w:rsidR="00353D93" w:rsidRPr="0028492A" w:rsidRDefault="00353D93" w:rsidP="007E1F41">
            <w:pPr>
              <w:spacing w:before="60" w:after="60"/>
              <w:jc w:val="left"/>
              <w:rPr>
                <w:szCs w:val="24"/>
              </w:rPr>
            </w:pPr>
          </w:p>
        </w:tc>
        <w:tc>
          <w:tcPr>
            <w:tcW w:w="113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2" w:type="dxa"/>
            <w:tcBorders>
              <w:top w:val="nil"/>
              <w:left w:val="nil"/>
              <w:bottom w:val="nil"/>
              <w:right w:val="dotted" w:sz="4" w:space="0" w:color="auto"/>
            </w:tcBorders>
          </w:tcPr>
          <w:p w:rsidR="00353D93" w:rsidRPr="0028492A" w:rsidRDefault="00353D93" w:rsidP="007E1F41">
            <w:pPr>
              <w:spacing w:before="60" w:after="60"/>
              <w:jc w:val="center"/>
              <w:rPr>
                <w:szCs w:val="24"/>
              </w:rPr>
            </w:pPr>
          </w:p>
        </w:tc>
        <w:tc>
          <w:tcPr>
            <w:tcW w:w="1048" w:type="dxa"/>
            <w:tcBorders>
              <w:top w:val="nil"/>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206</w:t>
            </w:r>
          </w:p>
        </w:tc>
        <w:tc>
          <w:tcPr>
            <w:tcW w:w="4394" w:type="dxa"/>
            <w:tcBorders>
              <w:top w:val="dotted" w:sz="4" w:space="0" w:color="auto"/>
              <w:left w:val="dotted" w:sz="4" w:space="0" w:color="auto"/>
              <w:bottom w:val="nil"/>
              <w:right w:val="dotted" w:sz="4" w:space="0" w:color="auto"/>
            </w:tcBorders>
          </w:tcPr>
          <w:p w:rsidR="00353D93" w:rsidRPr="0028492A" w:rsidRDefault="005549D7" w:rsidP="007E1F41">
            <w:pPr>
              <w:spacing w:before="60" w:after="60"/>
              <w:jc w:val="left"/>
              <w:rPr>
                <w:szCs w:val="24"/>
              </w:rPr>
            </w:pPr>
            <w:r w:rsidRPr="0028492A">
              <w:rPr>
                <w:szCs w:val="24"/>
              </w:rPr>
              <w:t xml:space="preserve">Déblai </w:t>
            </w:r>
            <w:r w:rsidR="00353D93" w:rsidRPr="0028492A">
              <w:rPr>
                <w:szCs w:val="24"/>
              </w:rPr>
              <w:t xml:space="preserve">de matériaux </w:t>
            </w:r>
            <w:r w:rsidRPr="0028492A">
              <w:rPr>
                <w:szCs w:val="24"/>
              </w:rPr>
              <w:t xml:space="preserve">à mettre en </w:t>
            </w:r>
            <w:r w:rsidR="00353D93" w:rsidRPr="0028492A">
              <w:rPr>
                <w:szCs w:val="24"/>
              </w:rPr>
              <w:t xml:space="preserve">remblais </w:t>
            </w:r>
            <w:r w:rsidRPr="0028492A">
              <w:rPr>
                <w:szCs w:val="24"/>
              </w:rPr>
              <w:t xml:space="preserve">en provenance de zone de déblais ou </w:t>
            </w:r>
            <w:r w:rsidR="00353D93" w:rsidRPr="0028492A">
              <w:rPr>
                <w:szCs w:val="24"/>
              </w:rPr>
              <w:t>de</w:t>
            </w:r>
            <w:r w:rsidR="00011A19" w:rsidRPr="0028492A">
              <w:rPr>
                <w:szCs w:val="24"/>
              </w:rPr>
              <w:t>s</w:t>
            </w:r>
            <w:r w:rsidR="00353D93" w:rsidRPr="0028492A">
              <w:rPr>
                <w:szCs w:val="24"/>
              </w:rPr>
              <w:t xml:space="preserve"> lieux d’emprunt approuvés, transport sur une distance maximale de 1 km, déchargement, réglage et compactage du remblai</w:t>
            </w:r>
          </w:p>
        </w:tc>
        <w:tc>
          <w:tcPr>
            <w:tcW w:w="851" w:type="dxa"/>
            <w:tcBorders>
              <w:top w:val="dotted" w:sz="4" w:space="0" w:color="auto"/>
              <w:left w:val="nil"/>
              <w:bottom w:val="nil"/>
              <w:right w:val="nil"/>
            </w:tcBorders>
          </w:tcPr>
          <w:p w:rsidR="00353D93" w:rsidRPr="0028492A" w:rsidRDefault="00353D93" w:rsidP="007E1F41">
            <w:pPr>
              <w:spacing w:before="60" w:after="60"/>
              <w:jc w:val="left"/>
              <w:rPr>
                <w:szCs w:val="24"/>
              </w:rPr>
            </w:pPr>
            <w:r w:rsidRPr="0028492A">
              <w:rPr>
                <w:szCs w:val="24"/>
              </w:rPr>
              <w:t>m</w:t>
            </w:r>
            <w:r w:rsidRPr="0028492A">
              <w:rPr>
                <w:szCs w:val="24"/>
                <w:vertAlign w:val="superscript"/>
              </w:rPr>
              <w:t>3</w:t>
            </w:r>
          </w:p>
        </w:tc>
        <w:tc>
          <w:tcPr>
            <w:tcW w:w="1134" w:type="dxa"/>
            <w:tcBorders>
              <w:top w:val="dotted" w:sz="4" w:space="0" w:color="auto"/>
              <w:left w:val="dotted" w:sz="4" w:space="0" w:color="auto"/>
              <w:bottom w:val="nil"/>
              <w:right w:val="dotted" w:sz="4" w:space="0" w:color="auto"/>
            </w:tcBorders>
          </w:tcPr>
          <w:p w:rsidR="00353D93" w:rsidRPr="0028492A" w:rsidRDefault="00353D93" w:rsidP="007E1F41">
            <w:pPr>
              <w:spacing w:before="60" w:after="60"/>
              <w:jc w:val="left"/>
              <w:rPr>
                <w:szCs w:val="24"/>
              </w:rPr>
            </w:pPr>
            <w:r w:rsidRPr="0028492A">
              <w:rPr>
                <w:szCs w:val="24"/>
              </w:rPr>
              <w:t>258.000</w:t>
            </w:r>
          </w:p>
        </w:tc>
        <w:tc>
          <w:tcPr>
            <w:tcW w:w="992" w:type="dxa"/>
            <w:tcBorders>
              <w:top w:val="dotted" w:sz="4" w:space="0" w:color="auto"/>
              <w:left w:val="nil"/>
              <w:bottom w:val="nil"/>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r w:rsidRPr="0028492A">
              <w:rPr>
                <w:szCs w:val="24"/>
              </w:rPr>
              <w:t>207</w:t>
            </w: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pacing w:val="-4"/>
                <w:szCs w:val="24"/>
              </w:rPr>
            </w:pPr>
            <w:r w:rsidRPr="0028492A">
              <w:rPr>
                <w:spacing w:val="-4"/>
                <w:szCs w:val="24"/>
              </w:rPr>
              <w:t xml:space="preserve">Déroctage au niveau des </w:t>
            </w:r>
            <w:r w:rsidR="00F84523" w:rsidRPr="0028492A">
              <w:rPr>
                <w:spacing w:val="-4"/>
                <w:szCs w:val="24"/>
              </w:rPr>
              <w:t xml:space="preserve">déblais </w:t>
            </w:r>
            <w:r w:rsidRPr="0028492A">
              <w:rPr>
                <w:spacing w:val="-4"/>
                <w:szCs w:val="24"/>
              </w:rPr>
              <w:t>et mise à la décharge des matériaux, toute profondeur</w:t>
            </w: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r w:rsidRPr="0028492A">
              <w:rPr>
                <w:szCs w:val="24"/>
              </w:rPr>
              <w:t>m</w:t>
            </w:r>
            <w:r w:rsidRPr="0028492A">
              <w:rPr>
                <w:szCs w:val="24"/>
                <w:vertAlign w:val="superscript"/>
              </w:rPr>
              <w:t>3</w:t>
            </w: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r w:rsidRPr="0028492A">
              <w:rPr>
                <w:szCs w:val="24"/>
              </w:rPr>
              <w:t>25.000</w:t>
            </w: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dotted" w:sz="4" w:space="0" w:color="auto"/>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nil"/>
              <w:left w:val="double" w:sz="6" w:space="0" w:color="auto"/>
              <w:bottom w:val="nil"/>
              <w:right w:val="nil"/>
            </w:tcBorders>
          </w:tcPr>
          <w:p w:rsidR="00353D93" w:rsidRPr="0028492A" w:rsidRDefault="00353D93" w:rsidP="007E1F41">
            <w:pPr>
              <w:spacing w:before="60" w:after="60"/>
              <w:jc w:val="left"/>
              <w:rPr>
                <w:szCs w:val="24"/>
              </w:rPr>
            </w:pPr>
            <w:r w:rsidRPr="0028492A">
              <w:rPr>
                <w:szCs w:val="24"/>
              </w:rPr>
              <w:t>208</w:t>
            </w:r>
          </w:p>
        </w:tc>
        <w:tc>
          <w:tcPr>
            <w:tcW w:w="439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r w:rsidRPr="0028492A">
              <w:rPr>
                <w:szCs w:val="24"/>
              </w:rPr>
              <w:t>- etc. -</w:t>
            </w:r>
          </w:p>
        </w:tc>
        <w:tc>
          <w:tcPr>
            <w:tcW w:w="851" w:type="dxa"/>
          </w:tcPr>
          <w:p w:rsidR="00353D93" w:rsidRPr="0028492A" w:rsidRDefault="00353D93" w:rsidP="007E1F41">
            <w:pPr>
              <w:spacing w:before="60" w:after="60"/>
              <w:jc w:val="left"/>
              <w:rPr>
                <w:szCs w:val="24"/>
              </w:rPr>
            </w:pPr>
          </w:p>
        </w:tc>
        <w:tc>
          <w:tcPr>
            <w:tcW w:w="113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2" w:type="dxa"/>
            <w:tcBorders>
              <w:top w:val="nil"/>
              <w:left w:val="nil"/>
              <w:bottom w:val="nil"/>
              <w:right w:val="dotted" w:sz="4" w:space="0" w:color="auto"/>
            </w:tcBorders>
          </w:tcPr>
          <w:p w:rsidR="00353D93" w:rsidRPr="0028492A" w:rsidRDefault="00353D93" w:rsidP="007E1F41">
            <w:pPr>
              <w:spacing w:before="60" w:after="60"/>
              <w:jc w:val="center"/>
              <w:rPr>
                <w:szCs w:val="24"/>
              </w:rPr>
            </w:pPr>
          </w:p>
        </w:tc>
        <w:tc>
          <w:tcPr>
            <w:tcW w:w="1048" w:type="dxa"/>
            <w:tcBorders>
              <w:top w:val="nil"/>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dotted" w:sz="4" w:space="0" w:color="auto"/>
              <w:left w:val="double" w:sz="6" w:space="0" w:color="auto"/>
              <w:bottom w:val="dotted" w:sz="4" w:space="0" w:color="auto"/>
              <w:right w:val="nil"/>
            </w:tcBorders>
          </w:tcPr>
          <w:p w:rsidR="00353D93" w:rsidRPr="0028492A" w:rsidRDefault="00353D93" w:rsidP="007E1F41">
            <w:pPr>
              <w:spacing w:before="60" w:after="60"/>
              <w:jc w:val="left"/>
              <w:rPr>
                <w:szCs w:val="24"/>
              </w:rPr>
            </w:pPr>
          </w:p>
        </w:tc>
        <w:tc>
          <w:tcPr>
            <w:tcW w:w="439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851" w:type="dxa"/>
            <w:tcBorders>
              <w:top w:val="dotted" w:sz="4" w:space="0" w:color="auto"/>
              <w:left w:val="nil"/>
              <w:bottom w:val="dotted" w:sz="4" w:space="0" w:color="auto"/>
              <w:right w:val="nil"/>
            </w:tcBorders>
          </w:tcPr>
          <w:p w:rsidR="00353D93" w:rsidRPr="0028492A" w:rsidRDefault="00353D93" w:rsidP="007E1F41">
            <w:pPr>
              <w:spacing w:before="60" w:after="60"/>
              <w:jc w:val="left"/>
              <w:rPr>
                <w:szCs w:val="24"/>
              </w:rPr>
            </w:pPr>
          </w:p>
        </w:tc>
        <w:tc>
          <w:tcPr>
            <w:tcW w:w="1134" w:type="dxa"/>
            <w:tcBorders>
              <w:top w:val="dotted" w:sz="4" w:space="0" w:color="auto"/>
              <w:left w:val="dotted" w:sz="4" w:space="0" w:color="auto"/>
              <w:bottom w:val="dotted" w:sz="4" w:space="0" w:color="auto"/>
              <w:right w:val="dotted" w:sz="4" w:space="0" w:color="auto"/>
            </w:tcBorders>
          </w:tcPr>
          <w:p w:rsidR="00353D93" w:rsidRPr="0028492A" w:rsidRDefault="00353D93" w:rsidP="007E1F41">
            <w:pPr>
              <w:spacing w:before="60" w:after="60"/>
              <w:jc w:val="left"/>
              <w:rPr>
                <w:szCs w:val="24"/>
              </w:rPr>
            </w:pPr>
          </w:p>
        </w:tc>
        <w:tc>
          <w:tcPr>
            <w:tcW w:w="992" w:type="dxa"/>
            <w:tcBorders>
              <w:top w:val="dotted" w:sz="4" w:space="0" w:color="auto"/>
              <w:left w:val="nil"/>
              <w:bottom w:val="dotted" w:sz="4" w:space="0" w:color="auto"/>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39" w:type="dxa"/>
            <w:tcBorders>
              <w:top w:val="nil"/>
              <w:left w:val="double" w:sz="6" w:space="0" w:color="auto"/>
              <w:bottom w:val="nil"/>
              <w:right w:val="nil"/>
            </w:tcBorders>
          </w:tcPr>
          <w:p w:rsidR="00353D93" w:rsidRPr="0028492A" w:rsidRDefault="00353D93" w:rsidP="007E1F41">
            <w:pPr>
              <w:spacing w:before="60" w:after="60"/>
              <w:jc w:val="left"/>
              <w:rPr>
                <w:szCs w:val="24"/>
              </w:rPr>
            </w:pPr>
          </w:p>
        </w:tc>
        <w:tc>
          <w:tcPr>
            <w:tcW w:w="439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851" w:type="dxa"/>
          </w:tcPr>
          <w:p w:rsidR="00353D93" w:rsidRPr="0028492A" w:rsidRDefault="00353D93" w:rsidP="007E1F41">
            <w:pPr>
              <w:spacing w:before="60" w:after="60"/>
              <w:jc w:val="left"/>
              <w:rPr>
                <w:szCs w:val="24"/>
              </w:rPr>
            </w:pPr>
          </w:p>
        </w:tc>
        <w:tc>
          <w:tcPr>
            <w:tcW w:w="1134" w:type="dxa"/>
            <w:tcBorders>
              <w:top w:val="nil"/>
              <w:left w:val="dotted" w:sz="4" w:space="0" w:color="auto"/>
              <w:bottom w:val="nil"/>
              <w:right w:val="dotted" w:sz="4" w:space="0" w:color="auto"/>
            </w:tcBorders>
          </w:tcPr>
          <w:p w:rsidR="00353D93" w:rsidRPr="0028492A" w:rsidRDefault="00353D93" w:rsidP="007E1F41">
            <w:pPr>
              <w:spacing w:before="60" w:after="60"/>
              <w:jc w:val="left"/>
              <w:rPr>
                <w:szCs w:val="24"/>
              </w:rPr>
            </w:pPr>
          </w:p>
        </w:tc>
        <w:tc>
          <w:tcPr>
            <w:tcW w:w="992" w:type="dxa"/>
            <w:tcBorders>
              <w:top w:val="nil"/>
              <w:left w:val="nil"/>
              <w:bottom w:val="nil"/>
              <w:right w:val="dotted" w:sz="4" w:space="0" w:color="auto"/>
            </w:tcBorders>
          </w:tcPr>
          <w:p w:rsidR="00353D93" w:rsidRPr="0028492A" w:rsidRDefault="00353D93" w:rsidP="007E1F41">
            <w:pPr>
              <w:spacing w:before="60" w:after="60"/>
              <w:jc w:val="center"/>
              <w:rPr>
                <w:szCs w:val="24"/>
              </w:rPr>
            </w:pPr>
          </w:p>
        </w:tc>
        <w:tc>
          <w:tcPr>
            <w:tcW w:w="1048" w:type="dxa"/>
            <w:tcBorders>
              <w:top w:val="dotted" w:sz="4" w:space="0" w:color="auto"/>
              <w:left w:val="nil"/>
              <w:bottom w:val="nil"/>
              <w:right w:val="double" w:sz="6" w:space="0" w:color="auto"/>
            </w:tcBorders>
          </w:tcPr>
          <w:p w:rsidR="00353D93" w:rsidRPr="0028492A" w:rsidRDefault="00353D93" w:rsidP="007E1F41">
            <w:pPr>
              <w:spacing w:before="60" w:after="60"/>
              <w:jc w:val="center"/>
              <w:rPr>
                <w:szCs w:val="24"/>
              </w:rPr>
            </w:pPr>
          </w:p>
        </w:tc>
      </w:tr>
      <w:tr w:rsidR="00353D93" w:rsidRPr="0028492A" w:rsidTr="00D861D9">
        <w:tc>
          <w:tcPr>
            <w:tcW w:w="8210" w:type="dxa"/>
            <w:gridSpan w:val="5"/>
            <w:tcBorders>
              <w:top w:val="single" w:sz="6" w:space="0" w:color="auto"/>
              <w:left w:val="double" w:sz="6" w:space="0" w:color="auto"/>
              <w:bottom w:val="double" w:sz="6" w:space="0" w:color="auto"/>
              <w:right w:val="nil"/>
            </w:tcBorders>
          </w:tcPr>
          <w:p w:rsidR="00353D93" w:rsidRPr="0028492A" w:rsidRDefault="00353D93" w:rsidP="007E1F41">
            <w:pPr>
              <w:spacing w:before="60" w:after="60"/>
              <w:jc w:val="right"/>
              <w:rPr>
                <w:szCs w:val="24"/>
              </w:rPr>
            </w:pPr>
            <w:r w:rsidRPr="0028492A">
              <w:rPr>
                <w:szCs w:val="24"/>
              </w:rPr>
              <w:t xml:space="preserve">Total du </w:t>
            </w:r>
            <w:r w:rsidR="00E338FC" w:rsidRPr="0028492A">
              <w:rPr>
                <w:szCs w:val="24"/>
              </w:rPr>
              <w:t>Détail quantitatif et estimatif</w:t>
            </w:r>
            <w:r w:rsidRPr="0028492A">
              <w:rPr>
                <w:szCs w:val="24"/>
              </w:rPr>
              <w:t xml:space="preserve"> No 2</w:t>
            </w:r>
          </w:p>
          <w:p w:rsidR="00353D93" w:rsidRPr="0028492A" w:rsidRDefault="00353D93" w:rsidP="007E1F41">
            <w:pPr>
              <w:spacing w:before="60" w:after="60"/>
              <w:jc w:val="right"/>
              <w:rPr>
                <w:szCs w:val="24"/>
              </w:rPr>
            </w:pPr>
            <w:r w:rsidRPr="0028492A">
              <w:rPr>
                <w:szCs w:val="24"/>
              </w:rPr>
              <w:t>(po</w:t>
            </w:r>
            <w:r w:rsidR="00393D90" w:rsidRPr="0028492A">
              <w:rPr>
                <w:szCs w:val="24"/>
              </w:rPr>
              <w:t>ur report au R</w:t>
            </w:r>
            <w:r w:rsidRPr="0028492A">
              <w:rPr>
                <w:szCs w:val="24"/>
              </w:rPr>
              <w:t>écapitulatif, p.)</w:t>
            </w:r>
          </w:p>
        </w:tc>
        <w:tc>
          <w:tcPr>
            <w:tcW w:w="1048" w:type="dxa"/>
            <w:tcBorders>
              <w:top w:val="single" w:sz="6" w:space="0" w:color="auto"/>
              <w:left w:val="nil"/>
              <w:bottom w:val="double" w:sz="6" w:space="0" w:color="auto"/>
              <w:right w:val="double" w:sz="6" w:space="0" w:color="auto"/>
            </w:tcBorders>
          </w:tcPr>
          <w:p w:rsidR="00353D93" w:rsidRPr="0028492A" w:rsidRDefault="00353D93" w:rsidP="007E1F41">
            <w:pPr>
              <w:spacing w:before="60" w:after="60"/>
              <w:jc w:val="left"/>
              <w:rPr>
                <w:szCs w:val="24"/>
              </w:rPr>
            </w:pPr>
            <w:r w:rsidRPr="0028492A">
              <w:rPr>
                <w:szCs w:val="24"/>
                <w:u w:val="single"/>
              </w:rPr>
              <w:tab/>
            </w:r>
            <w:r w:rsidRPr="0028492A">
              <w:rPr>
                <w:szCs w:val="24"/>
              </w:rPr>
              <w:t xml:space="preserve"> </w:t>
            </w:r>
          </w:p>
        </w:tc>
      </w:tr>
    </w:tbl>
    <w:p w:rsidR="00353D93" w:rsidRPr="0028492A" w:rsidRDefault="005023C6" w:rsidP="00D861D9">
      <w:r w:rsidRPr="0028492A">
        <w:br w:type="page"/>
      </w:r>
    </w:p>
    <w:tbl>
      <w:tblPr>
        <w:tblW w:w="9606" w:type="dxa"/>
        <w:tblLayout w:type="fixed"/>
        <w:tblLook w:val="0000" w:firstRow="0" w:lastRow="0" w:firstColumn="0" w:lastColumn="0" w:noHBand="0" w:noVBand="0"/>
      </w:tblPr>
      <w:tblGrid>
        <w:gridCol w:w="9606"/>
      </w:tblGrid>
      <w:tr w:rsidR="00EF4F3F" w:rsidRPr="0028492A" w:rsidTr="00D861D9">
        <w:tblPrEx>
          <w:tblCellMar>
            <w:top w:w="0" w:type="dxa"/>
            <w:bottom w:w="0" w:type="dxa"/>
          </w:tblCellMar>
        </w:tblPrEx>
        <w:trPr>
          <w:trHeight w:val="900"/>
        </w:trPr>
        <w:tc>
          <w:tcPr>
            <w:tcW w:w="9606" w:type="dxa"/>
            <w:vAlign w:val="center"/>
          </w:tcPr>
          <w:p w:rsidR="00EF4F3F" w:rsidRPr="0028492A" w:rsidRDefault="005D456B" w:rsidP="002A5F12">
            <w:pPr>
              <w:pStyle w:val="SecIV"/>
              <w:rPr>
                <w:highlight w:val="yellow"/>
              </w:rPr>
            </w:pPr>
            <w:bookmarkStart w:id="550" w:name="_Toc113858427"/>
            <w:bookmarkStart w:id="551" w:name="_Toc486861757"/>
            <w:bookmarkStart w:id="552" w:name="_Toc489019973"/>
            <w:r w:rsidRPr="0028492A">
              <w:t>Proposition</w:t>
            </w:r>
            <w:r w:rsidR="00652104" w:rsidRPr="0028492A">
              <w:t xml:space="preserve"> </w:t>
            </w:r>
            <w:bookmarkEnd w:id="550"/>
            <w:r w:rsidRPr="0028492A">
              <w:t>technique</w:t>
            </w:r>
            <w:bookmarkEnd w:id="551"/>
            <w:bookmarkEnd w:id="552"/>
          </w:p>
        </w:tc>
      </w:tr>
    </w:tbl>
    <w:p w:rsidR="00EF4F3F" w:rsidRPr="0028492A" w:rsidRDefault="005D456B" w:rsidP="00D861D9">
      <w:pPr>
        <w:tabs>
          <w:tab w:val="left" w:pos="5238"/>
          <w:tab w:val="left" w:pos="5474"/>
          <w:tab w:val="left" w:pos="9468"/>
        </w:tabs>
        <w:spacing w:before="960" w:after="120"/>
        <w:ind w:left="-90"/>
        <w:jc w:val="left"/>
        <w:rPr>
          <w:bCs/>
          <w:szCs w:val="24"/>
        </w:rPr>
      </w:pPr>
      <w:r w:rsidRPr="0028492A">
        <w:rPr>
          <w:bCs/>
          <w:szCs w:val="24"/>
        </w:rPr>
        <w:t xml:space="preserve">La Proposition </w:t>
      </w:r>
      <w:r w:rsidR="00F84523" w:rsidRPr="0028492A">
        <w:rPr>
          <w:bCs/>
          <w:szCs w:val="24"/>
        </w:rPr>
        <w:t>t</w:t>
      </w:r>
      <w:r w:rsidR="00357FA2" w:rsidRPr="0028492A">
        <w:rPr>
          <w:bCs/>
          <w:szCs w:val="24"/>
        </w:rPr>
        <w:t>echnique du s</w:t>
      </w:r>
      <w:r w:rsidR="00EF4F3F" w:rsidRPr="0028492A">
        <w:rPr>
          <w:bCs/>
          <w:szCs w:val="24"/>
        </w:rPr>
        <w:t>oumissionnaire devrait comprendre les éléments suivants</w:t>
      </w:r>
      <w:r w:rsidR="009D402B" w:rsidRPr="0028492A">
        <w:rPr>
          <w:bCs/>
          <w:szCs w:val="24"/>
        </w:rPr>
        <w:t> :</w:t>
      </w:r>
    </w:p>
    <w:p w:rsidR="00EF4F3F" w:rsidRPr="0028492A" w:rsidRDefault="00D861D9" w:rsidP="00D861D9">
      <w:pPr>
        <w:tabs>
          <w:tab w:val="left" w:pos="3150"/>
        </w:tabs>
        <w:spacing w:before="240" w:after="120"/>
        <w:ind w:left="720"/>
        <w:rPr>
          <w:szCs w:val="24"/>
        </w:rPr>
      </w:pPr>
      <w:r w:rsidRPr="0028492A">
        <w:rPr>
          <w:szCs w:val="24"/>
        </w:rPr>
        <w:t xml:space="preserve">ANNEXE </w:t>
      </w:r>
      <w:r w:rsidR="00EF4F3F" w:rsidRPr="0028492A">
        <w:rPr>
          <w:szCs w:val="24"/>
        </w:rPr>
        <w:t>A.</w:t>
      </w:r>
      <w:r w:rsidR="00EF4F3F" w:rsidRPr="0028492A">
        <w:rPr>
          <w:szCs w:val="24"/>
        </w:rPr>
        <w:tab/>
      </w:r>
      <w:r w:rsidR="00F84523" w:rsidRPr="0028492A">
        <w:rPr>
          <w:szCs w:val="24"/>
        </w:rPr>
        <w:t>Prévision des flux de paiements</w:t>
      </w:r>
    </w:p>
    <w:p w:rsidR="00EF4F3F" w:rsidRPr="0028492A" w:rsidRDefault="00D861D9" w:rsidP="007E1F41">
      <w:pPr>
        <w:tabs>
          <w:tab w:val="left" w:pos="3150"/>
          <w:tab w:val="left" w:pos="3544"/>
        </w:tabs>
        <w:spacing w:before="120" w:after="120"/>
        <w:ind w:left="720"/>
        <w:rPr>
          <w:szCs w:val="24"/>
        </w:rPr>
      </w:pPr>
      <w:r w:rsidRPr="0028492A">
        <w:rPr>
          <w:szCs w:val="24"/>
        </w:rPr>
        <w:t xml:space="preserve">ANNEXE </w:t>
      </w:r>
      <w:r w:rsidR="00EF4F3F" w:rsidRPr="0028492A">
        <w:rPr>
          <w:szCs w:val="24"/>
        </w:rPr>
        <w:t>B.</w:t>
      </w:r>
      <w:r w:rsidR="00EF4F3F" w:rsidRPr="0028492A">
        <w:rPr>
          <w:szCs w:val="24"/>
        </w:rPr>
        <w:tab/>
        <w:t xml:space="preserve">Organisations des </w:t>
      </w:r>
      <w:r w:rsidR="00C55B76" w:rsidRPr="0028492A">
        <w:rPr>
          <w:szCs w:val="24"/>
        </w:rPr>
        <w:t>Site</w:t>
      </w:r>
      <w:r w:rsidR="00EF4F3F" w:rsidRPr="0028492A">
        <w:rPr>
          <w:szCs w:val="24"/>
        </w:rPr>
        <w:t>s</w:t>
      </w:r>
    </w:p>
    <w:p w:rsidR="00EF4F3F" w:rsidRPr="0028492A" w:rsidRDefault="00D861D9" w:rsidP="007E1F41">
      <w:pPr>
        <w:tabs>
          <w:tab w:val="left" w:pos="3150"/>
          <w:tab w:val="left" w:pos="3544"/>
        </w:tabs>
        <w:spacing w:before="120" w:after="120"/>
        <w:ind w:left="720"/>
        <w:rPr>
          <w:szCs w:val="24"/>
        </w:rPr>
      </w:pPr>
      <w:r w:rsidRPr="0028492A">
        <w:rPr>
          <w:szCs w:val="24"/>
        </w:rPr>
        <w:t xml:space="preserve">ANNEXE </w:t>
      </w:r>
      <w:r w:rsidR="00EF4F3F" w:rsidRPr="0028492A">
        <w:rPr>
          <w:szCs w:val="24"/>
        </w:rPr>
        <w:t>C.</w:t>
      </w:r>
      <w:r w:rsidR="00EF4F3F" w:rsidRPr="0028492A">
        <w:rPr>
          <w:szCs w:val="24"/>
        </w:rPr>
        <w:tab/>
      </w:r>
      <w:r w:rsidR="00F84523" w:rsidRPr="0028492A">
        <w:rPr>
          <w:szCs w:val="24"/>
        </w:rPr>
        <w:t>S</w:t>
      </w:r>
      <w:r w:rsidR="00EF4F3F" w:rsidRPr="0028492A">
        <w:rPr>
          <w:szCs w:val="24"/>
        </w:rPr>
        <w:t>ous-traitants</w:t>
      </w:r>
    </w:p>
    <w:p w:rsidR="00EF4F3F" w:rsidRPr="0028492A" w:rsidRDefault="00D861D9" w:rsidP="007E1F41">
      <w:pPr>
        <w:tabs>
          <w:tab w:val="left" w:pos="3150"/>
          <w:tab w:val="left" w:pos="3544"/>
        </w:tabs>
        <w:spacing w:before="120" w:after="120"/>
        <w:ind w:left="720"/>
        <w:rPr>
          <w:szCs w:val="24"/>
        </w:rPr>
      </w:pPr>
      <w:r w:rsidRPr="0028492A">
        <w:rPr>
          <w:szCs w:val="24"/>
        </w:rPr>
        <w:t xml:space="preserve">ANNEXE </w:t>
      </w:r>
      <w:r w:rsidR="00EF4F3F" w:rsidRPr="0028492A">
        <w:rPr>
          <w:szCs w:val="24"/>
        </w:rPr>
        <w:t>D.</w:t>
      </w:r>
      <w:r w:rsidR="00EF4F3F" w:rsidRPr="0028492A">
        <w:rPr>
          <w:szCs w:val="24"/>
        </w:rPr>
        <w:tab/>
      </w:r>
      <w:r w:rsidR="00F84523" w:rsidRPr="0028492A">
        <w:rPr>
          <w:szCs w:val="24"/>
        </w:rPr>
        <w:t>Matériel</w:t>
      </w:r>
      <w:r w:rsidR="00EF4F3F" w:rsidRPr="0028492A">
        <w:rPr>
          <w:szCs w:val="24"/>
        </w:rPr>
        <w:t xml:space="preserve"> de</w:t>
      </w:r>
      <w:r w:rsidR="00F84523" w:rsidRPr="0028492A">
        <w:rPr>
          <w:szCs w:val="24"/>
        </w:rPr>
        <w:t xml:space="preserve"> l’</w:t>
      </w:r>
      <w:r w:rsidR="00EF4F3F" w:rsidRPr="0028492A">
        <w:rPr>
          <w:szCs w:val="24"/>
        </w:rPr>
        <w:t>entrepreneur</w:t>
      </w:r>
    </w:p>
    <w:p w:rsidR="00EF4F3F" w:rsidRPr="0028492A" w:rsidRDefault="00D861D9" w:rsidP="007E1F41">
      <w:pPr>
        <w:tabs>
          <w:tab w:val="left" w:pos="3150"/>
          <w:tab w:val="left" w:pos="3544"/>
        </w:tabs>
        <w:spacing w:before="120" w:after="120"/>
        <w:ind w:left="3150" w:hanging="2430"/>
        <w:jc w:val="left"/>
        <w:rPr>
          <w:szCs w:val="24"/>
        </w:rPr>
      </w:pPr>
      <w:r w:rsidRPr="0028492A">
        <w:rPr>
          <w:szCs w:val="24"/>
        </w:rPr>
        <w:t xml:space="preserve">ANNEXE </w:t>
      </w:r>
      <w:r w:rsidR="00EF4F3F" w:rsidRPr="0028492A">
        <w:rPr>
          <w:szCs w:val="24"/>
        </w:rPr>
        <w:t>E.</w:t>
      </w:r>
      <w:r w:rsidR="00EF4F3F" w:rsidRPr="0028492A">
        <w:rPr>
          <w:szCs w:val="24"/>
        </w:rPr>
        <w:tab/>
        <w:t xml:space="preserve">Programme Préliminaire </w:t>
      </w:r>
      <w:r w:rsidR="005D456B" w:rsidRPr="0028492A">
        <w:rPr>
          <w:szCs w:val="24"/>
        </w:rPr>
        <w:t xml:space="preserve">initial </w:t>
      </w:r>
      <w:r w:rsidR="00A614F3" w:rsidRPr="0028492A">
        <w:rPr>
          <w:szCs w:val="24"/>
        </w:rPr>
        <w:t>d’activité</w:t>
      </w:r>
    </w:p>
    <w:p w:rsidR="00EF4F3F" w:rsidRPr="0028492A" w:rsidRDefault="00D861D9" w:rsidP="007E1F41">
      <w:pPr>
        <w:tabs>
          <w:tab w:val="left" w:pos="3150"/>
          <w:tab w:val="left" w:pos="3544"/>
        </w:tabs>
        <w:spacing w:before="120" w:after="120"/>
        <w:ind w:left="3150" w:hanging="2430"/>
        <w:rPr>
          <w:szCs w:val="24"/>
        </w:rPr>
      </w:pPr>
      <w:r w:rsidRPr="0028492A">
        <w:rPr>
          <w:szCs w:val="24"/>
        </w:rPr>
        <w:t xml:space="preserve">ANNEXE </w:t>
      </w:r>
      <w:r w:rsidR="00EF4F3F" w:rsidRPr="0028492A">
        <w:rPr>
          <w:szCs w:val="24"/>
        </w:rPr>
        <w:t>F.</w:t>
      </w:r>
      <w:r w:rsidR="00EF4F3F" w:rsidRPr="0028492A">
        <w:rPr>
          <w:szCs w:val="24"/>
        </w:rPr>
        <w:tab/>
        <w:t xml:space="preserve">Personnel Clé Proposé </w:t>
      </w:r>
    </w:p>
    <w:p w:rsidR="003C599E" w:rsidRPr="0028492A" w:rsidRDefault="00D861D9" w:rsidP="007E1F41">
      <w:pPr>
        <w:tabs>
          <w:tab w:val="left" w:pos="3150"/>
          <w:tab w:val="left" w:pos="3544"/>
        </w:tabs>
        <w:spacing w:before="120" w:after="120"/>
        <w:ind w:left="3150" w:hanging="2430"/>
        <w:jc w:val="left"/>
        <w:rPr>
          <w:szCs w:val="24"/>
        </w:rPr>
      </w:pPr>
      <w:r w:rsidRPr="0028492A">
        <w:rPr>
          <w:szCs w:val="24"/>
        </w:rPr>
        <w:t xml:space="preserve">ANNEXE </w:t>
      </w:r>
      <w:r w:rsidR="003C599E" w:rsidRPr="0028492A">
        <w:rPr>
          <w:szCs w:val="24"/>
        </w:rPr>
        <w:t>G.</w:t>
      </w:r>
      <w:r w:rsidR="003C599E" w:rsidRPr="0028492A">
        <w:rPr>
          <w:szCs w:val="24"/>
        </w:rPr>
        <w:tab/>
        <w:t>Stratégies de gestion et Plans de mise en œuvre ESHS</w:t>
      </w:r>
    </w:p>
    <w:p w:rsidR="003C599E" w:rsidRPr="0028492A" w:rsidRDefault="00D861D9" w:rsidP="007E1F41">
      <w:pPr>
        <w:tabs>
          <w:tab w:val="left" w:pos="3150"/>
          <w:tab w:val="left" w:pos="3544"/>
        </w:tabs>
        <w:spacing w:before="120" w:after="120"/>
        <w:ind w:left="3150" w:hanging="2430"/>
        <w:rPr>
          <w:szCs w:val="24"/>
        </w:rPr>
      </w:pPr>
      <w:r w:rsidRPr="0028492A">
        <w:rPr>
          <w:szCs w:val="24"/>
        </w:rPr>
        <w:t xml:space="preserve">ANNEXE </w:t>
      </w:r>
      <w:r w:rsidR="003C599E" w:rsidRPr="0028492A">
        <w:rPr>
          <w:szCs w:val="24"/>
        </w:rPr>
        <w:t>H.</w:t>
      </w:r>
      <w:r w:rsidR="003C599E" w:rsidRPr="0028492A">
        <w:rPr>
          <w:szCs w:val="24"/>
        </w:rPr>
        <w:tab/>
        <w:t xml:space="preserve">Code de Conduite (ESHS) </w:t>
      </w:r>
    </w:p>
    <w:p w:rsidR="00EF4F3F" w:rsidRPr="0028492A" w:rsidRDefault="00EF4F3F" w:rsidP="007E1F41">
      <w:pPr>
        <w:tabs>
          <w:tab w:val="left" w:pos="3150"/>
          <w:tab w:val="left" w:pos="4320"/>
        </w:tabs>
        <w:spacing w:before="120" w:after="120"/>
        <w:rPr>
          <w:sz w:val="28"/>
          <w:szCs w:val="28"/>
        </w:rPr>
      </w:pPr>
    </w:p>
    <w:p w:rsidR="00EF4F3F" w:rsidRPr="0028492A" w:rsidRDefault="00AE306E" w:rsidP="007E1F41">
      <w:pPr>
        <w:tabs>
          <w:tab w:val="left" w:pos="3150"/>
          <w:tab w:val="left" w:pos="4320"/>
        </w:tabs>
        <w:spacing w:before="120" w:after="120"/>
        <w:jc w:val="left"/>
        <w:rPr>
          <w:szCs w:val="24"/>
        </w:rPr>
      </w:pPr>
      <w:r w:rsidRPr="0028492A">
        <w:rPr>
          <w:szCs w:val="24"/>
        </w:rPr>
        <w:t>D</w:t>
      </w:r>
      <w:r w:rsidR="00EF4F3F" w:rsidRPr="0028492A">
        <w:rPr>
          <w:szCs w:val="24"/>
        </w:rPr>
        <w:t>es instructions sur</w:t>
      </w:r>
      <w:r w:rsidR="00357FA2" w:rsidRPr="0028492A">
        <w:rPr>
          <w:szCs w:val="24"/>
        </w:rPr>
        <w:t xml:space="preserve"> la manière de</w:t>
      </w:r>
      <w:r w:rsidR="00EF4F3F" w:rsidRPr="0028492A">
        <w:rPr>
          <w:szCs w:val="24"/>
        </w:rPr>
        <w:t xml:space="preserve"> présenter les différent</w:t>
      </w:r>
      <w:r w:rsidR="00F84523" w:rsidRPr="0028492A">
        <w:rPr>
          <w:szCs w:val="24"/>
        </w:rPr>
        <w:t>e</w:t>
      </w:r>
      <w:r w:rsidR="00EF4F3F" w:rsidRPr="0028492A">
        <w:rPr>
          <w:szCs w:val="24"/>
        </w:rPr>
        <w:t xml:space="preserve">s </w:t>
      </w:r>
      <w:r w:rsidR="00F84523" w:rsidRPr="0028492A">
        <w:rPr>
          <w:szCs w:val="24"/>
        </w:rPr>
        <w:t xml:space="preserve">annexes </w:t>
      </w:r>
      <w:r w:rsidR="00EF4F3F" w:rsidRPr="0028492A">
        <w:rPr>
          <w:szCs w:val="24"/>
        </w:rPr>
        <w:t xml:space="preserve">de </w:t>
      </w:r>
      <w:r w:rsidR="005D456B" w:rsidRPr="0028492A">
        <w:rPr>
          <w:szCs w:val="24"/>
        </w:rPr>
        <w:t xml:space="preserve">la </w:t>
      </w:r>
      <w:r w:rsidR="005D456B" w:rsidRPr="0028492A">
        <w:rPr>
          <w:bCs/>
          <w:szCs w:val="24"/>
        </w:rPr>
        <w:t>Proposition</w:t>
      </w:r>
      <w:r w:rsidR="009D402B" w:rsidRPr="0028492A">
        <w:rPr>
          <w:bCs/>
          <w:szCs w:val="24"/>
        </w:rPr>
        <w:t xml:space="preserve"> </w:t>
      </w:r>
      <w:r w:rsidR="00F84523" w:rsidRPr="0028492A">
        <w:rPr>
          <w:szCs w:val="24"/>
        </w:rPr>
        <w:t>t</w:t>
      </w:r>
      <w:r w:rsidR="00EF4F3F" w:rsidRPr="0028492A">
        <w:rPr>
          <w:szCs w:val="24"/>
        </w:rPr>
        <w:t xml:space="preserve">echnique sont </w:t>
      </w:r>
      <w:r w:rsidR="00A32684" w:rsidRPr="0028492A">
        <w:rPr>
          <w:szCs w:val="24"/>
        </w:rPr>
        <w:t>donné</w:t>
      </w:r>
      <w:r w:rsidR="005023C6" w:rsidRPr="0028492A">
        <w:rPr>
          <w:szCs w:val="24"/>
        </w:rPr>
        <w:t>e</w:t>
      </w:r>
      <w:r w:rsidR="00A32684" w:rsidRPr="0028492A">
        <w:rPr>
          <w:szCs w:val="24"/>
        </w:rPr>
        <w:t>s</w:t>
      </w:r>
      <w:r w:rsidR="00EF4F3F" w:rsidRPr="0028492A">
        <w:rPr>
          <w:szCs w:val="24"/>
        </w:rPr>
        <w:t xml:space="preserve"> dans les pages suivantes. </w:t>
      </w:r>
    </w:p>
    <w:p w:rsidR="00EF4F3F" w:rsidRPr="0028492A" w:rsidRDefault="00EF4F3F" w:rsidP="00D861D9">
      <w:pPr>
        <w:tabs>
          <w:tab w:val="left" w:pos="3150"/>
          <w:tab w:val="left" w:pos="4320"/>
        </w:tabs>
        <w:spacing w:before="120" w:after="120"/>
        <w:jc w:val="center"/>
        <w:rPr>
          <w:b/>
        </w:rPr>
      </w:pPr>
      <w:r w:rsidRPr="0028492A">
        <w:rPr>
          <w:szCs w:val="24"/>
        </w:rPr>
        <w:br w:type="page"/>
      </w:r>
      <w:r w:rsidR="00D861D9" w:rsidRPr="0028492A">
        <w:rPr>
          <w:b/>
        </w:rPr>
        <w:t xml:space="preserve">ANNEXE </w:t>
      </w:r>
      <w:r w:rsidRPr="0028492A">
        <w:rPr>
          <w:b/>
        </w:rPr>
        <w:t>A</w:t>
      </w:r>
    </w:p>
    <w:p w:rsidR="00EF4F3F" w:rsidRPr="0028492A" w:rsidRDefault="00F84523" w:rsidP="00D861D9">
      <w:pPr>
        <w:tabs>
          <w:tab w:val="left" w:pos="4320"/>
        </w:tabs>
        <w:spacing w:before="120" w:after="480"/>
        <w:jc w:val="center"/>
        <w:rPr>
          <w:b/>
          <w:sz w:val="28"/>
          <w:szCs w:val="28"/>
        </w:rPr>
      </w:pPr>
      <w:r w:rsidRPr="0028492A">
        <w:rPr>
          <w:b/>
          <w:sz w:val="28"/>
          <w:szCs w:val="28"/>
        </w:rPr>
        <w:t>Prévision des flux de paiements</w:t>
      </w:r>
    </w:p>
    <w:p w:rsidR="00EF4F3F" w:rsidRPr="0028492A" w:rsidRDefault="00EF4F3F" w:rsidP="007E1F41">
      <w:pPr>
        <w:tabs>
          <w:tab w:val="left" w:pos="4320"/>
        </w:tabs>
        <w:spacing w:before="120" w:after="120"/>
      </w:pPr>
      <w:r w:rsidRPr="0028492A">
        <w:t>(1) Les soumissionnaires</w:t>
      </w:r>
      <w:r w:rsidR="00C33069" w:rsidRPr="0028492A">
        <w:t xml:space="preserve"> </w:t>
      </w:r>
      <w:r w:rsidRPr="0028492A">
        <w:t>présenter</w:t>
      </w:r>
      <w:r w:rsidR="00AE306E" w:rsidRPr="0028492A">
        <w:t>ont</w:t>
      </w:r>
      <w:r w:rsidRPr="0028492A">
        <w:t xml:space="preserve"> les prévisions ci-dessous</w:t>
      </w:r>
      <w:r w:rsidR="00AE306E" w:rsidRPr="0028492A">
        <w:t xml:space="preserve"> sous forme de tableau</w:t>
      </w:r>
      <w:r w:rsidRPr="0028492A">
        <w:t xml:space="preserve">, </w:t>
      </w:r>
      <w:r w:rsidR="00AE306E" w:rsidRPr="0028492A">
        <w:t xml:space="preserve">sur la </w:t>
      </w:r>
      <w:r w:rsidRPr="0028492A">
        <w:t>bas</w:t>
      </w:r>
      <w:r w:rsidR="00AE306E" w:rsidRPr="0028492A">
        <w:t xml:space="preserve">e du </w:t>
      </w:r>
      <w:r w:rsidRPr="0028492A">
        <w:t>pro</w:t>
      </w:r>
      <w:r w:rsidR="008C3596" w:rsidRPr="0028492A">
        <w:t>gramme de travail préliminaire</w:t>
      </w:r>
      <w:r w:rsidR="009D402B" w:rsidRPr="0028492A">
        <w:t> :</w:t>
      </w:r>
    </w:p>
    <w:p w:rsidR="00EF4F3F" w:rsidRPr="0028492A" w:rsidRDefault="00EF4F3F" w:rsidP="007E1F41">
      <w:pPr>
        <w:tabs>
          <w:tab w:val="left" w:pos="4320"/>
        </w:tabs>
        <w:spacing w:before="120" w:after="120"/>
        <w:ind w:left="720"/>
      </w:pPr>
      <w:r w:rsidRPr="0028492A">
        <w:t xml:space="preserve">(a) Dans </w:t>
      </w:r>
      <w:r w:rsidR="00D11785" w:rsidRPr="0028492A">
        <w:t>la colonne des dépenses</w:t>
      </w:r>
      <w:r w:rsidRPr="0028492A">
        <w:t xml:space="preserve">, </w:t>
      </w:r>
      <w:r w:rsidR="008C3596" w:rsidRPr="0028492A">
        <w:t>le coût des t</w:t>
      </w:r>
      <w:r w:rsidR="00D11785" w:rsidRPr="0028492A">
        <w:t>ravaux à effectuer</w:t>
      </w:r>
    </w:p>
    <w:p w:rsidR="00EF4F3F" w:rsidRPr="0028492A" w:rsidRDefault="00EF4F3F" w:rsidP="007E1F41">
      <w:pPr>
        <w:tabs>
          <w:tab w:val="left" w:pos="4320"/>
        </w:tabs>
        <w:spacing w:before="120" w:after="120"/>
        <w:ind w:left="720"/>
      </w:pPr>
      <w:r w:rsidRPr="0028492A">
        <w:t>(b) Dans</w:t>
      </w:r>
      <w:r w:rsidR="004112B8" w:rsidRPr="0028492A">
        <w:t xml:space="preserve"> </w:t>
      </w:r>
      <w:r w:rsidR="00D11785" w:rsidRPr="0028492A">
        <w:t xml:space="preserve">la </w:t>
      </w:r>
      <w:r w:rsidR="002660DD" w:rsidRPr="0028492A">
        <w:t>colonne</w:t>
      </w:r>
      <w:r w:rsidR="00D11785" w:rsidRPr="0028492A">
        <w:t xml:space="preserve"> des recettes</w:t>
      </w:r>
      <w:r w:rsidRPr="0028492A">
        <w:t xml:space="preserve">, les paiements nets </w:t>
      </w:r>
      <w:r w:rsidR="00106D7F" w:rsidRPr="0028492A">
        <w:t xml:space="preserve">qu’ils </w:t>
      </w:r>
      <w:r w:rsidR="00F84523" w:rsidRPr="0028492A">
        <w:t xml:space="preserve">comptent </w:t>
      </w:r>
      <w:r w:rsidR="00106D7F" w:rsidRPr="0028492A">
        <w:t>percev</w:t>
      </w:r>
      <w:r w:rsidR="00F84523" w:rsidRPr="0028492A">
        <w:t>oir</w:t>
      </w:r>
      <w:r w:rsidR="00106D7F" w:rsidRPr="0028492A">
        <w:t xml:space="preserve"> en tenant compte du</w:t>
      </w:r>
      <w:r w:rsidRPr="0028492A">
        <w:t xml:space="preserve"> paiement </w:t>
      </w:r>
      <w:r w:rsidR="00F84523" w:rsidRPr="0028492A">
        <w:t xml:space="preserve">d’avance </w:t>
      </w:r>
      <w:r w:rsidRPr="0028492A">
        <w:t xml:space="preserve">et de </w:t>
      </w:r>
      <w:r w:rsidR="00F84523" w:rsidRPr="0028492A">
        <w:t xml:space="preserve">son </w:t>
      </w:r>
      <w:r w:rsidRPr="0028492A">
        <w:t>remboursement, le</w:t>
      </w:r>
      <w:r w:rsidR="00F84523" w:rsidRPr="0028492A">
        <w:t>s</w:t>
      </w:r>
      <w:r w:rsidRPr="0028492A">
        <w:t xml:space="preserve"> </w:t>
      </w:r>
      <w:r w:rsidR="00F84523" w:rsidRPr="0028492A">
        <w:t>avances sur</w:t>
      </w:r>
      <w:r w:rsidRPr="0028492A">
        <w:t xml:space="preserve"> matériaux, et la retenue de garantie, mais </w:t>
      </w:r>
      <w:r w:rsidR="00F84523" w:rsidRPr="0028492A">
        <w:t>excluant</w:t>
      </w:r>
      <w:r w:rsidRPr="0028492A">
        <w:t xml:space="preserve"> les </w:t>
      </w:r>
      <w:r w:rsidR="00F84523" w:rsidRPr="0028492A">
        <w:t xml:space="preserve">révisions </w:t>
      </w:r>
      <w:r w:rsidRPr="0028492A">
        <w:t xml:space="preserve">de prix </w:t>
      </w:r>
      <w:r w:rsidR="00106D7F" w:rsidRPr="0028492A">
        <w:t>à</w:t>
      </w:r>
      <w:r w:rsidRPr="0028492A">
        <w:t xml:space="preserve"> la hausse et </w:t>
      </w:r>
      <w:r w:rsidR="00106D7F" w:rsidRPr="0028492A">
        <w:t xml:space="preserve">à </w:t>
      </w:r>
      <w:r w:rsidRPr="0028492A">
        <w:t xml:space="preserve">la baisse, et les sommes </w:t>
      </w:r>
      <w:r w:rsidR="00F84523" w:rsidRPr="0028492A">
        <w:t xml:space="preserve">provisionnelles </w:t>
      </w:r>
      <w:r w:rsidRPr="0028492A">
        <w:t xml:space="preserve">pour les </w:t>
      </w:r>
      <w:r w:rsidR="00916A1D" w:rsidRPr="0028492A">
        <w:t>t</w:t>
      </w:r>
      <w:r w:rsidRPr="0028492A">
        <w:t>ravaux d’urgence.</w:t>
      </w:r>
    </w:p>
    <w:p w:rsidR="00EF4F3F" w:rsidRPr="0028492A" w:rsidRDefault="00EF4F3F" w:rsidP="007E1F41">
      <w:pPr>
        <w:tabs>
          <w:tab w:val="left" w:pos="4320"/>
        </w:tabs>
        <w:spacing w:before="120" w:after="120"/>
        <w:ind w:left="720"/>
      </w:pPr>
      <w:r w:rsidRPr="0028492A">
        <w:t>(c) L</w:t>
      </w:r>
      <w:r w:rsidR="00F84523" w:rsidRPr="0028492A">
        <w:t>a prévision de paiements nets</w:t>
      </w:r>
      <w:r w:rsidRPr="0028492A">
        <w:t xml:space="preserve"> pendant </w:t>
      </w:r>
      <w:r w:rsidR="00F84523" w:rsidRPr="0028492A">
        <w:t>la durée</w:t>
      </w:r>
      <w:r w:rsidR="00106D7F" w:rsidRPr="0028492A">
        <w:t xml:space="preserve"> du marché</w:t>
      </w:r>
      <w:r w:rsidRPr="0028492A">
        <w:t>.</w:t>
      </w:r>
    </w:p>
    <w:p w:rsidR="00EF4F3F" w:rsidRPr="0028492A" w:rsidRDefault="00EF4F3F" w:rsidP="00D861D9">
      <w:pPr>
        <w:tabs>
          <w:tab w:val="left" w:pos="4320"/>
        </w:tabs>
        <w:spacing w:before="120" w:after="360"/>
      </w:pPr>
      <w:r w:rsidRPr="0028492A">
        <w:t xml:space="preserve">(2) </w:t>
      </w:r>
      <w:r w:rsidR="00916A1D" w:rsidRPr="0028492A">
        <w:t>L’</w:t>
      </w:r>
      <w:r w:rsidR="005D456B" w:rsidRPr="0028492A">
        <w:t>attributaire</w:t>
      </w:r>
      <w:r w:rsidR="00916A1D" w:rsidRPr="0028492A">
        <w:t xml:space="preserve"> </w:t>
      </w:r>
      <w:r w:rsidR="004112B8" w:rsidRPr="0028492A">
        <w:t xml:space="preserve">potentiel </w:t>
      </w:r>
      <w:r w:rsidRPr="0028492A">
        <w:t xml:space="preserve">peut être </w:t>
      </w:r>
      <w:r w:rsidR="004112B8" w:rsidRPr="0028492A">
        <w:t>tenu</w:t>
      </w:r>
      <w:r w:rsidRPr="0028492A">
        <w:t xml:space="preserve"> de </w:t>
      </w:r>
      <w:r w:rsidR="002660DD" w:rsidRPr="0028492A">
        <w:t>remettre les informations complètes</w:t>
      </w:r>
      <w:r w:rsidRPr="0028492A">
        <w:t xml:space="preserve"> pour justifier </w:t>
      </w:r>
      <w:r w:rsidR="00D861D9" w:rsidRPr="0028492A">
        <w:br/>
      </w:r>
      <w:r w:rsidRPr="0028492A">
        <w:t>ses prévisions.</w:t>
      </w:r>
    </w:p>
    <w:tbl>
      <w:tblPr>
        <w:tblW w:w="9606" w:type="dxa"/>
        <w:tblBorders>
          <w:top w:val="single" w:sz="4" w:space="0" w:color="auto"/>
          <w:bottom w:val="single" w:sz="4" w:space="0" w:color="auto"/>
        </w:tblBorders>
        <w:tblLook w:val="01E0" w:firstRow="1" w:lastRow="1" w:firstColumn="1" w:lastColumn="1" w:noHBand="0" w:noVBand="0"/>
      </w:tblPr>
      <w:tblGrid>
        <w:gridCol w:w="1668"/>
        <w:gridCol w:w="2693"/>
        <w:gridCol w:w="2268"/>
        <w:gridCol w:w="1843"/>
        <w:gridCol w:w="1134"/>
      </w:tblGrid>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Période (Mois)</w:t>
            </w:r>
          </w:p>
        </w:tc>
        <w:tc>
          <w:tcPr>
            <w:tcW w:w="2693" w:type="dxa"/>
            <w:tcBorders>
              <w:top w:val="single" w:sz="4" w:space="0" w:color="auto"/>
              <w:bottom w:val="single" w:sz="4" w:space="0" w:color="auto"/>
            </w:tcBorders>
          </w:tcPr>
          <w:p w:rsidR="00EF4F3F" w:rsidRPr="0028492A" w:rsidRDefault="00EF4F3F" w:rsidP="00D861D9">
            <w:pPr>
              <w:tabs>
                <w:tab w:val="left" w:pos="4320"/>
              </w:tabs>
              <w:spacing w:before="60" w:after="60"/>
              <w:jc w:val="center"/>
              <w:rPr>
                <w:b/>
                <w:i/>
                <w:szCs w:val="24"/>
              </w:rPr>
            </w:pPr>
            <w:r w:rsidRPr="0028492A">
              <w:rPr>
                <w:szCs w:val="24"/>
              </w:rPr>
              <w:t>Coût</w:t>
            </w:r>
            <w:r w:rsidR="002660DD" w:rsidRPr="0028492A">
              <w:rPr>
                <w:szCs w:val="24"/>
              </w:rPr>
              <w:t>/Valeur</w:t>
            </w:r>
            <w:r w:rsidRPr="0028492A">
              <w:rPr>
                <w:szCs w:val="24"/>
              </w:rPr>
              <w:t xml:space="preserve"> des </w:t>
            </w:r>
            <w:r w:rsidR="00D861D9" w:rsidRPr="0028492A">
              <w:rPr>
                <w:szCs w:val="24"/>
              </w:rPr>
              <w:br/>
            </w:r>
            <w:r w:rsidRPr="0028492A">
              <w:rPr>
                <w:szCs w:val="24"/>
              </w:rPr>
              <w:t>Travaux</w:t>
            </w:r>
            <w:r w:rsidR="00F93AFD" w:rsidRPr="0028492A">
              <w:rPr>
                <w:szCs w:val="24"/>
              </w:rPr>
              <w:t xml:space="preserve"> </w:t>
            </w:r>
            <w:r w:rsidR="00553D5E" w:rsidRPr="0028492A">
              <w:rPr>
                <w:szCs w:val="24"/>
              </w:rPr>
              <w:t>d</w:t>
            </w:r>
            <w:r w:rsidR="00F52416" w:rsidRPr="0028492A">
              <w:rPr>
                <w:szCs w:val="24"/>
              </w:rPr>
              <w:t>e réhabilitation</w:t>
            </w:r>
            <w:r w:rsidR="00C33069" w:rsidRPr="0028492A">
              <w:rPr>
                <w:szCs w:val="24"/>
              </w:rPr>
              <w:t xml:space="preserve"> </w:t>
            </w:r>
            <w:r w:rsidRPr="0028492A">
              <w:rPr>
                <w:szCs w:val="24"/>
              </w:rPr>
              <w:t>et d’</w:t>
            </w:r>
            <w:r w:rsidR="00553D5E" w:rsidRPr="0028492A">
              <w:rPr>
                <w:szCs w:val="24"/>
              </w:rPr>
              <w:t>a</w:t>
            </w:r>
            <w:r w:rsidRPr="0028492A">
              <w:rPr>
                <w:szCs w:val="24"/>
              </w:rPr>
              <w:t xml:space="preserve">mélioration </w:t>
            </w:r>
            <w:r w:rsidRPr="0028492A">
              <w:rPr>
                <w:i/>
                <w:szCs w:val="24"/>
              </w:rPr>
              <w:t>[indiquer</w:t>
            </w:r>
            <w:r w:rsidR="00C33069" w:rsidRPr="0028492A">
              <w:rPr>
                <w:i/>
                <w:szCs w:val="24"/>
              </w:rPr>
              <w:t xml:space="preserve"> </w:t>
            </w:r>
            <w:r w:rsidRPr="0028492A">
              <w:rPr>
                <w:b/>
                <w:i/>
                <w:szCs w:val="24"/>
              </w:rPr>
              <w:t xml:space="preserve">le montant </w:t>
            </w:r>
            <w:r w:rsidR="00D861D9" w:rsidRPr="0028492A">
              <w:rPr>
                <w:b/>
                <w:i/>
                <w:szCs w:val="24"/>
              </w:rPr>
              <w:br/>
            </w:r>
            <w:r w:rsidRPr="0028492A">
              <w:rPr>
                <w:i/>
                <w:szCs w:val="24"/>
              </w:rPr>
              <w:t xml:space="preserve">et </w:t>
            </w:r>
            <w:r w:rsidRPr="0028492A">
              <w:rPr>
                <w:b/>
                <w:i/>
                <w:szCs w:val="24"/>
              </w:rPr>
              <w:t xml:space="preserve">la </w:t>
            </w:r>
            <w:r w:rsidR="00EC2E8C" w:rsidRPr="0028492A">
              <w:rPr>
                <w:b/>
                <w:i/>
                <w:szCs w:val="24"/>
              </w:rPr>
              <w:t>monnaie</w:t>
            </w: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r w:rsidRPr="0028492A">
              <w:rPr>
                <w:szCs w:val="24"/>
              </w:rPr>
              <w:t>Coût</w:t>
            </w:r>
            <w:r w:rsidR="00170B88" w:rsidRPr="0028492A">
              <w:rPr>
                <w:szCs w:val="24"/>
              </w:rPr>
              <w:t>/Valeur</w:t>
            </w:r>
            <w:r w:rsidRPr="0028492A">
              <w:rPr>
                <w:szCs w:val="24"/>
              </w:rPr>
              <w:t xml:space="preserve"> des Services </w:t>
            </w:r>
            <w:r w:rsidR="00AB3AF1" w:rsidRPr="0028492A">
              <w:rPr>
                <w:szCs w:val="24"/>
              </w:rPr>
              <w:t>d’Entretien</w:t>
            </w:r>
            <w:r w:rsidRPr="0028492A">
              <w:rPr>
                <w:szCs w:val="24"/>
              </w:rPr>
              <w:t xml:space="preserve"> </w:t>
            </w:r>
            <w:r w:rsidRPr="0028492A">
              <w:rPr>
                <w:i/>
                <w:szCs w:val="24"/>
              </w:rPr>
              <w:t>[indiquer</w:t>
            </w:r>
            <w:r w:rsidR="00C33069" w:rsidRPr="0028492A">
              <w:rPr>
                <w:i/>
                <w:szCs w:val="24"/>
              </w:rPr>
              <w:t xml:space="preserve"> </w:t>
            </w:r>
            <w:r w:rsidRPr="0028492A">
              <w:rPr>
                <w:b/>
                <w:i/>
                <w:szCs w:val="24"/>
              </w:rPr>
              <w:t xml:space="preserve">le </w:t>
            </w:r>
            <w:r w:rsidR="00D861D9" w:rsidRPr="0028492A">
              <w:rPr>
                <w:b/>
                <w:i/>
                <w:szCs w:val="24"/>
              </w:rPr>
              <w:br/>
            </w:r>
            <w:r w:rsidRPr="0028492A">
              <w:rPr>
                <w:b/>
                <w:i/>
                <w:szCs w:val="24"/>
              </w:rPr>
              <w:t xml:space="preserve">montant </w:t>
            </w:r>
            <w:r w:rsidRPr="0028492A">
              <w:rPr>
                <w:i/>
                <w:szCs w:val="24"/>
              </w:rPr>
              <w:t xml:space="preserve">et </w:t>
            </w:r>
            <w:r w:rsidR="00D861D9" w:rsidRPr="0028492A">
              <w:rPr>
                <w:i/>
                <w:szCs w:val="24"/>
              </w:rPr>
              <w:br/>
            </w:r>
            <w:r w:rsidRPr="0028492A">
              <w:rPr>
                <w:b/>
                <w:i/>
                <w:szCs w:val="24"/>
              </w:rPr>
              <w:t xml:space="preserve">la </w:t>
            </w:r>
            <w:r w:rsidR="00EC2E8C" w:rsidRPr="0028492A">
              <w:rPr>
                <w:b/>
                <w:i/>
                <w:szCs w:val="24"/>
              </w:rPr>
              <w:t>monnaie</w:t>
            </w: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r w:rsidRPr="0028492A">
              <w:rPr>
                <w:szCs w:val="24"/>
              </w:rPr>
              <w:t xml:space="preserve">Paiements Nets </w:t>
            </w:r>
            <w:r w:rsidR="00D861D9" w:rsidRPr="0028492A">
              <w:rPr>
                <w:szCs w:val="24"/>
              </w:rPr>
              <w:br/>
            </w:r>
            <w:r w:rsidR="00AB3AF1" w:rsidRPr="0028492A">
              <w:rPr>
                <w:szCs w:val="24"/>
              </w:rPr>
              <w:t xml:space="preserve">à percevoir </w:t>
            </w:r>
            <w:r w:rsidRPr="0028492A">
              <w:rPr>
                <w:i/>
                <w:szCs w:val="24"/>
              </w:rPr>
              <w:t>[indiquer</w:t>
            </w:r>
            <w:r w:rsidR="00C33069" w:rsidRPr="0028492A">
              <w:rPr>
                <w:i/>
                <w:szCs w:val="24"/>
              </w:rPr>
              <w:t xml:space="preserve"> </w:t>
            </w:r>
            <w:r w:rsidRPr="0028492A">
              <w:rPr>
                <w:b/>
                <w:i/>
                <w:szCs w:val="24"/>
              </w:rPr>
              <w:t xml:space="preserve">le montant </w:t>
            </w:r>
            <w:r w:rsidRPr="0028492A">
              <w:rPr>
                <w:i/>
                <w:szCs w:val="24"/>
              </w:rPr>
              <w:t xml:space="preserve">et </w:t>
            </w:r>
            <w:r w:rsidR="00D861D9" w:rsidRPr="0028492A">
              <w:rPr>
                <w:i/>
                <w:szCs w:val="24"/>
              </w:rPr>
              <w:br/>
            </w:r>
            <w:r w:rsidRPr="0028492A">
              <w:rPr>
                <w:b/>
                <w:i/>
                <w:szCs w:val="24"/>
              </w:rPr>
              <w:t xml:space="preserve">la </w:t>
            </w:r>
            <w:r w:rsidR="00EC2E8C" w:rsidRPr="0028492A">
              <w:rPr>
                <w:b/>
                <w:i/>
                <w:szCs w:val="24"/>
              </w:rPr>
              <w:t>monnaie</w:t>
            </w:r>
            <w:r w:rsidRPr="0028492A">
              <w:rPr>
                <w:i/>
                <w:szCs w:val="24"/>
              </w:rPr>
              <w:t>]</w:t>
            </w: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r w:rsidRPr="0028492A">
              <w:rPr>
                <w:szCs w:val="24"/>
              </w:rPr>
              <w:t>Cash Flow Net</w:t>
            </w:r>
          </w:p>
        </w:tc>
      </w:tr>
      <w:tr w:rsidR="00EF4F3F" w:rsidRPr="0028492A" w:rsidTr="00D861D9">
        <w:tc>
          <w:tcPr>
            <w:tcW w:w="1668" w:type="dxa"/>
            <w:tcBorders>
              <w:top w:val="single" w:sz="4" w:space="0" w:color="auto"/>
              <w:bottom w:val="single" w:sz="4" w:space="0" w:color="auto"/>
            </w:tcBorders>
          </w:tcPr>
          <w:p w:rsidR="00EF4F3F" w:rsidRPr="0028492A" w:rsidRDefault="006D4719" w:rsidP="007E1F41">
            <w:pPr>
              <w:tabs>
                <w:tab w:val="left" w:pos="4320"/>
              </w:tabs>
              <w:spacing w:before="60" w:after="60"/>
              <w:jc w:val="left"/>
              <w:rPr>
                <w:szCs w:val="24"/>
              </w:rPr>
            </w:pPr>
            <w:r w:rsidRPr="0028492A">
              <w:rPr>
                <w:szCs w:val="24"/>
              </w:rPr>
              <w:t>Période</w:t>
            </w:r>
            <w:r w:rsidR="00EF4F3F" w:rsidRPr="0028492A">
              <w:rPr>
                <w:szCs w:val="24"/>
              </w:rPr>
              <w:t xml:space="preserve"> de démarrage </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1</w:t>
            </w:r>
            <w:r w:rsidR="00C33069" w:rsidRPr="0028492A">
              <w:rPr>
                <w:szCs w:val="24"/>
              </w:rPr>
              <w:t xml:space="preserve"> </w:t>
            </w:r>
            <w:r w:rsidRPr="0028492A">
              <w:rPr>
                <w:szCs w:val="24"/>
              </w:rPr>
              <w:t>à</w:t>
            </w:r>
            <w:r w:rsidR="00C33069" w:rsidRPr="0028492A">
              <w:rPr>
                <w:szCs w:val="24"/>
              </w:rPr>
              <w:t xml:space="preserve"> </w:t>
            </w:r>
            <w:r w:rsidRPr="0028492A">
              <w:rPr>
                <w:szCs w:val="24"/>
              </w:rPr>
              <w:t>6</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6</w:t>
            </w:r>
            <w:r w:rsidR="00C33069" w:rsidRPr="0028492A">
              <w:rPr>
                <w:szCs w:val="24"/>
              </w:rPr>
              <w:t xml:space="preserve"> </w:t>
            </w:r>
            <w:r w:rsidRPr="0028492A">
              <w:rPr>
                <w:szCs w:val="24"/>
              </w:rPr>
              <w:t>à 12</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12 à 18</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18 à 24</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24 à 30</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30 à 36</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36 à 42</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42 à 48</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48 à 54</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54 à 60</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 etc.</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r w:rsidR="00EF4F3F" w:rsidRPr="0028492A" w:rsidTr="00D861D9">
        <w:tc>
          <w:tcPr>
            <w:tcW w:w="1668" w:type="dxa"/>
            <w:tcBorders>
              <w:top w:val="single" w:sz="4" w:space="0" w:color="auto"/>
              <w:bottom w:val="single" w:sz="4" w:space="0" w:color="auto"/>
            </w:tcBorders>
          </w:tcPr>
          <w:p w:rsidR="00EF4F3F" w:rsidRPr="0028492A" w:rsidRDefault="00EF4F3F" w:rsidP="007E1F41">
            <w:pPr>
              <w:tabs>
                <w:tab w:val="left" w:pos="4320"/>
              </w:tabs>
              <w:spacing w:before="60" w:after="60"/>
              <w:rPr>
                <w:szCs w:val="24"/>
              </w:rPr>
            </w:pPr>
            <w:r w:rsidRPr="0028492A">
              <w:rPr>
                <w:szCs w:val="24"/>
              </w:rPr>
              <w:t>Total</w:t>
            </w:r>
          </w:p>
        </w:tc>
        <w:tc>
          <w:tcPr>
            <w:tcW w:w="269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2268"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843"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c>
          <w:tcPr>
            <w:tcW w:w="1134" w:type="dxa"/>
            <w:tcBorders>
              <w:top w:val="single" w:sz="4" w:space="0" w:color="auto"/>
              <w:bottom w:val="single" w:sz="4" w:space="0" w:color="auto"/>
            </w:tcBorders>
          </w:tcPr>
          <w:p w:rsidR="00EF4F3F" w:rsidRPr="0028492A" w:rsidRDefault="00EF4F3F" w:rsidP="007E1F41">
            <w:pPr>
              <w:tabs>
                <w:tab w:val="left" w:pos="4320"/>
              </w:tabs>
              <w:spacing w:before="60" w:after="60"/>
              <w:jc w:val="center"/>
              <w:rPr>
                <w:szCs w:val="24"/>
              </w:rPr>
            </w:pPr>
          </w:p>
        </w:tc>
      </w:tr>
    </w:tbl>
    <w:p w:rsidR="00EF4F3F" w:rsidRPr="0028492A" w:rsidRDefault="00EF4F3F" w:rsidP="00D861D9">
      <w:pPr>
        <w:tabs>
          <w:tab w:val="left" w:pos="4320"/>
        </w:tabs>
        <w:spacing w:after="120"/>
        <w:jc w:val="center"/>
        <w:rPr>
          <w:b/>
        </w:rPr>
      </w:pPr>
      <w:r w:rsidRPr="0028492A">
        <w:rPr>
          <w:b/>
        </w:rPr>
        <w:br w:type="page"/>
      </w:r>
      <w:r w:rsidR="00D861D9" w:rsidRPr="0028492A">
        <w:rPr>
          <w:b/>
        </w:rPr>
        <w:t xml:space="preserve">ANNEXE </w:t>
      </w:r>
      <w:r w:rsidRPr="0028492A">
        <w:rPr>
          <w:b/>
        </w:rPr>
        <w:t>B</w:t>
      </w:r>
    </w:p>
    <w:p w:rsidR="00EF4F3F" w:rsidRPr="0028492A" w:rsidRDefault="00EF4F3F" w:rsidP="00D861D9">
      <w:pPr>
        <w:tabs>
          <w:tab w:val="left" w:pos="4320"/>
        </w:tabs>
        <w:spacing w:before="120" w:after="480"/>
        <w:jc w:val="center"/>
        <w:rPr>
          <w:b/>
          <w:sz w:val="28"/>
          <w:szCs w:val="28"/>
        </w:rPr>
      </w:pPr>
      <w:r w:rsidRPr="0028492A">
        <w:rPr>
          <w:b/>
          <w:sz w:val="28"/>
          <w:szCs w:val="28"/>
        </w:rPr>
        <w:t>Organisation du Site</w:t>
      </w:r>
    </w:p>
    <w:p w:rsidR="00EF4F3F" w:rsidRPr="0028492A" w:rsidRDefault="00EF4F3F" w:rsidP="00D861D9">
      <w:pPr>
        <w:tabs>
          <w:tab w:val="left" w:pos="4320"/>
        </w:tabs>
        <w:spacing w:before="120" w:after="360"/>
      </w:pPr>
      <w:r w:rsidRPr="0028492A">
        <w:t xml:space="preserve">Les soumissionnaires </w:t>
      </w:r>
      <w:r w:rsidR="00553D5E" w:rsidRPr="0028492A">
        <w:t xml:space="preserve">doivent fournir </w:t>
      </w:r>
      <w:r w:rsidR="002E0E00" w:rsidRPr="0028492A">
        <w:t xml:space="preserve">ci-dessous les </w:t>
      </w:r>
      <w:r w:rsidRPr="0028492A">
        <w:t xml:space="preserve">détails complets sur l’organisation qu’ils proposent </w:t>
      </w:r>
      <w:r w:rsidR="00553D5E" w:rsidRPr="0028492A">
        <w:t xml:space="preserve">afin </w:t>
      </w:r>
      <w:r w:rsidRPr="0028492A">
        <w:t xml:space="preserve">d’établir, </w:t>
      </w:r>
      <w:r w:rsidR="005023C6" w:rsidRPr="0028492A">
        <w:t xml:space="preserve">de </w:t>
      </w:r>
      <w:r w:rsidRPr="0028492A">
        <w:t xml:space="preserve">diriger, et </w:t>
      </w:r>
      <w:r w:rsidR="005023C6" w:rsidRPr="0028492A">
        <w:t xml:space="preserve">de </w:t>
      </w:r>
      <w:r w:rsidRPr="0028492A">
        <w:t xml:space="preserve">gérer l’exécution du </w:t>
      </w:r>
      <w:r w:rsidR="005C63E1" w:rsidRPr="0028492A">
        <w:t>Marché</w:t>
      </w:r>
      <w:r w:rsidRPr="0028492A">
        <w:t>. En particulier, les soumissionnaires indiquer</w:t>
      </w:r>
      <w:r w:rsidR="002E0E00" w:rsidRPr="0028492A">
        <w:t>ont</w:t>
      </w:r>
      <w:r w:rsidRPr="0028492A">
        <w:t xml:space="preserve"> l</w:t>
      </w:r>
      <w:r w:rsidR="002E0E00" w:rsidRPr="0028492A">
        <w:t xml:space="preserve">a localisation </w:t>
      </w:r>
      <w:r w:rsidRPr="0028492A">
        <w:t xml:space="preserve">des </w:t>
      </w:r>
      <w:r w:rsidR="00D343F3" w:rsidRPr="0028492A">
        <w:t>camps</w:t>
      </w:r>
      <w:r w:rsidR="009D402B" w:rsidRPr="0028492A">
        <w:t xml:space="preserve"> </w:t>
      </w:r>
      <w:r w:rsidRPr="0028492A">
        <w:t xml:space="preserve">et les ressources qu’ils ont l’intention d’affecter aux </w:t>
      </w:r>
      <w:r w:rsidR="002E0E00" w:rsidRPr="0028492A">
        <w:t>Unités d</w:t>
      </w:r>
      <w:r w:rsidR="005D456B" w:rsidRPr="0028492A">
        <w:t xml:space="preserve">e </w:t>
      </w:r>
      <w:r w:rsidRPr="0028492A">
        <w:t>contrôle pour la planification et le suivi.</w:t>
      </w:r>
    </w:p>
    <w:p w:rsidR="00EF4F3F" w:rsidRPr="0028492A" w:rsidRDefault="00EF4F3F" w:rsidP="00D861D9">
      <w:pPr>
        <w:spacing w:before="120" w:after="360"/>
        <w:rPr>
          <w:b/>
          <w:szCs w:val="24"/>
        </w:rPr>
      </w:pPr>
      <w:r w:rsidRPr="0028492A">
        <w:rPr>
          <w:b/>
          <w:szCs w:val="24"/>
        </w:rPr>
        <w:t>1.</w:t>
      </w:r>
      <w:r w:rsidRPr="0028492A">
        <w:rPr>
          <w:b/>
          <w:szCs w:val="24"/>
        </w:rPr>
        <w:tab/>
        <w:t xml:space="preserve">TABLEAU DE L’ORGANISATION DU SITE </w:t>
      </w:r>
    </w:p>
    <w:p w:rsidR="00EF4F3F" w:rsidRPr="0028492A" w:rsidRDefault="00EF4F3F" w:rsidP="00D861D9">
      <w:pPr>
        <w:spacing w:before="120" w:after="360"/>
        <w:rPr>
          <w:b/>
          <w:szCs w:val="24"/>
        </w:rPr>
      </w:pPr>
      <w:r w:rsidRPr="0028492A">
        <w:rPr>
          <w:b/>
          <w:szCs w:val="24"/>
        </w:rPr>
        <w:t>2.</w:t>
      </w:r>
      <w:r w:rsidRPr="0028492A">
        <w:rPr>
          <w:b/>
          <w:szCs w:val="24"/>
        </w:rPr>
        <w:tab/>
        <w:t>DESCRIPTION NARRATI</w:t>
      </w:r>
      <w:r w:rsidR="001B38C6" w:rsidRPr="0028492A">
        <w:rPr>
          <w:b/>
          <w:szCs w:val="24"/>
        </w:rPr>
        <w:t>VE</w:t>
      </w:r>
      <w:r w:rsidRPr="0028492A">
        <w:rPr>
          <w:b/>
          <w:szCs w:val="24"/>
        </w:rPr>
        <w:t xml:space="preserve"> DU TABLEAU DE L’ORGANISATION DU SITE</w:t>
      </w:r>
    </w:p>
    <w:p w:rsidR="00EF4F3F" w:rsidRPr="0028492A" w:rsidRDefault="00EF4F3F" w:rsidP="00CB6971">
      <w:pPr>
        <w:tabs>
          <w:tab w:val="left" w:pos="2127"/>
        </w:tabs>
        <w:spacing w:after="120"/>
        <w:jc w:val="center"/>
        <w:rPr>
          <w:b/>
          <w:sz w:val="28"/>
          <w:szCs w:val="28"/>
        </w:rPr>
      </w:pPr>
      <w:r w:rsidRPr="0028492A">
        <w:br w:type="page"/>
      </w:r>
      <w:r w:rsidR="00CB6971" w:rsidRPr="0028492A">
        <w:rPr>
          <w:b/>
          <w:sz w:val="28"/>
          <w:szCs w:val="28"/>
        </w:rPr>
        <w:t xml:space="preserve">ANNEXE </w:t>
      </w:r>
      <w:r w:rsidRPr="0028492A">
        <w:rPr>
          <w:b/>
          <w:sz w:val="28"/>
          <w:szCs w:val="28"/>
        </w:rPr>
        <w:t>C</w:t>
      </w:r>
    </w:p>
    <w:p w:rsidR="00EF4F3F" w:rsidRPr="0028492A" w:rsidRDefault="00EF4F3F" w:rsidP="00CB6971">
      <w:pPr>
        <w:tabs>
          <w:tab w:val="left" w:pos="2127"/>
        </w:tabs>
        <w:spacing w:before="120" w:after="480"/>
        <w:jc w:val="center"/>
        <w:rPr>
          <w:b/>
        </w:rPr>
      </w:pPr>
      <w:r w:rsidRPr="0028492A">
        <w:rPr>
          <w:b/>
        </w:rPr>
        <w:t>SOUS-TRAITANTS / PARTENAIRES</w:t>
      </w:r>
    </w:p>
    <w:p w:rsidR="00EF4F3F" w:rsidRPr="0028492A" w:rsidRDefault="00EF4F3F" w:rsidP="007E1F41">
      <w:pPr>
        <w:tabs>
          <w:tab w:val="left" w:pos="2127"/>
        </w:tabs>
        <w:spacing w:before="120" w:after="120"/>
      </w:pPr>
      <w:r w:rsidRPr="0028492A">
        <w:t xml:space="preserve">Les soumissionnaires </w:t>
      </w:r>
      <w:r w:rsidR="00553D5E" w:rsidRPr="0028492A">
        <w:t xml:space="preserve">doivent fournir </w:t>
      </w:r>
      <w:r w:rsidRPr="0028492A">
        <w:t xml:space="preserve">ci-dessous </w:t>
      </w:r>
      <w:r w:rsidR="001B38C6" w:rsidRPr="0028492A">
        <w:t xml:space="preserve">la liste </w:t>
      </w:r>
      <w:r w:rsidR="00553D5E" w:rsidRPr="0028492A">
        <w:t>d</w:t>
      </w:r>
      <w:r w:rsidRPr="0028492A">
        <w:t xml:space="preserve">es parties de Travaux </w:t>
      </w:r>
      <w:r w:rsidR="001B38C6" w:rsidRPr="0028492A">
        <w:t>et</w:t>
      </w:r>
      <w:r w:rsidRPr="0028492A">
        <w:t xml:space="preserve"> de Services qu’ils proposent de sous-traiter, et spécifier la valeur approximative de ces parties, et les noms et adresses des sous-traitants proposés, si ceux-ci sont </w:t>
      </w:r>
      <w:r w:rsidR="00553D5E" w:rsidRPr="0028492A">
        <w:t>identifiés</w:t>
      </w:r>
      <w:r w:rsidR="001B38C6" w:rsidRPr="0028492A">
        <w:t xml:space="preserve"> </w:t>
      </w:r>
      <w:r w:rsidR="00553D5E" w:rsidRPr="0028492A">
        <w:t>lors de l’établissement de l</w:t>
      </w:r>
      <w:r w:rsidR="00970A58" w:rsidRPr="0028492A">
        <w:t>’offre</w:t>
      </w:r>
      <w:r w:rsidRPr="0028492A">
        <w:t xml:space="preserve">. Les soumissionnaires </w:t>
      </w:r>
      <w:r w:rsidR="00553D5E" w:rsidRPr="0028492A">
        <w:t xml:space="preserve">fourniront </w:t>
      </w:r>
      <w:r w:rsidRPr="0028492A">
        <w:t xml:space="preserve">aussi </w:t>
      </w:r>
      <w:r w:rsidR="001B38C6" w:rsidRPr="0028492A">
        <w:t xml:space="preserve">la </w:t>
      </w:r>
      <w:r w:rsidRPr="0028492A">
        <w:t>liste</w:t>
      </w:r>
      <w:r w:rsidR="001B38C6" w:rsidRPr="0028492A">
        <w:t xml:space="preserve"> d</w:t>
      </w:r>
      <w:r w:rsidRPr="0028492A">
        <w:t xml:space="preserve">es autres partenaires </w:t>
      </w:r>
      <w:r w:rsidR="00553D5E" w:rsidRPr="0028492A">
        <w:t>de</w:t>
      </w:r>
      <w:r w:rsidRPr="0028492A">
        <w:t xml:space="preserve"> l’exécution du contrat et leurs rôles et responsabilités respectifs.</w:t>
      </w:r>
      <w:r w:rsidR="00C33069" w:rsidRPr="0028492A">
        <w:t xml:space="preserve"> </w:t>
      </w:r>
    </w:p>
    <w:p w:rsidR="00EF4F3F" w:rsidRPr="0028492A" w:rsidRDefault="00EF4F3F" w:rsidP="00CB6971">
      <w:pPr>
        <w:tabs>
          <w:tab w:val="left" w:pos="2127"/>
        </w:tabs>
        <w:spacing w:before="480"/>
      </w:pPr>
      <w:r w:rsidRPr="0028492A">
        <w:t>Partie des Travaux / Services</w:t>
      </w:r>
      <w:r w:rsidR="009D402B" w:rsidRPr="0028492A">
        <w:t> :</w:t>
      </w:r>
    </w:p>
    <w:p w:rsidR="00EF4F3F" w:rsidRPr="0028492A" w:rsidRDefault="00EF4F3F" w:rsidP="00CB6971">
      <w:pPr>
        <w:tabs>
          <w:tab w:val="left" w:pos="2127"/>
        </w:tabs>
      </w:pPr>
      <w:r w:rsidRPr="0028492A">
        <w:t>Valeur approximative</w:t>
      </w:r>
      <w:r w:rsidR="009D402B" w:rsidRPr="0028492A">
        <w:t> :</w:t>
      </w:r>
    </w:p>
    <w:p w:rsidR="00EF4F3F" w:rsidRPr="0028492A" w:rsidRDefault="00EF4F3F" w:rsidP="00CB6971">
      <w:pPr>
        <w:tabs>
          <w:tab w:val="left" w:pos="2127"/>
        </w:tabs>
      </w:pPr>
      <w:r w:rsidRPr="0028492A">
        <w:t>Nom et adresse du sous-traitant</w:t>
      </w:r>
      <w:r w:rsidR="00970A58" w:rsidRPr="0028492A">
        <w:t>/partenaire proposé</w:t>
      </w:r>
      <w:r w:rsidR="009D402B" w:rsidRPr="0028492A">
        <w:t> :</w:t>
      </w:r>
      <w:r w:rsidRPr="0028492A">
        <w:t xml:space="preserve"> </w:t>
      </w:r>
    </w:p>
    <w:p w:rsidR="00EF4F3F" w:rsidRPr="0028492A" w:rsidRDefault="00EF4F3F" w:rsidP="00CB6971">
      <w:pPr>
        <w:tabs>
          <w:tab w:val="left" w:pos="2127"/>
        </w:tabs>
        <w:spacing w:before="480"/>
      </w:pPr>
      <w:r w:rsidRPr="0028492A">
        <w:t>Partie des Travaux / Services</w:t>
      </w:r>
      <w:r w:rsidR="009D402B" w:rsidRPr="0028492A">
        <w:t> :</w:t>
      </w:r>
    </w:p>
    <w:p w:rsidR="00EF4F3F" w:rsidRPr="0028492A" w:rsidRDefault="00EF4F3F" w:rsidP="00CB6971">
      <w:pPr>
        <w:tabs>
          <w:tab w:val="left" w:pos="2127"/>
        </w:tabs>
      </w:pPr>
      <w:r w:rsidRPr="0028492A">
        <w:t>Valeur approximative</w:t>
      </w:r>
      <w:r w:rsidR="009D402B" w:rsidRPr="0028492A">
        <w:t> :</w:t>
      </w:r>
    </w:p>
    <w:p w:rsidR="00EF4F3F" w:rsidRPr="0028492A" w:rsidRDefault="00EF4F3F" w:rsidP="00CB6971">
      <w:pPr>
        <w:tabs>
          <w:tab w:val="left" w:pos="2127"/>
        </w:tabs>
      </w:pPr>
      <w:r w:rsidRPr="0028492A">
        <w:t>Nom et adresse du sous-traitant / partenaire</w:t>
      </w:r>
      <w:r w:rsidR="006D6678" w:rsidRPr="0028492A">
        <w:t xml:space="preserve"> proposé</w:t>
      </w:r>
      <w:r w:rsidR="009D402B" w:rsidRPr="0028492A">
        <w:t> :</w:t>
      </w:r>
    </w:p>
    <w:p w:rsidR="00EF4F3F" w:rsidRPr="0028492A" w:rsidRDefault="00EF4F3F" w:rsidP="00CB6971">
      <w:pPr>
        <w:tabs>
          <w:tab w:val="left" w:pos="2127"/>
        </w:tabs>
        <w:spacing w:before="480"/>
      </w:pPr>
      <w:r w:rsidRPr="0028492A">
        <w:t>Partie des Travaux / Services</w:t>
      </w:r>
      <w:r w:rsidR="009D402B" w:rsidRPr="0028492A">
        <w:t> :</w:t>
      </w:r>
    </w:p>
    <w:p w:rsidR="00EF4F3F" w:rsidRPr="0028492A" w:rsidRDefault="00EF4F3F" w:rsidP="00CB6971">
      <w:pPr>
        <w:tabs>
          <w:tab w:val="left" w:pos="2127"/>
        </w:tabs>
      </w:pPr>
      <w:r w:rsidRPr="0028492A">
        <w:t>Valeur approximative</w:t>
      </w:r>
      <w:r w:rsidR="009D402B" w:rsidRPr="0028492A">
        <w:t> :</w:t>
      </w:r>
    </w:p>
    <w:p w:rsidR="00EF4F3F" w:rsidRPr="0028492A" w:rsidRDefault="00EF4F3F" w:rsidP="00CB6971">
      <w:pPr>
        <w:tabs>
          <w:tab w:val="left" w:pos="2127"/>
        </w:tabs>
      </w:pPr>
      <w:r w:rsidRPr="0028492A">
        <w:t>Nom et adresse du sous-traitant / partenaire</w:t>
      </w:r>
      <w:r w:rsidR="006D6678" w:rsidRPr="0028492A">
        <w:t xml:space="preserve"> proposé</w:t>
      </w:r>
      <w:r w:rsidR="009D402B" w:rsidRPr="0028492A">
        <w:t> :</w:t>
      </w:r>
    </w:p>
    <w:p w:rsidR="00EF4F3F" w:rsidRPr="0028492A" w:rsidRDefault="00EF4F3F" w:rsidP="00CB6971">
      <w:pPr>
        <w:tabs>
          <w:tab w:val="left" w:pos="2127"/>
        </w:tabs>
        <w:spacing w:before="480"/>
      </w:pPr>
      <w:r w:rsidRPr="0028492A">
        <w:t>Partie des Travaux / Services</w:t>
      </w:r>
      <w:r w:rsidR="009D402B" w:rsidRPr="0028492A">
        <w:t> :</w:t>
      </w:r>
    </w:p>
    <w:p w:rsidR="00EF4F3F" w:rsidRPr="0028492A" w:rsidRDefault="00EF4F3F" w:rsidP="00CB6971">
      <w:pPr>
        <w:tabs>
          <w:tab w:val="left" w:pos="2127"/>
        </w:tabs>
      </w:pPr>
      <w:r w:rsidRPr="0028492A">
        <w:t>Valeur approximative</w:t>
      </w:r>
      <w:r w:rsidR="009D402B" w:rsidRPr="0028492A">
        <w:t> :</w:t>
      </w:r>
    </w:p>
    <w:p w:rsidR="00EF4F3F" w:rsidRPr="0028492A" w:rsidRDefault="00EF4F3F" w:rsidP="00CB6971">
      <w:pPr>
        <w:tabs>
          <w:tab w:val="left" w:pos="2127"/>
        </w:tabs>
      </w:pPr>
      <w:r w:rsidRPr="0028492A">
        <w:t>Nom et adresse du sous-traitant / partenaire</w:t>
      </w:r>
      <w:r w:rsidR="006D6678" w:rsidRPr="0028492A">
        <w:t xml:space="preserve"> proposé</w:t>
      </w:r>
      <w:r w:rsidR="009D402B" w:rsidRPr="0028492A">
        <w:t> :</w:t>
      </w:r>
    </w:p>
    <w:p w:rsidR="00EF4F3F" w:rsidRPr="0028492A" w:rsidRDefault="00EF4F3F" w:rsidP="00CB6971">
      <w:pPr>
        <w:tabs>
          <w:tab w:val="left" w:pos="2127"/>
        </w:tabs>
        <w:jc w:val="center"/>
        <w:rPr>
          <w:b/>
        </w:rPr>
      </w:pPr>
      <w:r w:rsidRPr="0028492A">
        <w:br w:type="page"/>
      </w:r>
      <w:r w:rsidR="00F84523" w:rsidRPr="0028492A">
        <w:rPr>
          <w:b/>
          <w:bCs/>
        </w:rPr>
        <w:t>Annexe</w:t>
      </w:r>
      <w:r w:rsidRPr="0028492A">
        <w:rPr>
          <w:b/>
        </w:rPr>
        <w:t xml:space="preserve"> D</w:t>
      </w:r>
    </w:p>
    <w:p w:rsidR="00EF4F3F" w:rsidRPr="0028492A" w:rsidRDefault="00553D5E" w:rsidP="00CB6971">
      <w:pPr>
        <w:tabs>
          <w:tab w:val="left" w:pos="2127"/>
        </w:tabs>
        <w:spacing w:before="120" w:after="120"/>
        <w:jc w:val="center"/>
        <w:rPr>
          <w:b/>
          <w:sz w:val="28"/>
          <w:szCs w:val="28"/>
        </w:rPr>
      </w:pPr>
      <w:r w:rsidRPr="0028492A">
        <w:rPr>
          <w:b/>
          <w:sz w:val="28"/>
          <w:szCs w:val="28"/>
        </w:rPr>
        <w:t xml:space="preserve">Matériel </w:t>
      </w:r>
      <w:r w:rsidR="00EF4F3F" w:rsidRPr="0028492A">
        <w:rPr>
          <w:b/>
          <w:sz w:val="28"/>
          <w:szCs w:val="28"/>
        </w:rPr>
        <w:t xml:space="preserve">de </w:t>
      </w:r>
      <w:r w:rsidRPr="0028492A">
        <w:rPr>
          <w:b/>
          <w:sz w:val="28"/>
          <w:szCs w:val="28"/>
        </w:rPr>
        <w:t>l’</w:t>
      </w:r>
      <w:r w:rsidR="00EF4F3F" w:rsidRPr="0028492A">
        <w:rPr>
          <w:b/>
          <w:sz w:val="28"/>
          <w:szCs w:val="28"/>
        </w:rPr>
        <w:t>Entrepreneur</w:t>
      </w:r>
    </w:p>
    <w:p w:rsidR="00EF4F3F" w:rsidRPr="0028492A" w:rsidRDefault="00EF4F3F" w:rsidP="00CB6971">
      <w:pPr>
        <w:pStyle w:val="TitreTR"/>
        <w:tabs>
          <w:tab w:val="clear" w:pos="9000"/>
          <w:tab w:val="clear" w:pos="9360"/>
        </w:tabs>
        <w:spacing w:before="120" w:after="240"/>
        <w:jc w:val="center"/>
        <w:rPr>
          <w:rStyle w:val="Table"/>
          <w:rFonts w:ascii="Times New Roman" w:hAnsi="Times New Roman"/>
          <w:b/>
          <w:spacing w:val="-2"/>
          <w:sz w:val="24"/>
        </w:rPr>
      </w:pPr>
      <w:r w:rsidRPr="0028492A">
        <w:rPr>
          <w:rStyle w:val="Table"/>
          <w:rFonts w:ascii="Times New Roman" w:hAnsi="Times New Roman"/>
          <w:b/>
          <w:spacing w:val="-2"/>
          <w:sz w:val="24"/>
        </w:rPr>
        <w:t xml:space="preserve">Modèle </w:t>
      </w:r>
      <w:r w:rsidR="00553D5E" w:rsidRPr="0028492A">
        <w:rPr>
          <w:rStyle w:val="Table"/>
          <w:rFonts w:ascii="Times New Roman" w:hAnsi="Times New Roman"/>
          <w:b/>
          <w:spacing w:val="-2"/>
          <w:sz w:val="24"/>
        </w:rPr>
        <w:t>MAT</w:t>
      </w:r>
    </w:p>
    <w:p w:rsidR="00EF4F3F" w:rsidRPr="0028492A" w:rsidRDefault="009556DF" w:rsidP="00CB6971">
      <w:pPr>
        <w:suppressAutoHyphens/>
        <w:spacing w:before="120" w:after="240"/>
        <w:rPr>
          <w:rStyle w:val="Table"/>
          <w:rFonts w:ascii="Times New Roman" w:hAnsi="Times New Roman"/>
          <w:spacing w:val="-2"/>
          <w:sz w:val="24"/>
        </w:rPr>
      </w:pPr>
      <w:r w:rsidRPr="0028492A">
        <w:rPr>
          <w:rStyle w:val="Table"/>
          <w:rFonts w:ascii="Times New Roman" w:hAnsi="Times New Roman"/>
          <w:spacing w:val="-2"/>
          <w:sz w:val="24"/>
        </w:rPr>
        <w:t>Le S</w:t>
      </w:r>
      <w:r w:rsidR="00EF4F3F" w:rsidRPr="0028492A">
        <w:rPr>
          <w:rStyle w:val="Table"/>
          <w:rFonts w:ascii="Times New Roman" w:hAnsi="Times New Roman"/>
          <w:spacing w:val="-2"/>
          <w:sz w:val="24"/>
        </w:rPr>
        <w:t>oumissionnaire fournir</w:t>
      </w:r>
      <w:r w:rsidRPr="0028492A">
        <w:rPr>
          <w:rStyle w:val="Table"/>
          <w:rFonts w:ascii="Times New Roman" w:hAnsi="Times New Roman"/>
          <w:spacing w:val="-2"/>
          <w:sz w:val="24"/>
        </w:rPr>
        <w:t>a l</w:t>
      </w:r>
      <w:r w:rsidR="00EF4F3F" w:rsidRPr="0028492A">
        <w:rPr>
          <w:rStyle w:val="Table"/>
          <w:rFonts w:ascii="Times New Roman" w:hAnsi="Times New Roman"/>
          <w:spacing w:val="-2"/>
          <w:sz w:val="24"/>
        </w:rPr>
        <w:t xml:space="preserve">es informations </w:t>
      </w:r>
      <w:r w:rsidR="00553D5E" w:rsidRPr="0028492A">
        <w:rPr>
          <w:rStyle w:val="Table"/>
          <w:rFonts w:ascii="Times New Roman" w:hAnsi="Times New Roman"/>
          <w:spacing w:val="-2"/>
          <w:sz w:val="24"/>
        </w:rPr>
        <w:t>établissant</w:t>
      </w:r>
      <w:r w:rsidR="00EF4F3F" w:rsidRPr="0028492A">
        <w:rPr>
          <w:rStyle w:val="Table"/>
          <w:rFonts w:ascii="Times New Roman" w:hAnsi="Times New Roman"/>
          <w:spacing w:val="-2"/>
          <w:sz w:val="24"/>
        </w:rPr>
        <w:t xml:space="preserve"> qu’il</w:t>
      </w:r>
      <w:r w:rsidR="00C33069" w:rsidRPr="0028492A">
        <w:rPr>
          <w:rStyle w:val="Table"/>
          <w:rFonts w:ascii="Times New Roman" w:hAnsi="Times New Roman"/>
          <w:spacing w:val="-2"/>
          <w:sz w:val="24"/>
        </w:rPr>
        <w:t xml:space="preserve"> </w:t>
      </w:r>
      <w:r w:rsidR="00553D5E" w:rsidRPr="0028492A">
        <w:rPr>
          <w:rStyle w:val="Table"/>
          <w:rFonts w:ascii="Times New Roman" w:hAnsi="Times New Roman"/>
          <w:spacing w:val="-2"/>
          <w:sz w:val="24"/>
        </w:rPr>
        <w:t>satisfait</w:t>
      </w:r>
      <w:r w:rsidR="00305185" w:rsidRPr="0028492A">
        <w:rPr>
          <w:rStyle w:val="Table"/>
          <w:rFonts w:ascii="Times New Roman" w:hAnsi="Times New Roman"/>
          <w:spacing w:val="-2"/>
          <w:sz w:val="24"/>
        </w:rPr>
        <w:t xml:space="preserve"> aux </w:t>
      </w:r>
      <w:r w:rsidR="00553D5E" w:rsidRPr="0028492A">
        <w:rPr>
          <w:rStyle w:val="Table"/>
          <w:rFonts w:ascii="Times New Roman" w:hAnsi="Times New Roman"/>
          <w:spacing w:val="-2"/>
          <w:sz w:val="24"/>
        </w:rPr>
        <w:t xml:space="preserve">exigences </w:t>
      </w:r>
      <w:r w:rsidR="00EF4F3F" w:rsidRPr="0028492A">
        <w:rPr>
          <w:rStyle w:val="Table"/>
          <w:rFonts w:ascii="Times New Roman" w:hAnsi="Times New Roman"/>
          <w:spacing w:val="-2"/>
          <w:sz w:val="24"/>
        </w:rPr>
        <w:t>pour l’équipement clé</w:t>
      </w:r>
      <w:r w:rsidR="00C33069" w:rsidRPr="0028492A">
        <w:rPr>
          <w:rStyle w:val="Table"/>
          <w:rFonts w:ascii="Times New Roman" w:hAnsi="Times New Roman"/>
          <w:spacing w:val="-2"/>
          <w:sz w:val="24"/>
        </w:rPr>
        <w:t xml:space="preserve"> </w:t>
      </w:r>
      <w:r w:rsidR="00553D5E" w:rsidRPr="0028492A">
        <w:rPr>
          <w:rStyle w:val="Table"/>
          <w:rFonts w:ascii="Times New Roman" w:hAnsi="Times New Roman"/>
          <w:spacing w:val="-2"/>
          <w:sz w:val="24"/>
        </w:rPr>
        <w:t xml:space="preserve">figurant </w:t>
      </w:r>
      <w:r w:rsidR="00EF4F3F" w:rsidRPr="0028492A">
        <w:rPr>
          <w:rStyle w:val="Table"/>
          <w:rFonts w:ascii="Times New Roman" w:hAnsi="Times New Roman"/>
          <w:spacing w:val="-2"/>
          <w:sz w:val="24"/>
        </w:rPr>
        <w:t xml:space="preserve">dans la Section III, Critères d’Evaluation et de Qualification. </w:t>
      </w:r>
      <w:r w:rsidR="00305185" w:rsidRPr="0028492A">
        <w:rPr>
          <w:rStyle w:val="Table"/>
          <w:rFonts w:ascii="Times New Roman" w:hAnsi="Times New Roman"/>
          <w:spacing w:val="-2"/>
          <w:sz w:val="24"/>
        </w:rPr>
        <w:t>Un</w:t>
      </w:r>
      <w:r w:rsidR="00EF4F3F" w:rsidRPr="0028492A">
        <w:rPr>
          <w:rStyle w:val="Table"/>
          <w:rFonts w:ascii="Times New Roman" w:hAnsi="Times New Roman"/>
          <w:spacing w:val="-2"/>
          <w:sz w:val="24"/>
        </w:rPr>
        <w:t xml:space="preserve"> Formula</w:t>
      </w:r>
      <w:r w:rsidR="00305185" w:rsidRPr="0028492A">
        <w:rPr>
          <w:rStyle w:val="Table"/>
          <w:rFonts w:ascii="Times New Roman" w:hAnsi="Times New Roman"/>
          <w:spacing w:val="-2"/>
          <w:sz w:val="24"/>
        </w:rPr>
        <w:t xml:space="preserve">ire </w:t>
      </w:r>
      <w:r w:rsidR="00553D5E" w:rsidRPr="0028492A">
        <w:rPr>
          <w:rStyle w:val="Table"/>
          <w:rFonts w:ascii="Times New Roman" w:hAnsi="Times New Roman"/>
          <w:spacing w:val="-2"/>
          <w:sz w:val="24"/>
        </w:rPr>
        <w:t>distinct</w:t>
      </w:r>
      <w:r w:rsidR="00305185" w:rsidRPr="0028492A">
        <w:rPr>
          <w:rStyle w:val="Table"/>
          <w:rFonts w:ascii="Times New Roman" w:hAnsi="Times New Roman"/>
          <w:spacing w:val="-2"/>
          <w:sz w:val="24"/>
        </w:rPr>
        <w:t xml:space="preserve"> </w:t>
      </w:r>
      <w:r w:rsidR="0029400B" w:rsidRPr="0028492A">
        <w:rPr>
          <w:rStyle w:val="Table"/>
          <w:rFonts w:ascii="Times New Roman" w:hAnsi="Times New Roman"/>
          <w:spacing w:val="-2"/>
          <w:sz w:val="24"/>
        </w:rPr>
        <w:t>sera</w:t>
      </w:r>
      <w:r w:rsidR="00305185" w:rsidRPr="0028492A">
        <w:rPr>
          <w:rStyle w:val="Table"/>
          <w:rFonts w:ascii="Times New Roman" w:hAnsi="Times New Roman"/>
          <w:spacing w:val="-2"/>
          <w:sz w:val="24"/>
        </w:rPr>
        <w:t xml:space="preserve"> </w:t>
      </w:r>
      <w:r w:rsidR="00553D5E" w:rsidRPr="0028492A">
        <w:rPr>
          <w:rStyle w:val="Table"/>
          <w:rFonts w:ascii="Times New Roman" w:hAnsi="Times New Roman"/>
          <w:spacing w:val="-2"/>
          <w:sz w:val="24"/>
        </w:rPr>
        <w:t xml:space="preserve">rempli </w:t>
      </w:r>
      <w:r w:rsidR="00EF4F3F" w:rsidRPr="0028492A">
        <w:rPr>
          <w:rStyle w:val="Table"/>
          <w:rFonts w:ascii="Times New Roman" w:hAnsi="Times New Roman"/>
          <w:spacing w:val="-2"/>
          <w:sz w:val="24"/>
        </w:rPr>
        <w:t>pour chaque article</w:t>
      </w:r>
      <w:r w:rsidR="00C33069" w:rsidRPr="0028492A">
        <w:rPr>
          <w:rStyle w:val="Table"/>
          <w:rFonts w:ascii="Times New Roman" w:hAnsi="Times New Roman"/>
          <w:spacing w:val="-2"/>
          <w:sz w:val="24"/>
        </w:rPr>
        <w:t xml:space="preserve"> </w:t>
      </w:r>
      <w:r w:rsidR="00EF4F3F" w:rsidRPr="0028492A">
        <w:rPr>
          <w:rStyle w:val="Table"/>
          <w:rFonts w:ascii="Times New Roman" w:hAnsi="Times New Roman"/>
          <w:spacing w:val="-2"/>
          <w:sz w:val="24"/>
        </w:rPr>
        <w:t xml:space="preserve">de </w:t>
      </w:r>
      <w:r w:rsidR="00553D5E" w:rsidRPr="0028492A">
        <w:rPr>
          <w:rStyle w:val="Table"/>
          <w:rFonts w:ascii="Times New Roman" w:hAnsi="Times New Roman"/>
          <w:spacing w:val="-2"/>
          <w:sz w:val="24"/>
        </w:rPr>
        <w:t xml:space="preserve">matériel </w:t>
      </w:r>
      <w:r w:rsidR="0029400B" w:rsidRPr="0028492A">
        <w:rPr>
          <w:rStyle w:val="Table"/>
          <w:rFonts w:ascii="Times New Roman" w:hAnsi="Times New Roman"/>
          <w:spacing w:val="-2"/>
          <w:sz w:val="24"/>
        </w:rPr>
        <w:t>énuméré</w:t>
      </w:r>
      <w:r w:rsidR="00EF4F3F" w:rsidRPr="0028492A">
        <w:rPr>
          <w:rStyle w:val="Table"/>
          <w:rFonts w:ascii="Times New Roman" w:hAnsi="Times New Roman"/>
          <w:spacing w:val="-2"/>
          <w:sz w:val="24"/>
        </w:rPr>
        <w:t xml:space="preserve"> (</w:t>
      </w:r>
      <w:r w:rsidR="00553D5E" w:rsidRPr="0028492A">
        <w:rPr>
          <w:rStyle w:val="Table"/>
          <w:rFonts w:ascii="Times New Roman" w:hAnsi="Times New Roman"/>
          <w:spacing w:val="-2"/>
          <w:sz w:val="24"/>
        </w:rPr>
        <w:t>d’</w:t>
      </w:r>
      <w:r w:rsidR="00EF4F3F" w:rsidRPr="0028492A">
        <w:rPr>
          <w:rStyle w:val="Table"/>
          <w:rFonts w:ascii="Times New Roman" w:hAnsi="Times New Roman"/>
          <w:spacing w:val="-2"/>
          <w:sz w:val="24"/>
        </w:rPr>
        <w:t xml:space="preserve">un prix </w:t>
      </w:r>
      <w:r w:rsidR="0029400B" w:rsidRPr="0028492A">
        <w:rPr>
          <w:rStyle w:val="Table"/>
          <w:rFonts w:ascii="Times New Roman" w:hAnsi="Times New Roman"/>
          <w:spacing w:val="-2"/>
          <w:sz w:val="24"/>
        </w:rPr>
        <w:t>d’</w:t>
      </w:r>
      <w:r w:rsidR="00EF4F3F" w:rsidRPr="0028492A">
        <w:rPr>
          <w:rStyle w:val="Table"/>
          <w:rFonts w:ascii="Times New Roman" w:hAnsi="Times New Roman"/>
          <w:spacing w:val="-2"/>
          <w:sz w:val="24"/>
        </w:rPr>
        <w:t xml:space="preserve">achat </w:t>
      </w:r>
      <w:r w:rsidR="00553D5E" w:rsidRPr="0028492A">
        <w:rPr>
          <w:rStyle w:val="Table"/>
          <w:rFonts w:ascii="Times New Roman" w:hAnsi="Times New Roman"/>
          <w:spacing w:val="-2"/>
          <w:sz w:val="24"/>
        </w:rPr>
        <w:t xml:space="preserve">neuf </w:t>
      </w:r>
      <w:r w:rsidR="00EF4F3F" w:rsidRPr="0028492A">
        <w:rPr>
          <w:rStyle w:val="Table"/>
          <w:rFonts w:ascii="Times New Roman" w:hAnsi="Times New Roman"/>
          <w:spacing w:val="-2"/>
          <w:sz w:val="24"/>
        </w:rPr>
        <w:t>dépassant</w:t>
      </w:r>
      <w:r w:rsidR="00EF4F3F" w:rsidRPr="0028492A">
        <w:t xml:space="preserve"> 5</w:t>
      </w:r>
      <w:r w:rsidR="00D343F3" w:rsidRPr="0028492A">
        <w:t xml:space="preserve"> </w:t>
      </w:r>
      <w:r w:rsidR="00EF4F3F" w:rsidRPr="0028492A">
        <w:t>000 US$)</w:t>
      </w:r>
      <w:r w:rsidR="00EF4F3F" w:rsidRPr="0028492A">
        <w:rPr>
          <w:rStyle w:val="Table"/>
          <w:rFonts w:ascii="Times New Roman" w:hAnsi="Times New Roman"/>
          <w:spacing w:val="-2"/>
          <w:sz w:val="24"/>
        </w:rPr>
        <w:t xml:space="preserve">, ou pour les </w:t>
      </w:r>
      <w:r w:rsidR="00553D5E" w:rsidRPr="0028492A">
        <w:rPr>
          <w:rStyle w:val="Table"/>
          <w:rFonts w:ascii="Times New Roman" w:hAnsi="Times New Roman"/>
          <w:spacing w:val="-2"/>
          <w:sz w:val="24"/>
        </w:rPr>
        <w:t>matériels variantes</w:t>
      </w:r>
      <w:r w:rsidR="00C33069" w:rsidRPr="0028492A">
        <w:rPr>
          <w:rStyle w:val="Table"/>
          <w:rFonts w:ascii="Times New Roman" w:hAnsi="Times New Roman"/>
          <w:spacing w:val="-2"/>
          <w:sz w:val="24"/>
        </w:rPr>
        <w:t xml:space="preserve"> </w:t>
      </w:r>
      <w:r w:rsidR="00EF4F3F" w:rsidRPr="0028492A">
        <w:rPr>
          <w:rStyle w:val="Table"/>
          <w:rFonts w:ascii="Times New Roman" w:hAnsi="Times New Roman"/>
          <w:spacing w:val="-2"/>
          <w:sz w:val="24"/>
        </w:rPr>
        <w:t>proposés par le Soumissionnaire.</w:t>
      </w:r>
    </w:p>
    <w:tbl>
      <w:tblPr>
        <w:tblW w:w="9498" w:type="dxa"/>
        <w:tblInd w:w="72" w:type="dxa"/>
        <w:tblLayout w:type="fixed"/>
        <w:tblCellMar>
          <w:left w:w="72" w:type="dxa"/>
          <w:right w:w="72" w:type="dxa"/>
        </w:tblCellMar>
        <w:tblLook w:val="0000" w:firstRow="0" w:lastRow="0" w:firstColumn="0" w:lastColumn="0" w:noHBand="0" w:noVBand="0"/>
      </w:tblPr>
      <w:tblGrid>
        <w:gridCol w:w="1560"/>
        <w:gridCol w:w="3969"/>
        <w:gridCol w:w="3969"/>
      </w:tblGrid>
      <w:tr w:rsidR="00EF4F3F" w:rsidRPr="0028492A" w:rsidTr="00CB6971">
        <w:tblPrEx>
          <w:tblCellMar>
            <w:top w:w="0" w:type="dxa"/>
            <w:bottom w:w="0" w:type="dxa"/>
          </w:tblCellMar>
        </w:tblPrEx>
        <w:trPr>
          <w:cantSplit/>
        </w:trPr>
        <w:tc>
          <w:tcPr>
            <w:tcW w:w="9498" w:type="dxa"/>
            <w:gridSpan w:val="3"/>
            <w:tcBorders>
              <w:top w:val="single" w:sz="6" w:space="0" w:color="auto"/>
              <w:left w:val="single" w:sz="6" w:space="0" w:color="auto"/>
              <w:bottom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 xml:space="preserve">Article de </w:t>
            </w:r>
            <w:r w:rsidR="00553D5E" w:rsidRPr="0028492A">
              <w:rPr>
                <w:rStyle w:val="Table"/>
                <w:rFonts w:ascii="Times New Roman" w:hAnsi="Times New Roman"/>
                <w:spacing w:val="-2"/>
                <w:sz w:val="24"/>
              </w:rPr>
              <w:t>matériel</w:t>
            </w:r>
          </w:p>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rsidTr="00CB6971">
        <w:tblPrEx>
          <w:tblCellMar>
            <w:top w:w="0" w:type="dxa"/>
            <w:bottom w:w="0" w:type="dxa"/>
          </w:tblCellMar>
        </w:tblPrEx>
        <w:trPr>
          <w:cantSplit/>
        </w:trPr>
        <w:tc>
          <w:tcPr>
            <w:tcW w:w="1560" w:type="dxa"/>
            <w:tcBorders>
              <w:top w:val="single" w:sz="6" w:space="0" w:color="auto"/>
              <w:left w:val="single" w:sz="6" w:space="0" w:color="auto"/>
            </w:tcBorders>
          </w:tcPr>
          <w:p w:rsidR="00EF4F3F" w:rsidRPr="0028492A" w:rsidRDefault="00EF4F3F" w:rsidP="00CB6971">
            <w:pPr>
              <w:suppressAutoHyphens/>
              <w:spacing w:before="20" w:after="20"/>
              <w:jc w:val="left"/>
              <w:rPr>
                <w:rStyle w:val="Table"/>
                <w:rFonts w:ascii="Times New Roman" w:hAnsi="Times New Roman"/>
                <w:spacing w:val="-2"/>
                <w:sz w:val="24"/>
              </w:rPr>
            </w:pPr>
            <w:r w:rsidRPr="0028492A">
              <w:rPr>
                <w:rStyle w:val="Table"/>
                <w:rFonts w:ascii="Times New Roman" w:hAnsi="Times New Roman"/>
                <w:spacing w:val="-2"/>
                <w:sz w:val="24"/>
              </w:rPr>
              <w:t>Information</w:t>
            </w:r>
            <w:r w:rsidR="00E14EB8" w:rsidRPr="0028492A">
              <w:rPr>
                <w:rStyle w:val="Table"/>
                <w:rFonts w:ascii="Times New Roman" w:hAnsi="Times New Roman"/>
                <w:spacing w:val="-2"/>
                <w:sz w:val="24"/>
              </w:rPr>
              <w:t>s</w:t>
            </w:r>
            <w:r w:rsidRPr="0028492A">
              <w:rPr>
                <w:rStyle w:val="Table"/>
                <w:rFonts w:ascii="Times New Roman" w:hAnsi="Times New Roman"/>
                <w:spacing w:val="-2"/>
                <w:sz w:val="24"/>
              </w:rPr>
              <w:t xml:space="preserve"> sur </w:t>
            </w:r>
            <w:r w:rsidR="00553D5E" w:rsidRPr="0028492A">
              <w:rPr>
                <w:rStyle w:val="Table"/>
                <w:rFonts w:ascii="Times New Roman" w:hAnsi="Times New Roman"/>
                <w:spacing w:val="-2"/>
                <w:sz w:val="24"/>
              </w:rPr>
              <w:t>le matériel</w:t>
            </w:r>
          </w:p>
        </w:tc>
        <w:tc>
          <w:tcPr>
            <w:tcW w:w="3969" w:type="dxa"/>
            <w:tcBorders>
              <w:top w:val="single" w:sz="6" w:space="0" w:color="auto"/>
              <w:lef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Nom du fabricant</w:t>
            </w:r>
          </w:p>
          <w:p w:rsidR="00EF4F3F" w:rsidRPr="0028492A" w:rsidRDefault="00EF4F3F" w:rsidP="00CB6971">
            <w:pPr>
              <w:suppressAutoHyphens/>
              <w:spacing w:before="20" w:after="20"/>
              <w:rPr>
                <w:rStyle w:val="Table"/>
                <w:rFonts w:ascii="Times New Roman" w:hAnsi="Times New Roman"/>
                <w:spacing w:val="-2"/>
                <w:sz w:val="24"/>
              </w:rPr>
            </w:pPr>
          </w:p>
        </w:tc>
        <w:tc>
          <w:tcPr>
            <w:tcW w:w="3969" w:type="dxa"/>
            <w:tcBorders>
              <w:top w:val="single" w:sz="6" w:space="0" w:color="auto"/>
              <w:left w:val="single" w:sz="6" w:space="0" w:color="auto"/>
              <w:righ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Mod</w:t>
            </w:r>
            <w:r w:rsidR="002C377E" w:rsidRPr="0028492A">
              <w:rPr>
                <w:rStyle w:val="Table"/>
                <w:rFonts w:ascii="Times New Roman" w:hAnsi="Times New Roman"/>
                <w:spacing w:val="-2"/>
                <w:sz w:val="24"/>
              </w:rPr>
              <w:t xml:space="preserve">èle et puissance </w:t>
            </w:r>
          </w:p>
        </w:tc>
      </w:tr>
      <w:tr w:rsidR="00EF4F3F" w:rsidRPr="0028492A" w:rsidTr="00CB6971">
        <w:tblPrEx>
          <w:tblCellMar>
            <w:top w:w="0" w:type="dxa"/>
            <w:bottom w:w="0" w:type="dxa"/>
          </w:tblCellMar>
        </w:tblPrEx>
        <w:trPr>
          <w:cantSplit/>
        </w:trPr>
        <w:tc>
          <w:tcPr>
            <w:tcW w:w="156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3969" w:type="dxa"/>
            <w:tcBorders>
              <w:top w:val="single" w:sz="6" w:space="0" w:color="auto"/>
              <w:lef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Capacité</w:t>
            </w:r>
          </w:p>
          <w:p w:rsidR="00EF4F3F" w:rsidRPr="0028492A" w:rsidRDefault="00EF4F3F" w:rsidP="00CB6971">
            <w:pPr>
              <w:suppressAutoHyphens/>
              <w:spacing w:before="20" w:after="20"/>
              <w:rPr>
                <w:rStyle w:val="Table"/>
                <w:rFonts w:ascii="Times New Roman" w:hAnsi="Times New Roman"/>
                <w:spacing w:val="-2"/>
                <w:sz w:val="24"/>
              </w:rPr>
            </w:pPr>
          </w:p>
        </w:tc>
        <w:tc>
          <w:tcPr>
            <w:tcW w:w="3969" w:type="dxa"/>
            <w:tcBorders>
              <w:top w:val="single" w:sz="6" w:space="0" w:color="auto"/>
              <w:left w:val="single" w:sz="6" w:space="0" w:color="auto"/>
              <w:righ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Année de fabrication</w:t>
            </w:r>
          </w:p>
        </w:tc>
      </w:tr>
      <w:tr w:rsidR="00EF4F3F" w:rsidRPr="0028492A" w:rsidTr="00CB6971">
        <w:tblPrEx>
          <w:tblCellMar>
            <w:top w:w="0" w:type="dxa"/>
            <w:bottom w:w="0" w:type="dxa"/>
          </w:tblCellMar>
        </w:tblPrEx>
        <w:trPr>
          <w:cantSplit/>
        </w:trPr>
        <w:tc>
          <w:tcPr>
            <w:tcW w:w="1560" w:type="dxa"/>
            <w:tcBorders>
              <w:top w:val="single" w:sz="6" w:space="0" w:color="auto"/>
              <w:left w:val="single" w:sz="6" w:space="0" w:color="auto"/>
            </w:tcBorders>
          </w:tcPr>
          <w:p w:rsidR="00EF4F3F" w:rsidRPr="0028492A" w:rsidRDefault="000158D1"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 xml:space="preserve">Situation </w:t>
            </w:r>
            <w:r w:rsidR="00EF4F3F" w:rsidRPr="0028492A">
              <w:rPr>
                <w:rStyle w:val="Table"/>
                <w:rFonts w:ascii="Times New Roman" w:hAnsi="Times New Roman"/>
                <w:spacing w:val="-2"/>
                <w:sz w:val="24"/>
              </w:rPr>
              <w:t>actuelle</w:t>
            </w:r>
          </w:p>
        </w:tc>
        <w:tc>
          <w:tcPr>
            <w:tcW w:w="7938" w:type="dxa"/>
            <w:gridSpan w:val="2"/>
            <w:tcBorders>
              <w:top w:val="single" w:sz="6" w:space="0" w:color="auto"/>
              <w:left w:val="single" w:sz="6" w:space="0" w:color="auto"/>
              <w:right w:val="single" w:sz="6" w:space="0" w:color="auto"/>
            </w:tcBorders>
          </w:tcPr>
          <w:p w:rsidR="00EF4F3F" w:rsidRPr="0028492A" w:rsidRDefault="005F259B"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Emplacement</w:t>
            </w:r>
            <w:r w:rsidR="00C33069" w:rsidRPr="0028492A">
              <w:rPr>
                <w:rStyle w:val="Table"/>
                <w:rFonts w:ascii="Times New Roman" w:hAnsi="Times New Roman"/>
                <w:spacing w:val="-2"/>
                <w:sz w:val="24"/>
              </w:rPr>
              <w:t xml:space="preserve"> </w:t>
            </w:r>
            <w:r w:rsidR="00EF4F3F" w:rsidRPr="0028492A">
              <w:rPr>
                <w:rStyle w:val="Table"/>
                <w:rFonts w:ascii="Times New Roman" w:hAnsi="Times New Roman"/>
                <w:spacing w:val="-2"/>
                <w:sz w:val="24"/>
              </w:rPr>
              <w:t>actuel</w:t>
            </w:r>
          </w:p>
        </w:tc>
      </w:tr>
      <w:tr w:rsidR="00EF4F3F" w:rsidRPr="0028492A" w:rsidTr="00CB6971">
        <w:tblPrEx>
          <w:tblCellMar>
            <w:top w:w="0" w:type="dxa"/>
            <w:bottom w:w="0" w:type="dxa"/>
          </w:tblCellMar>
        </w:tblPrEx>
        <w:trPr>
          <w:cantSplit/>
        </w:trPr>
        <w:tc>
          <w:tcPr>
            <w:tcW w:w="156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7938" w:type="dxa"/>
            <w:gridSpan w:val="2"/>
            <w:tcBorders>
              <w:top w:val="single" w:sz="6" w:space="0" w:color="auto"/>
              <w:left w:val="single" w:sz="6" w:space="0" w:color="auto"/>
              <w:righ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Détail des engagements actuels</w:t>
            </w:r>
          </w:p>
          <w:p w:rsidR="00CB6971" w:rsidRPr="0028492A" w:rsidRDefault="00CB6971" w:rsidP="00CB6971">
            <w:pPr>
              <w:suppressAutoHyphens/>
              <w:spacing w:before="20" w:after="20"/>
              <w:ind w:left="288" w:hanging="288"/>
              <w:rPr>
                <w:rStyle w:val="Table"/>
                <w:rFonts w:ascii="Times New Roman" w:hAnsi="Times New Roman"/>
                <w:spacing w:val="-2"/>
                <w:sz w:val="24"/>
              </w:rPr>
            </w:pPr>
          </w:p>
        </w:tc>
      </w:tr>
      <w:tr w:rsidR="00EF4F3F" w:rsidRPr="0028492A" w:rsidTr="00CB6971">
        <w:tblPrEx>
          <w:tblCellMar>
            <w:top w:w="0" w:type="dxa"/>
            <w:bottom w:w="0" w:type="dxa"/>
          </w:tblCellMar>
        </w:tblPrEx>
        <w:trPr>
          <w:cantSplit/>
        </w:trPr>
        <w:tc>
          <w:tcPr>
            <w:tcW w:w="156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7938" w:type="dxa"/>
            <w:gridSpan w:val="2"/>
            <w:tcBorders>
              <w:left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rsidTr="00CB6971">
        <w:tblPrEx>
          <w:tblCellMar>
            <w:top w:w="0" w:type="dxa"/>
            <w:bottom w:w="0" w:type="dxa"/>
          </w:tblCellMar>
        </w:tblPrEx>
        <w:trPr>
          <w:cantSplit/>
        </w:trPr>
        <w:tc>
          <w:tcPr>
            <w:tcW w:w="1560" w:type="dxa"/>
            <w:tcBorders>
              <w:top w:val="single" w:sz="6" w:space="0" w:color="auto"/>
              <w:left w:val="single" w:sz="6" w:space="0" w:color="auto"/>
              <w:bottom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Source</w:t>
            </w:r>
          </w:p>
        </w:tc>
        <w:tc>
          <w:tcPr>
            <w:tcW w:w="7938" w:type="dxa"/>
            <w:gridSpan w:val="2"/>
            <w:tcBorders>
              <w:top w:val="single" w:sz="6" w:space="0" w:color="auto"/>
              <w:left w:val="single" w:sz="6" w:space="0" w:color="auto"/>
              <w:bottom w:val="single" w:sz="6" w:space="0" w:color="auto"/>
              <w:right w:val="single" w:sz="6" w:space="0" w:color="auto"/>
            </w:tcBorders>
          </w:tcPr>
          <w:p w:rsidR="00EF4F3F" w:rsidRPr="0028492A" w:rsidRDefault="00EF4F3F" w:rsidP="00CB6971">
            <w:pPr>
              <w:suppressAutoHyphens/>
              <w:spacing w:before="20" w:after="20"/>
              <w:ind w:left="288" w:hanging="288"/>
              <w:rPr>
                <w:rStyle w:val="Table"/>
                <w:rFonts w:ascii="Times New Roman" w:hAnsi="Times New Roman"/>
                <w:spacing w:val="-2"/>
                <w:sz w:val="24"/>
              </w:rPr>
            </w:pPr>
            <w:r w:rsidRPr="0028492A">
              <w:rPr>
                <w:rStyle w:val="Table"/>
                <w:rFonts w:ascii="Times New Roman" w:hAnsi="Times New Roman"/>
                <w:spacing w:val="-2"/>
                <w:sz w:val="24"/>
              </w:rPr>
              <w:t xml:space="preserve">Indiquer la source </w:t>
            </w:r>
            <w:r w:rsidR="00553D5E" w:rsidRPr="0028492A">
              <w:rPr>
                <w:rStyle w:val="Table"/>
                <w:rFonts w:ascii="Times New Roman" w:hAnsi="Times New Roman"/>
                <w:spacing w:val="-2"/>
                <w:sz w:val="24"/>
              </w:rPr>
              <w:t>du matériel</w:t>
            </w:r>
          </w:p>
          <w:p w:rsidR="00EF4F3F" w:rsidRPr="0028492A" w:rsidRDefault="00EF4F3F" w:rsidP="00CB6971">
            <w:pPr>
              <w:pStyle w:val="En-tte"/>
              <w:tabs>
                <w:tab w:val="left" w:pos="-1440"/>
                <w:tab w:val="left" w:pos="-720"/>
                <w:tab w:val="left" w:pos="288"/>
                <w:tab w:val="left" w:pos="1638"/>
                <w:tab w:val="left" w:pos="2898"/>
                <w:tab w:val="left" w:pos="4338"/>
              </w:tabs>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ab/>
            </w:r>
            <w:r w:rsidRPr="0028492A">
              <w:rPr>
                <w:rStyle w:val="Table"/>
                <w:rFonts w:ascii="Times New Roman" w:hAnsi="Times New Roman"/>
                <w:spacing w:val="-2"/>
                <w:sz w:val="24"/>
              </w:rPr>
              <w:fldChar w:fldCharType="begin"/>
            </w:r>
            <w:r w:rsidRPr="0028492A">
              <w:rPr>
                <w:rStyle w:val="Table"/>
                <w:rFonts w:ascii="Times New Roman" w:hAnsi="Times New Roman"/>
                <w:spacing w:val="-2"/>
                <w:sz w:val="24"/>
              </w:rPr>
              <w:instrText>symbol 111 \f "Wingdings" \s 12</w:instrText>
            </w:r>
            <w:r w:rsidRPr="0028492A">
              <w:rPr>
                <w:rStyle w:val="Table"/>
                <w:rFonts w:ascii="Times New Roman" w:hAnsi="Times New Roman"/>
                <w:spacing w:val="-2"/>
                <w:sz w:val="24"/>
              </w:rPr>
              <w:fldChar w:fldCharType="separate"/>
            </w:r>
            <w:r w:rsidRPr="0028492A">
              <w:rPr>
                <w:rStyle w:val="Table"/>
                <w:rFonts w:ascii="Times New Roman" w:hAnsi="Times New Roman"/>
                <w:spacing w:val="-2"/>
                <w:sz w:val="24"/>
              </w:rPr>
              <w:t>o</w:t>
            </w:r>
            <w:r w:rsidRPr="0028492A">
              <w:rPr>
                <w:rStyle w:val="Table"/>
                <w:rFonts w:ascii="Times New Roman" w:hAnsi="Times New Roman"/>
                <w:spacing w:val="-2"/>
                <w:sz w:val="24"/>
              </w:rPr>
              <w:fldChar w:fldCharType="end"/>
            </w:r>
            <w:r w:rsidRPr="0028492A">
              <w:rPr>
                <w:rStyle w:val="Table"/>
                <w:rFonts w:ascii="Times New Roman" w:hAnsi="Times New Roman"/>
                <w:spacing w:val="-2"/>
                <w:sz w:val="24"/>
              </w:rPr>
              <w:t xml:space="preserve"> </w:t>
            </w:r>
            <w:r w:rsidR="00CB6971" w:rsidRPr="0028492A">
              <w:rPr>
                <w:rStyle w:val="Table"/>
                <w:rFonts w:ascii="Times New Roman" w:hAnsi="Times New Roman"/>
                <w:spacing w:val="-2"/>
                <w:sz w:val="24"/>
              </w:rPr>
              <w:t>E</w:t>
            </w:r>
            <w:r w:rsidR="00A614F3" w:rsidRPr="0028492A">
              <w:rPr>
                <w:rStyle w:val="Table"/>
                <w:rFonts w:ascii="Times New Roman" w:hAnsi="Times New Roman"/>
                <w:spacing w:val="-2"/>
                <w:sz w:val="24"/>
              </w:rPr>
              <w:t>n</w:t>
            </w:r>
            <w:r w:rsidRPr="0028492A">
              <w:rPr>
                <w:rStyle w:val="Table"/>
                <w:rFonts w:ascii="Times New Roman" w:hAnsi="Times New Roman"/>
                <w:spacing w:val="-2"/>
                <w:sz w:val="24"/>
              </w:rPr>
              <w:t xml:space="preserve"> propriét</w:t>
            </w:r>
            <w:r w:rsidR="00A614F3" w:rsidRPr="0028492A">
              <w:rPr>
                <w:rStyle w:val="Table"/>
                <w:rFonts w:ascii="Times New Roman" w:hAnsi="Times New Roman"/>
                <w:spacing w:val="-2"/>
                <w:sz w:val="24"/>
              </w:rPr>
              <w:t>é</w:t>
            </w:r>
            <w:r w:rsidRPr="0028492A">
              <w:rPr>
                <w:rStyle w:val="Table"/>
                <w:rFonts w:ascii="Times New Roman" w:hAnsi="Times New Roman"/>
                <w:spacing w:val="-2"/>
                <w:sz w:val="24"/>
              </w:rPr>
              <w:tab/>
            </w:r>
            <w:r w:rsidRPr="0028492A">
              <w:rPr>
                <w:rStyle w:val="Table"/>
                <w:rFonts w:ascii="Times New Roman" w:hAnsi="Times New Roman"/>
                <w:spacing w:val="-2"/>
                <w:sz w:val="24"/>
              </w:rPr>
              <w:fldChar w:fldCharType="begin"/>
            </w:r>
            <w:r w:rsidRPr="0028492A">
              <w:rPr>
                <w:rStyle w:val="Table"/>
                <w:rFonts w:ascii="Times New Roman" w:hAnsi="Times New Roman"/>
                <w:spacing w:val="-2"/>
                <w:sz w:val="24"/>
              </w:rPr>
              <w:instrText>symbol 111 \f "Wingdings" \s 12</w:instrText>
            </w:r>
            <w:r w:rsidRPr="0028492A">
              <w:rPr>
                <w:rStyle w:val="Table"/>
                <w:rFonts w:ascii="Times New Roman" w:hAnsi="Times New Roman"/>
                <w:spacing w:val="-2"/>
                <w:sz w:val="24"/>
              </w:rPr>
              <w:fldChar w:fldCharType="separate"/>
            </w:r>
            <w:r w:rsidRPr="0028492A">
              <w:rPr>
                <w:rStyle w:val="Table"/>
                <w:rFonts w:ascii="Times New Roman" w:hAnsi="Times New Roman"/>
                <w:spacing w:val="-2"/>
                <w:sz w:val="24"/>
              </w:rPr>
              <w:t>o</w:t>
            </w:r>
            <w:r w:rsidRPr="0028492A">
              <w:rPr>
                <w:rStyle w:val="Table"/>
                <w:rFonts w:ascii="Times New Roman" w:hAnsi="Times New Roman"/>
                <w:spacing w:val="-2"/>
                <w:sz w:val="24"/>
              </w:rPr>
              <w:fldChar w:fldCharType="end"/>
            </w:r>
            <w:r w:rsidRPr="0028492A">
              <w:rPr>
                <w:rStyle w:val="Table"/>
                <w:rFonts w:ascii="Times New Roman" w:hAnsi="Times New Roman"/>
                <w:spacing w:val="-2"/>
                <w:sz w:val="24"/>
              </w:rPr>
              <w:t xml:space="preserve"> Loué</w:t>
            </w:r>
          </w:p>
          <w:p w:rsidR="00EF4F3F" w:rsidRPr="0028492A" w:rsidRDefault="00EF4F3F" w:rsidP="00CB6971">
            <w:pPr>
              <w:pStyle w:val="En-tte"/>
              <w:tabs>
                <w:tab w:val="left" w:pos="-1440"/>
                <w:tab w:val="left" w:pos="-720"/>
                <w:tab w:val="left" w:pos="288"/>
                <w:tab w:val="left" w:pos="1638"/>
                <w:tab w:val="left" w:pos="2898"/>
                <w:tab w:val="left" w:pos="4338"/>
              </w:tabs>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ab/>
            </w:r>
            <w:r w:rsidRPr="0028492A">
              <w:rPr>
                <w:rStyle w:val="Table"/>
                <w:rFonts w:ascii="Times New Roman" w:hAnsi="Times New Roman"/>
                <w:spacing w:val="-2"/>
                <w:sz w:val="24"/>
              </w:rPr>
              <w:fldChar w:fldCharType="begin"/>
            </w:r>
            <w:r w:rsidRPr="0028492A">
              <w:rPr>
                <w:rStyle w:val="Table"/>
                <w:rFonts w:ascii="Times New Roman" w:hAnsi="Times New Roman"/>
                <w:spacing w:val="-2"/>
                <w:sz w:val="24"/>
              </w:rPr>
              <w:instrText>symbol 111 \f "Wingdings" \s 12</w:instrText>
            </w:r>
            <w:r w:rsidRPr="0028492A">
              <w:rPr>
                <w:rStyle w:val="Table"/>
                <w:rFonts w:ascii="Times New Roman" w:hAnsi="Times New Roman"/>
                <w:spacing w:val="-2"/>
                <w:sz w:val="24"/>
              </w:rPr>
              <w:fldChar w:fldCharType="separate"/>
            </w:r>
            <w:r w:rsidRPr="0028492A">
              <w:rPr>
                <w:rStyle w:val="Table"/>
                <w:rFonts w:ascii="Times New Roman" w:hAnsi="Times New Roman"/>
                <w:spacing w:val="-2"/>
                <w:sz w:val="24"/>
              </w:rPr>
              <w:t>o</w:t>
            </w:r>
            <w:r w:rsidRPr="0028492A">
              <w:rPr>
                <w:rStyle w:val="Table"/>
                <w:rFonts w:ascii="Times New Roman" w:hAnsi="Times New Roman"/>
                <w:spacing w:val="-2"/>
                <w:sz w:val="24"/>
              </w:rPr>
              <w:fldChar w:fldCharType="end"/>
            </w:r>
            <w:r w:rsidRPr="0028492A">
              <w:rPr>
                <w:rStyle w:val="Table"/>
                <w:rFonts w:ascii="Times New Roman" w:hAnsi="Times New Roman"/>
                <w:spacing w:val="-2"/>
                <w:sz w:val="24"/>
              </w:rPr>
              <w:t xml:space="preserve"> </w:t>
            </w:r>
            <w:r w:rsidR="00A614F3" w:rsidRPr="0028492A">
              <w:rPr>
                <w:rStyle w:val="Table"/>
                <w:rFonts w:ascii="Times New Roman" w:hAnsi="Times New Roman"/>
                <w:spacing w:val="-2"/>
                <w:sz w:val="24"/>
              </w:rPr>
              <w:t>Location</w:t>
            </w:r>
            <w:r w:rsidR="00980CE4" w:rsidRPr="0028492A">
              <w:rPr>
                <w:rStyle w:val="Table"/>
                <w:rFonts w:ascii="Times New Roman" w:hAnsi="Times New Roman"/>
                <w:color w:val="FF6600"/>
                <w:spacing w:val="-2"/>
                <w:sz w:val="24"/>
              </w:rPr>
              <w:t xml:space="preserve"> </w:t>
            </w:r>
            <w:r w:rsidRPr="0028492A">
              <w:rPr>
                <w:rStyle w:val="Table"/>
                <w:rFonts w:ascii="Times New Roman" w:hAnsi="Times New Roman"/>
                <w:spacing w:val="-2"/>
                <w:sz w:val="24"/>
              </w:rPr>
              <w:t xml:space="preserve">Bail </w:t>
            </w:r>
            <w:r w:rsidRPr="0028492A">
              <w:rPr>
                <w:rStyle w:val="Table"/>
                <w:rFonts w:ascii="Times New Roman" w:hAnsi="Times New Roman"/>
                <w:spacing w:val="-2"/>
                <w:sz w:val="24"/>
              </w:rPr>
              <w:tab/>
            </w:r>
            <w:r w:rsidRPr="0028492A">
              <w:rPr>
                <w:rStyle w:val="Table"/>
                <w:rFonts w:ascii="Times New Roman" w:hAnsi="Times New Roman"/>
                <w:spacing w:val="-2"/>
                <w:sz w:val="24"/>
              </w:rPr>
              <w:fldChar w:fldCharType="begin"/>
            </w:r>
            <w:r w:rsidRPr="0028492A">
              <w:rPr>
                <w:rStyle w:val="Table"/>
                <w:rFonts w:ascii="Times New Roman" w:hAnsi="Times New Roman"/>
                <w:spacing w:val="-2"/>
                <w:sz w:val="24"/>
              </w:rPr>
              <w:instrText>symbol 111 \f "Wingdings" \s 12</w:instrText>
            </w:r>
            <w:r w:rsidRPr="0028492A">
              <w:rPr>
                <w:rStyle w:val="Table"/>
                <w:rFonts w:ascii="Times New Roman" w:hAnsi="Times New Roman"/>
                <w:spacing w:val="-2"/>
                <w:sz w:val="24"/>
              </w:rPr>
              <w:fldChar w:fldCharType="separate"/>
            </w:r>
            <w:r w:rsidRPr="0028492A">
              <w:rPr>
                <w:rStyle w:val="Table"/>
                <w:rFonts w:ascii="Times New Roman" w:hAnsi="Times New Roman"/>
                <w:spacing w:val="-2"/>
                <w:sz w:val="24"/>
              </w:rPr>
              <w:t>o</w:t>
            </w:r>
            <w:r w:rsidRPr="0028492A">
              <w:rPr>
                <w:rStyle w:val="Table"/>
                <w:rFonts w:ascii="Times New Roman" w:hAnsi="Times New Roman"/>
                <w:spacing w:val="-2"/>
                <w:sz w:val="24"/>
              </w:rPr>
              <w:fldChar w:fldCharType="end"/>
            </w:r>
            <w:r w:rsidRPr="0028492A">
              <w:rPr>
                <w:rStyle w:val="Table"/>
                <w:rFonts w:ascii="Times New Roman" w:hAnsi="Times New Roman"/>
                <w:spacing w:val="-2"/>
                <w:sz w:val="24"/>
              </w:rPr>
              <w:t xml:space="preserve"> Fabriqué spécialement</w:t>
            </w:r>
          </w:p>
        </w:tc>
      </w:tr>
    </w:tbl>
    <w:p w:rsidR="00EF4F3F" w:rsidRPr="0028492A" w:rsidRDefault="00EF4F3F" w:rsidP="00CB6971">
      <w:pPr>
        <w:suppressAutoHyphens/>
        <w:spacing w:before="240" w:after="240"/>
        <w:rPr>
          <w:rStyle w:val="Table"/>
          <w:rFonts w:ascii="Times New Roman" w:hAnsi="Times New Roman"/>
          <w:spacing w:val="-2"/>
          <w:sz w:val="24"/>
        </w:rPr>
      </w:pPr>
      <w:r w:rsidRPr="0028492A">
        <w:rPr>
          <w:rStyle w:val="Table"/>
          <w:rFonts w:ascii="Times New Roman" w:hAnsi="Times New Roman"/>
          <w:spacing w:val="-2"/>
          <w:sz w:val="24"/>
        </w:rPr>
        <w:t>Omettre les informations suivantes pour les équipements appartenant au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F4F3F" w:rsidRPr="0028492A">
        <w:tblPrEx>
          <w:tblCellMar>
            <w:top w:w="0" w:type="dxa"/>
            <w:bottom w:w="0" w:type="dxa"/>
          </w:tblCellMar>
        </w:tblPrEx>
        <w:trPr>
          <w:cantSplit/>
        </w:trPr>
        <w:tc>
          <w:tcPr>
            <w:tcW w:w="1440" w:type="dxa"/>
            <w:tcBorders>
              <w:top w:val="single" w:sz="6" w:space="0" w:color="auto"/>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Propriétaire</w:t>
            </w:r>
          </w:p>
        </w:tc>
        <w:tc>
          <w:tcPr>
            <w:tcW w:w="7650" w:type="dxa"/>
            <w:gridSpan w:val="2"/>
            <w:tcBorders>
              <w:top w:val="single" w:sz="6" w:space="0" w:color="auto"/>
              <w:left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Nom du propriétaire</w:t>
            </w:r>
          </w:p>
        </w:tc>
      </w:tr>
      <w:tr w:rsidR="00EF4F3F" w:rsidRPr="0028492A">
        <w:tblPrEx>
          <w:tblCellMar>
            <w:top w:w="0" w:type="dxa"/>
            <w:bottom w:w="0" w:type="dxa"/>
          </w:tblCellMar>
        </w:tblPrEx>
        <w:trPr>
          <w:cantSplit/>
        </w:trPr>
        <w:tc>
          <w:tcPr>
            <w:tcW w:w="144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Adresse du propriétaire</w:t>
            </w:r>
          </w:p>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tblPrEx>
          <w:tblCellMar>
            <w:top w:w="0" w:type="dxa"/>
            <w:bottom w:w="0" w:type="dxa"/>
          </w:tblCellMar>
        </w:tblPrEx>
        <w:trPr>
          <w:cantSplit/>
        </w:trPr>
        <w:tc>
          <w:tcPr>
            <w:tcW w:w="144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tblPrEx>
          <w:tblCellMar>
            <w:top w:w="0" w:type="dxa"/>
            <w:bottom w:w="0" w:type="dxa"/>
          </w:tblCellMar>
        </w:tblPrEx>
        <w:trPr>
          <w:cantSplit/>
        </w:trPr>
        <w:tc>
          <w:tcPr>
            <w:tcW w:w="144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3960" w:type="dxa"/>
            <w:tcBorders>
              <w:top w:val="single" w:sz="6" w:space="0" w:color="auto"/>
              <w:left w:val="single" w:sz="6" w:space="0" w:color="auto"/>
            </w:tcBorders>
          </w:tcPr>
          <w:p w:rsidR="00EF4F3F" w:rsidRPr="0028492A" w:rsidRDefault="00EF4F3F" w:rsidP="00CB6971">
            <w:pPr>
              <w:suppressAutoHyphens/>
              <w:spacing w:before="20" w:after="60"/>
              <w:rPr>
                <w:rStyle w:val="Table"/>
                <w:rFonts w:ascii="Times New Roman" w:hAnsi="Times New Roman"/>
                <w:spacing w:val="-2"/>
                <w:sz w:val="24"/>
              </w:rPr>
            </w:pPr>
            <w:r w:rsidRPr="0028492A">
              <w:rPr>
                <w:rStyle w:val="Table"/>
                <w:rFonts w:ascii="Times New Roman" w:hAnsi="Times New Roman"/>
                <w:spacing w:val="-2"/>
                <w:sz w:val="24"/>
              </w:rPr>
              <w:t>Téléphone</w:t>
            </w:r>
          </w:p>
        </w:tc>
        <w:tc>
          <w:tcPr>
            <w:tcW w:w="3690" w:type="dxa"/>
            <w:tcBorders>
              <w:top w:val="single" w:sz="6" w:space="0" w:color="auto"/>
              <w:left w:val="single" w:sz="6" w:space="0" w:color="auto"/>
              <w:right w:val="single" w:sz="6" w:space="0" w:color="auto"/>
            </w:tcBorders>
          </w:tcPr>
          <w:p w:rsidR="00EF4F3F" w:rsidRPr="0028492A" w:rsidRDefault="00EF4F3F" w:rsidP="00CB6971">
            <w:pPr>
              <w:suppressAutoHyphens/>
              <w:spacing w:before="20" w:after="60"/>
              <w:rPr>
                <w:rStyle w:val="Table"/>
                <w:rFonts w:ascii="Times New Roman" w:hAnsi="Times New Roman"/>
                <w:spacing w:val="-2"/>
                <w:sz w:val="24"/>
              </w:rPr>
            </w:pPr>
            <w:r w:rsidRPr="0028492A">
              <w:rPr>
                <w:rStyle w:val="Table"/>
                <w:rFonts w:ascii="Times New Roman" w:hAnsi="Times New Roman"/>
                <w:spacing w:val="-2"/>
                <w:sz w:val="24"/>
              </w:rPr>
              <w:t xml:space="preserve">Nom et titre du contact </w:t>
            </w:r>
          </w:p>
        </w:tc>
      </w:tr>
      <w:tr w:rsidR="00EF4F3F" w:rsidRPr="0028492A">
        <w:tblPrEx>
          <w:tblCellMar>
            <w:top w:w="0" w:type="dxa"/>
            <w:bottom w:w="0" w:type="dxa"/>
          </w:tblCellMar>
        </w:tblPrEx>
        <w:trPr>
          <w:cantSplit/>
        </w:trPr>
        <w:tc>
          <w:tcPr>
            <w:tcW w:w="1440" w:type="dxa"/>
            <w:tcBorders>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c>
          <w:tcPr>
            <w:tcW w:w="3960" w:type="dxa"/>
            <w:tcBorders>
              <w:top w:val="single" w:sz="6" w:space="0" w:color="auto"/>
              <w:left w:val="single" w:sz="6" w:space="0" w:color="auto"/>
            </w:tcBorders>
          </w:tcPr>
          <w:p w:rsidR="00EF4F3F" w:rsidRPr="0028492A" w:rsidRDefault="00EF4F3F" w:rsidP="00CB6971">
            <w:pPr>
              <w:suppressAutoHyphens/>
              <w:spacing w:before="20" w:after="60"/>
              <w:rPr>
                <w:rStyle w:val="Table"/>
                <w:rFonts w:ascii="Times New Roman" w:hAnsi="Times New Roman"/>
                <w:spacing w:val="-2"/>
                <w:sz w:val="24"/>
              </w:rPr>
            </w:pPr>
            <w:r w:rsidRPr="0028492A">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rsidR="00EF4F3F" w:rsidRPr="0028492A" w:rsidRDefault="00EF4F3F" w:rsidP="00CB6971">
            <w:pPr>
              <w:suppressAutoHyphens/>
              <w:spacing w:before="20" w:after="60"/>
              <w:rPr>
                <w:rStyle w:val="Table"/>
                <w:rFonts w:ascii="Times New Roman" w:hAnsi="Times New Roman"/>
                <w:spacing w:val="-2"/>
                <w:sz w:val="24"/>
              </w:rPr>
            </w:pPr>
            <w:r w:rsidRPr="0028492A">
              <w:rPr>
                <w:rStyle w:val="Table"/>
                <w:rFonts w:ascii="Times New Roman" w:hAnsi="Times New Roman"/>
                <w:spacing w:val="-2"/>
                <w:sz w:val="24"/>
              </w:rPr>
              <w:t>Télex</w:t>
            </w:r>
          </w:p>
        </w:tc>
      </w:tr>
      <w:tr w:rsidR="00EF4F3F" w:rsidRPr="0028492A">
        <w:tblPrEx>
          <w:tblCellMar>
            <w:top w:w="0" w:type="dxa"/>
            <w:bottom w:w="0" w:type="dxa"/>
          </w:tblCellMar>
        </w:tblPrEx>
        <w:trPr>
          <w:cantSplit/>
        </w:trPr>
        <w:tc>
          <w:tcPr>
            <w:tcW w:w="1440" w:type="dxa"/>
            <w:tcBorders>
              <w:top w:val="single" w:sz="6" w:space="0" w:color="auto"/>
              <w:lef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Accords</w:t>
            </w:r>
          </w:p>
        </w:tc>
        <w:tc>
          <w:tcPr>
            <w:tcW w:w="7650" w:type="dxa"/>
            <w:gridSpan w:val="2"/>
            <w:tcBorders>
              <w:top w:val="single" w:sz="6" w:space="0" w:color="auto"/>
              <w:left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r w:rsidRPr="0028492A">
              <w:rPr>
                <w:rStyle w:val="Table"/>
                <w:rFonts w:ascii="Times New Roman" w:hAnsi="Times New Roman"/>
                <w:spacing w:val="-2"/>
                <w:sz w:val="24"/>
              </w:rPr>
              <w:t>Détail des accords de</w:t>
            </w:r>
            <w:r w:rsidR="00C03DA7" w:rsidRPr="0028492A">
              <w:rPr>
                <w:rStyle w:val="Table"/>
                <w:rFonts w:ascii="Times New Roman" w:hAnsi="Times New Roman"/>
                <w:spacing w:val="-2"/>
                <w:sz w:val="24"/>
              </w:rPr>
              <w:t>lo</w:t>
            </w:r>
            <w:r w:rsidR="00A614F3" w:rsidRPr="0028492A">
              <w:rPr>
                <w:rStyle w:val="Table"/>
                <w:rFonts w:ascii="Times New Roman" w:hAnsi="Times New Roman"/>
                <w:spacing w:val="-2"/>
                <w:sz w:val="24"/>
              </w:rPr>
              <w:t>cation</w:t>
            </w:r>
            <w:r w:rsidRPr="0028492A">
              <w:rPr>
                <w:rStyle w:val="Table"/>
                <w:rFonts w:ascii="Times New Roman" w:hAnsi="Times New Roman"/>
                <w:spacing w:val="-2"/>
                <w:sz w:val="24"/>
              </w:rPr>
              <w:t xml:space="preserve">/ </w:t>
            </w:r>
            <w:r w:rsidR="00A614F3" w:rsidRPr="0028492A">
              <w:rPr>
                <w:rStyle w:val="Table"/>
                <w:rFonts w:ascii="Times New Roman" w:hAnsi="Times New Roman"/>
                <w:spacing w:val="-2"/>
                <w:sz w:val="24"/>
              </w:rPr>
              <w:t xml:space="preserve">location </w:t>
            </w:r>
            <w:r w:rsidRPr="0028492A">
              <w:rPr>
                <w:rStyle w:val="Table"/>
                <w:rFonts w:ascii="Times New Roman" w:hAnsi="Times New Roman"/>
                <w:spacing w:val="-2"/>
                <w:sz w:val="24"/>
              </w:rPr>
              <w:t xml:space="preserve">bail/ </w:t>
            </w:r>
            <w:r w:rsidR="00A614F3" w:rsidRPr="0028492A">
              <w:rPr>
                <w:rStyle w:val="Table"/>
                <w:rFonts w:ascii="Times New Roman" w:hAnsi="Times New Roman"/>
                <w:spacing w:val="-2"/>
                <w:sz w:val="24"/>
              </w:rPr>
              <w:t xml:space="preserve">fabrication </w:t>
            </w:r>
            <w:r w:rsidRPr="0028492A">
              <w:rPr>
                <w:rStyle w:val="Table"/>
                <w:rFonts w:ascii="Times New Roman" w:hAnsi="Times New Roman"/>
                <w:spacing w:val="-2"/>
                <w:sz w:val="24"/>
              </w:rPr>
              <w:t>spécifiques au projet</w:t>
            </w:r>
          </w:p>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tblPrEx>
          <w:tblCellMar>
            <w:top w:w="0" w:type="dxa"/>
            <w:bottom w:w="0" w:type="dxa"/>
          </w:tblCellMar>
        </w:tblPrEx>
        <w:trPr>
          <w:cantSplit/>
        </w:trPr>
        <w:tc>
          <w:tcPr>
            <w:tcW w:w="1440" w:type="dxa"/>
            <w:tcBorders>
              <w:top w:val="dotted" w:sz="4" w:space="0" w:color="auto"/>
              <w:left w:val="single" w:sz="6" w:space="0" w:color="auto"/>
              <w:bottom w:val="dotted" w:sz="4" w:space="0" w:color="auto"/>
            </w:tcBorders>
          </w:tcPr>
          <w:p w:rsidR="00EF4F3F" w:rsidRPr="0028492A" w:rsidRDefault="00EF4F3F" w:rsidP="00CB6971">
            <w:pPr>
              <w:suppressAutoHyphens/>
              <w:spacing w:before="20" w:after="20"/>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r>
      <w:tr w:rsidR="00EF4F3F" w:rsidRPr="0028492A">
        <w:tblPrEx>
          <w:tblCellMar>
            <w:top w:w="0" w:type="dxa"/>
            <w:bottom w:w="0" w:type="dxa"/>
          </w:tblCellMar>
        </w:tblPrEx>
        <w:trPr>
          <w:cantSplit/>
        </w:trPr>
        <w:tc>
          <w:tcPr>
            <w:tcW w:w="1440" w:type="dxa"/>
            <w:tcBorders>
              <w:left w:val="single" w:sz="6" w:space="0" w:color="auto"/>
              <w:bottom w:val="single" w:sz="6" w:space="0" w:color="auto"/>
            </w:tcBorders>
          </w:tcPr>
          <w:p w:rsidR="00EF4F3F" w:rsidRPr="0028492A" w:rsidRDefault="00EF4F3F" w:rsidP="00CB6971">
            <w:pPr>
              <w:suppressAutoHyphens/>
              <w:spacing w:before="20" w:after="20"/>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rsidR="00EF4F3F" w:rsidRPr="0028492A" w:rsidRDefault="00EF4F3F" w:rsidP="00CB6971">
            <w:pPr>
              <w:suppressAutoHyphens/>
              <w:spacing w:before="20" w:after="20"/>
              <w:rPr>
                <w:rStyle w:val="Table"/>
                <w:rFonts w:ascii="Times New Roman" w:hAnsi="Times New Roman"/>
                <w:spacing w:val="-2"/>
                <w:sz w:val="24"/>
              </w:rPr>
            </w:pPr>
          </w:p>
        </w:tc>
      </w:tr>
    </w:tbl>
    <w:p w:rsidR="00EF4F3F" w:rsidRPr="0028492A" w:rsidRDefault="00EF4F3F" w:rsidP="00CB6971">
      <w:pPr>
        <w:tabs>
          <w:tab w:val="left" w:pos="2127"/>
        </w:tabs>
        <w:spacing w:after="120"/>
        <w:jc w:val="center"/>
        <w:rPr>
          <w:b/>
        </w:rPr>
      </w:pPr>
      <w:r w:rsidRPr="0028492A">
        <w:br w:type="page"/>
      </w:r>
      <w:r w:rsidR="00CB6971" w:rsidRPr="0028492A">
        <w:rPr>
          <w:b/>
          <w:bCs/>
        </w:rPr>
        <w:t>ANNEXE</w:t>
      </w:r>
      <w:r w:rsidR="00CB6971" w:rsidRPr="0028492A">
        <w:rPr>
          <w:b/>
        </w:rPr>
        <w:t xml:space="preserve"> </w:t>
      </w:r>
      <w:r w:rsidRPr="0028492A">
        <w:rPr>
          <w:b/>
        </w:rPr>
        <w:t>E</w:t>
      </w:r>
    </w:p>
    <w:p w:rsidR="00EF4F3F" w:rsidRPr="0028492A" w:rsidRDefault="00EF4F3F" w:rsidP="00CB6971">
      <w:pPr>
        <w:tabs>
          <w:tab w:val="left" w:pos="2127"/>
        </w:tabs>
        <w:spacing w:before="120" w:after="480"/>
        <w:jc w:val="center"/>
        <w:rPr>
          <w:b/>
          <w:sz w:val="28"/>
          <w:szCs w:val="28"/>
        </w:rPr>
      </w:pPr>
      <w:r w:rsidRPr="0028492A">
        <w:rPr>
          <w:b/>
          <w:sz w:val="28"/>
          <w:szCs w:val="28"/>
        </w:rPr>
        <w:t xml:space="preserve">Programme </w:t>
      </w:r>
      <w:r w:rsidR="001A2F27" w:rsidRPr="0028492A">
        <w:rPr>
          <w:b/>
          <w:sz w:val="28"/>
          <w:szCs w:val="28"/>
        </w:rPr>
        <w:t>P</w:t>
      </w:r>
      <w:r w:rsidRPr="0028492A">
        <w:rPr>
          <w:b/>
          <w:sz w:val="28"/>
          <w:szCs w:val="28"/>
        </w:rPr>
        <w:t xml:space="preserve">réliminaire </w:t>
      </w:r>
      <w:r w:rsidR="005D456B" w:rsidRPr="0028492A">
        <w:rPr>
          <w:b/>
          <w:sz w:val="28"/>
          <w:szCs w:val="28"/>
        </w:rPr>
        <w:t xml:space="preserve">initial </w:t>
      </w:r>
      <w:r w:rsidR="00A614F3" w:rsidRPr="0028492A">
        <w:rPr>
          <w:b/>
          <w:sz w:val="28"/>
          <w:szCs w:val="28"/>
        </w:rPr>
        <w:t>d’activité</w:t>
      </w:r>
    </w:p>
    <w:p w:rsidR="00EF4F3F" w:rsidRPr="0028492A" w:rsidRDefault="00EF4F3F" w:rsidP="007E1F41">
      <w:pPr>
        <w:tabs>
          <w:tab w:val="left" w:pos="2127"/>
        </w:tabs>
        <w:spacing w:before="120" w:after="120"/>
      </w:pPr>
      <w:r w:rsidRPr="0028492A">
        <w:t xml:space="preserve">Pour démontrer une bonne compréhension des </w:t>
      </w:r>
      <w:r w:rsidR="00A614F3" w:rsidRPr="0028492A">
        <w:t xml:space="preserve">exigences </w:t>
      </w:r>
      <w:r w:rsidRPr="0028492A">
        <w:t xml:space="preserve">du </w:t>
      </w:r>
      <w:r w:rsidR="005C63E1" w:rsidRPr="0028492A">
        <w:t>Marché</w:t>
      </w:r>
      <w:r w:rsidRPr="0028492A">
        <w:t>, les soumissionnaires fournir</w:t>
      </w:r>
      <w:r w:rsidR="00C42330" w:rsidRPr="0028492A">
        <w:t>ont</w:t>
      </w:r>
      <w:r w:rsidRPr="0028492A">
        <w:t xml:space="preserve"> les </w:t>
      </w:r>
      <w:r w:rsidR="00A2618A" w:rsidRPr="0028492A">
        <w:t xml:space="preserve">documents </w:t>
      </w:r>
      <w:r w:rsidRPr="0028492A">
        <w:t>suivants</w:t>
      </w:r>
      <w:r w:rsidR="009D402B" w:rsidRPr="0028492A">
        <w:t> :</w:t>
      </w:r>
      <w:r w:rsidRPr="0028492A">
        <w:t xml:space="preserve"> </w:t>
      </w:r>
    </w:p>
    <w:p w:rsidR="00EF4F3F" w:rsidRPr="0028492A" w:rsidRDefault="00EF4F3F" w:rsidP="007E1F41">
      <w:pPr>
        <w:tabs>
          <w:tab w:val="left" w:pos="2127"/>
        </w:tabs>
        <w:spacing w:before="120" w:after="120"/>
        <w:ind w:left="720"/>
      </w:pPr>
      <w:r w:rsidRPr="0028492A">
        <w:t xml:space="preserve">i) un tableau </w:t>
      </w:r>
      <w:r w:rsidR="00A614F3" w:rsidRPr="0028492A">
        <w:t>à barres</w:t>
      </w:r>
      <w:r w:rsidRPr="0028492A">
        <w:t xml:space="preserve"> subdivisé en sections pour chaque </w:t>
      </w:r>
      <w:r w:rsidR="00C42330" w:rsidRPr="0028492A">
        <w:t>r</w:t>
      </w:r>
      <w:r w:rsidR="00677F8F" w:rsidRPr="0028492A">
        <w:t xml:space="preserve">oute </w:t>
      </w:r>
      <w:r w:rsidRPr="0028492A">
        <w:t xml:space="preserve">montrant les </w:t>
      </w:r>
      <w:r w:rsidR="00C42330" w:rsidRPr="0028492A">
        <w:t xml:space="preserve">principales </w:t>
      </w:r>
      <w:r w:rsidRPr="0028492A">
        <w:t xml:space="preserve">activités à effectuer </w:t>
      </w:r>
      <w:r w:rsidR="004B2CA2" w:rsidRPr="0028492A">
        <w:t>pour</w:t>
      </w:r>
      <w:r w:rsidRPr="0028492A">
        <w:t xml:space="preserve"> les Services </w:t>
      </w:r>
      <w:r w:rsidR="004B2CA2" w:rsidRPr="0028492A">
        <w:t>d’Entretien</w:t>
      </w:r>
      <w:r w:rsidRPr="0028492A">
        <w:t xml:space="preserve">, les Travaux </w:t>
      </w:r>
      <w:r w:rsidR="00A614F3" w:rsidRPr="0028492A">
        <w:t>d</w:t>
      </w:r>
      <w:r w:rsidR="00F52416" w:rsidRPr="0028492A">
        <w:t>e réhabilitation</w:t>
      </w:r>
      <w:r w:rsidRPr="0028492A">
        <w:t xml:space="preserve"> et d’</w:t>
      </w:r>
      <w:r w:rsidR="00A614F3" w:rsidRPr="0028492A">
        <w:t>a</w:t>
      </w:r>
      <w:r w:rsidRPr="0028492A">
        <w:t>mélioration</w:t>
      </w:r>
      <w:r w:rsidR="00662A59" w:rsidRPr="0028492A">
        <w:t xml:space="preserve"> éventuels</w:t>
      </w:r>
      <w:r w:rsidRPr="0028492A">
        <w:t>.</w:t>
      </w:r>
      <w:r w:rsidR="00C33069" w:rsidRPr="0028492A">
        <w:t xml:space="preserve"> </w:t>
      </w:r>
      <w:r w:rsidRPr="0028492A">
        <w:t xml:space="preserve">Les activités devraient être </w:t>
      </w:r>
      <w:r w:rsidR="00A614F3" w:rsidRPr="0028492A">
        <w:t xml:space="preserve">indiquées </w:t>
      </w:r>
      <w:r w:rsidR="001D0EE2" w:rsidRPr="0028492A">
        <w:t>avec les délais</w:t>
      </w:r>
      <w:r w:rsidRPr="0028492A">
        <w:t xml:space="preserve"> </w:t>
      </w:r>
      <w:r w:rsidR="001D0EE2" w:rsidRPr="0028492A">
        <w:t>et</w:t>
      </w:r>
      <w:r w:rsidRPr="0028492A">
        <w:t xml:space="preserve"> les liens entre les activités </w:t>
      </w:r>
      <w:r w:rsidR="00A614F3" w:rsidRPr="0028492A">
        <w:t>liées</w:t>
      </w:r>
      <w:r w:rsidRPr="0028492A">
        <w:t>/</w:t>
      </w:r>
      <w:r w:rsidR="00A614F3" w:rsidRPr="0028492A">
        <w:t>séquentielles</w:t>
      </w:r>
      <w:r w:rsidR="00D02DEE" w:rsidRPr="0028492A">
        <w:t>,</w:t>
      </w:r>
      <w:r w:rsidR="00A614F3" w:rsidRPr="0028492A">
        <w:t xml:space="preserve"> </w:t>
      </w:r>
      <w:r w:rsidRPr="0028492A">
        <w:t xml:space="preserve">autant </w:t>
      </w:r>
      <w:r w:rsidR="00A32684" w:rsidRPr="0028492A">
        <w:t>qu</w:t>
      </w:r>
      <w:r w:rsidR="00A614F3" w:rsidRPr="0028492A">
        <w:t>e nécessaire</w:t>
      </w:r>
      <w:r w:rsidR="006D2F0E" w:rsidRPr="0028492A">
        <w:t xml:space="preserve"> et</w:t>
      </w:r>
      <w:r w:rsidR="00C33069" w:rsidRPr="0028492A">
        <w:t xml:space="preserve"> </w:t>
      </w:r>
      <w:r w:rsidRPr="0028492A">
        <w:t>possible.</w:t>
      </w:r>
    </w:p>
    <w:p w:rsidR="00EF4F3F" w:rsidRPr="0028492A" w:rsidRDefault="00EF4F3F" w:rsidP="007E1F41">
      <w:pPr>
        <w:tabs>
          <w:tab w:val="left" w:pos="2127"/>
        </w:tabs>
        <w:spacing w:before="120" w:after="120"/>
        <w:ind w:left="720"/>
      </w:pPr>
      <w:r w:rsidRPr="0028492A">
        <w:t xml:space="preserve">ii) un tableau </w:t>
      </w:r>
      <w:r w:rsidR="00A614F3" w:rsidRPr="0028492A">
        <w:t>à barres</w:t>
      </w:r>
      <w:r w:rsidR="001D0EE2" w:rsidRPr="0028492A">
        <w:t xml:space="preserve"> </w:t>
      </w:r>
      <w:r w:rsidRPr="0028492A">
        <w:t xml:space="preserve">ou </w:t>
      </w:r>
      <w:r w:rsidR="00A614F3" w:rsidRPr="0028492A">
        <w:t xml:space="preserve">une annexe </w:t>
      </w:r>
      <w:r w:rsidRPr="0028492A">
        <w:t xml:space="preserve">montrant l’utilisation des </w:t>
      </w:r>
      <w:r w:rsidR="00A614F3" w:rsidRPr="0028492A">
        <w:t>principaux équipements</w:t>
      </w:r>
      <w:r w:rsidR="00F93AFD" w:rsidRPr="0028492A">
        <w:t>,</w:t>
      </w:r>
      <w:r w:rsidRPr="0028492A">
        <w:t xml:space="preserve"> </w:t>
      </w:r>
      <w:r w:rsidR="00F326FD" w:rsidRPr="0028492A">
        <w:t xml:space="preserve">y compris </w:t>
      </w:r>
      <w:r w:rsidR="00A614F3" w:rsidRPr="0028492A">
        <w:t xml:space="preserve">ceux </w:t>
      </w:r>
      <w:r w:rsidR="00F326FD" w:rsidRPr="0028492A">
        <w:t>énumérés</w:t>
      </w:r>
      <w:r w:rsidR="00C33069" w:rsidRPr="0028492A">
        <w:t xml:space="preserve"> </w:t>
      </w:r>
      <w:r w:rsidRPr="0028492A">
        <w:t>dans l’Annexe</w:t>
      </w:r>
      <w:r w:rsidR="00C33069" w:rsidRPr="0028492A">
        <w:t xml:space="preserve"> </w:t>
      </w:r>
      <w:r w:rsidRPr="0028492A">
        <w:t>D (</w:t>
      </w:r>
      <w:r w:rsidR="00A614F3" w:rsidRPr="0028492A">
        <w:t>Matériel de l’entrepreneur</w:t>
      </w:r>
      <w:r w:rsidRPr="0028492A">
        <w:t>).</w:t>
      </w:r>
    </w:p>
    <w:p w:rsidR="00EF4F3F" w:rsidRPr="0028492A" w:rsidRDefault="00EF4F3F" w:rsidP="007E1F41">
      <w:pPr>
        <w:tabs>
          <w:tab w:val="left" w:pos="2127"/>
        </w:tabs>
        <w:spacing w:before="120" w:after="120"/>
        <w:jc w:val="center"/>
        <w:rPr>
          <w:b/>
        </w:rPr>
      </w:pPr>
      <w:r w:rsidRPr="0028492A">
        <w:br w:type="page"/>
      </w:r>
      <w:r w:rsidR="00CB6971" w:rsidRPr="0028492A">
        <w:rPr>
          <w:b/>
          <w:bCs/>
        </w:rPr>
        <w:t>ANNEXE</w:t>
      </w:r>
      <w:r w:rsidR="00CB6971" w:rsidRPr="0028492A">
        <w:rPr>
          <w:b/>
        </w:rPr>
        <w:t xml:space="preserve"> </w:t>
      </w:r>
      <w:r w:rsidRPr="0028492A">
        <w:rPr>
          <w:b/>
        </w:rPr>
        <w:t>F</w:t>
      </w:r>
    </w:p>
    <w:p w:rsidR="00CB6971" w:rsidRPr="0028492A" w:rsidRDefault="00CB6971" w:rsidP="00CB6971">
      <w:pPr>
        <w:spacing w:before="120"/>
        <w:jc w:val="center"/>
        <w:rPr>
          <w:rStyle w:val="Table"/>
          <w:rFonts w:ascii="Times New Roman" w:hAnsi="Times New Roman"/>
          <w:b/>
          <w:bCs/>
          <w:spacing w:val="-2"/>
          <w:sz w:val="24"/>
        </w:rPr>
      </w:pPr>
      <w:r w:rsidRPr="0028492A">
        <w:rPr>
          <w:rStyle w:val="Table"/>
          <w:rFonts w:ascii="Times New Roman" w:hAnsi="Times New Roman"/>
          <w:b/>
          <w:bCs/>
          <w:spacing w:val="-2"/>
          <w:sz w:val="24"/>
        </w:rPr>
        <w:t>Modèle PER -1</w:t>
      </w:r>
    </w:p>
    <w:p w:rsidR="00EF4F3F" w:rsidRPr="0028492A" w:rsidRDefault="00EF4F3F" w:rsidP="00CB6971">
      <w:pPr>
        <w:tabs>
          <w:tab w:val="left" w:pos="2127"/>
        </w:tabs>
        <w:jc w:val="center"/>
        <w:rPr>
          <w:b/>
          <w:sz w:val="28"/>
          <w:szCs w:val="28"/>
        </w:rPr>
      </w:pPr>
      <w:r w:rsidRPr="0028492A">
        <w:rPr>
          <w:b/>
          <w:sz w:val="28"/>
          <w:szCs w:val="28"/>
        </w:rPr>
        <w:t xml:space="preserve">Personnel Clé </w:t>
      </w:r>
    </w:p>
    <w:p w:rsidR="00CB6971" w:rsidRPr="0028492A" w:rsidRDefault="00CB6971" w:rsidP="00CB6971">
      <w:pPr>
        <w:jc w:val="center"/>
        <w:rPr>
          <w:b/>
          <w:sz w:val="28"/>
          <w:szCs w:val="28"/>
        </w:rPr>
      </w:pPr>
      <w:r w:rsidRPr="0028492A">
        <w:rPr>
          <w:b/>
          <w:sz w:val="28"/>
          <w:szCs w:val="28"/>
        </w:rPr>
        <w:t xml:space="preserve">Schedule </w:t>
      </w:r>
    </w:p>
    <w:p w:rsidR="00CB6971" w:rsidRPr="0028492A" w:rsidRDefault="00BB2E23" w:rsidP="00CB6971">
      <w:pPr>
        <w:suppressAutoHyphens/>
        <w:spacing w:before="360" w:after="120"/>
        <w:ind w:left="86"/>
      </w:pPr>
      <w:r w:rsidRPr="0028492A">
        <w:t>Le Soumissionnaire devra fournir le nom et les détails demandés pour les Personnels-clés qualifiés pour exécuter le marché. Les renseignements concernant leur expérience devront être fournis dans le Formulaire PER-2 ci-après, pour chaque candidat.</w:t>
      </w:r>
    </w:p>
    <w:p w:rsidR="00BB2E23" w:rsidRPr="0028492A" w:rsidRDefault="00BB2E23" w:rsidP="00CB6971">
      <w:pPr>
        <w:suppressAutoHyphens/>
        <w:spacing w:before="360" w:after="120"/>
        <w:ind w:left="86"/>
        <w:rPr>
          <w:b/>
          <w:spacing w:val="-2"/>
        </w:rPr>
      </w:pPr>
      <w:r w:rsidRPr="0028492A">
        <w:rPr>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BB2E23" w:rsidRPr="0028492A" w:rsidTr="00736037">
        <w:trPr>
          <w:cantSplit/>
        </w:trPr>
        <w:tc>
          <w:tcPr>
            <w:tcW w:w="720" w:type="dxa"/>
            <w:tcBorders>
              <w:top w:val="single" w:sz="6" w:space="0" w:color="auto"/>
              <w:left w:val="single" w:sz="6" w:space="0" w:color="auto"/>
              <w:bottom w:val="nil"/>
              <w:right w:val="nil"/>
            </w:tcBorders>
            <w:hideMark/>
          </w:tcPr>
          <w:p w:rsidR="00BB2E23" w:rsidRPr="0028492A" w:rsidRDefault="00BB2E23" w:rsidP="007E1F41">
            <w:pPr>
              <w:suppressAutoHyphens/>
              <w:spacing w:before="120" w:after="120"/>
              <w:rPr>
                <w:b/>
                <w:bCs/>
                <w:spacing w:val="-2"/>
                <w:szCs w:val="24"/>
              </w:rPr>
            </w:pPr>
            <w:r w:rsidRPr="0028492A">
              <w:rPr>
                <w:b/>
                <w:bCs/>
                <w:spacing w:val="-2"/>
                <w:szCs w:val="24"/>
              </w:rPr>
              <w:t>1.</w:t>
            </w:r>
          </w:p>
        </w:tc>
        <w:tc>
          <w:tcPr>
            <w:tcW w:w="8370" w:type="dxa"/>
            <w:gridSpan w:val="2"/>
            <w:tcBorders>
              <w:top w:val="single" w:sz="6" w:space="0" w:color="auto"/>
              <w:left w:val="single" w:sz="6" w:space="0" w:color="auto"/>
              <w:bottom w:val="nil"/>
              <w:right w:val="single" w:sz="6" w:space="0" w:color="auto"/>
            </w:tcBorders>
            <w:hideMark/>
          </w:tcPr>
          <w:p w:rsidR="00BB2E23" w:rsidRPr="0028492A" w:rsidRDefault="00BB2E23" w:rsidP="007E1F41">
            <w:pPr>
              <w:suppressAutoHyphens/>
              <w:spacing w:before="120" w:after="120"/>
              <w:rPr>
                <w:b/>
                <w:bCs/>
                <w:spacing w:val="-2"/>
                <w:szCs w:val="24"/>
              </w:rPr>
            </w:pPr>
            <w:r w:rsidRPr="0028492A">
              <w:rPr>
                <w:b/>
                <w:bCs/>
                <w:spacing w:val="-2"/>
                <w:szCs w:val="24"/>
              </w:rPr>
              <w:t xml:space="preserve">Intitulé </w:t>
            </w:r>
            <w:r w:rsidR="004D7A8E" w:rsidRPr="0028492A">
              <w:rPr>
                <w:b/>
                <w:bCs/>
                <w:spacing w:val="-2"/>
                <w:szCs w:val="24"/>
              </w:rPr>
              <w:t>du poste</w:t>
            </w:r>
            <w:r w:rsidR="009D402B" w:rsidRPr="0028492A">
              <w:rPr>
                <w:b/>
                <w:bCs/>
                <w:spacing w:val="-2"/>
                <w:szCs w:val="24"/>
              </w:rPr>
              <w:t> :</w:t>
            </w:r>
            <w:r w:rsidRPr="0028492A">
              <w:rPr>
                <w:b/>
                <w:bCs/>
                <w:spacing w:val="-2"/>
                <w:szCs w:val="24"/>
              </w:rPr>
              <w:t xml:space="preserve"> Gestionnaire routier</w:t>
            </w:r>
          </w:p>
        </w:tc>
      </w:tr>
      <w:tr w:rsidR="00BB2E23" w:rsidRPr="0028492A" w:rsidTr="00736037">
        <w:trPr>
          <w:cantSplit/>
        </w:trPr>
        <w:tc>
          <w:tcPr>
            <w:tcW w:w="720" w:type="dxa"/>
            <w:tcBorders>
              <w:top w:val="nil"/>
              <w:left w:val="single" w:sz="6" w:space="0" w:color="auto"/>
              <w:bottom w:val="nil"/>
              <w:right w:val="nil"/>
            </w:tcBorders>
          </w:tcPr>
          <w:p w:rsidR="00BB2E23" w:rsidRPr="0028492A" w:rsidRDefault="00BB2E23" w:rsidP="007E1F41">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BB2E23" w:rsidRPr="0028492A" w:rsidRDefault="00BB2E23" w:rsidP="007E1F41">
            <w:pPr>
              <w:suppressAutoHyphens/>
              <w:spacing w:before="120" w:after="120"/>
              <w:rPr>
                <w:b/>
                <w:bCs/>
                <w:spacing w:val="-2"/>
                <w:szCs w:val="24"/>
              </w:rPr>
            </w:pPr>
            <w:r w:rsidRPr="0028492A">
              <w:rPr>
                <w:b/>
                <w:bCs/>
                <w:spacing w:val="-2"/>
                <w:szCs w:val="24"/>
              </w:rPr>
              <w:t>Nom du candidat</w:t>
            </w:r>
            <w:r w:rsidR="009D402B" w:rsidRPr="0028492A">
              <w:rPr>
                <w:b/>
                <w:bCs/>
                <w:spacing w:val="-2"/>
                <w:szCs w:val="24"/>
              </w:rPr>
              <w:t> :</w:t>
            </w:r>
            <w:r w:rsidRPr="0028492A">
              <w:rPr>
                <w:b/>
                <w:bCs/>
                <w:spacing w:val="-2"/>
                <w:szCs w:val="24"/>
              </w:rPr>
              <w:t xml:space="preserve"> </w:t>
            </w:r>
          </w:p>
        </w:tc>
      </w:tr>
      <w:tr w:rsidR="00BB2E23" w:rsidRPr="0028492A" w:rsidTr="00736037">
        <w:trPr>
          <w:cantSplit/>
        </w:trPr>
        <w:tc>
          <w:tcPr>
            <w:tcW w:w="720" w:type="dxa"/>
            <w:tcBorders>
              <w:top w:val="nil"/>
              <w:left w:val="single" w:sz="6" w:space="0" w:color="auto"/>
              <w:bottom w:val="nil"/>
              <w:right w:val="nil"/>
            </w:tcBorders>
          </w:tcPr>
          <w:p w:rsidR="00BB2E23" w:rsidRPr="0028492A" w:rsidRDefault="00BB2E23"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BB2E23" w:rsidRPr="0028492A" w:rsidRDefault="00BB2E23" w:rsidP="007E1F41">
            <w:pPr>
              <w:rPr>
                <w:b/>
                <w:szCs w:val="24"/>
              </w:rPr>
            </w:pPr>
            <w:r w:rsidRPr="0028492A">
              <w:rPr>
                <w:b/>
                <w:szCs w:val="24"/>
              </w:rPr>
              <w:t>Durée d’emploi</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BB2E23" w:rsidRPr="0028492A" w:rsidRDefault="00BB2E23" w:rsidP="007E1F41">
            <w:pPr>
              <w:rPr>
                <w:i/>
                <w:szCs w:val="24"/>
              </w:rPr>
            </w:pPr>
            <w:r w:rsidRPr="0028492A">
              <w:rPr>
                <w:i/>
                <w:szCs w:val="24"/>
              </w:rPr>
              <w:t>[insérer la période (dates de début et de fin) pendan</w:t>
            </w:r>
            <w:r w:rsidR="004D7A8E" w:rsidRPr="0028492A">
              <w:rPr>
                <w:i/>
                <w:szCs w:val="24"/>
              </w:rPr>
              <w:t>t laquelle cette position serai</w:t>
            </w:r>
            <w:r w:rsidRPr="0028492A">
              <w:rPr>
                <w:i/>
                <w:szCs w:val="24"/>
              </w:rPr>
              <w:t xml:space="preserve"> dotée]</w:t>
            </w:r>
          </w:p>
        </w:tc>
      </w:tr>
      <w:tr w:rsidR="00BB2E23" w:rsidRPr="0028492A" w:rsidTr="00736037">
        <w:trPr>
          <w:cantSplit/>
        </w:trPr>
        <w:tc>
          <w:tcPr>
            <w:tcW w:w="720" w:type="dxa"/>
            <w:tcBorders>
              <w:top w:val="nil"/>
              <w:left w:val="single" w:sz="6" w:space="0" w:color="auto"/>
              <w:bottom w:val="nil"/>
              <w:right w:val="nil"/>
            </w:tcBorders>
          </w:tcPr>
          <w:p w:rsidR="00BB2E23" w:rsidRPr="0028492A" w:rsidRDefault="00BB2E23"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BB2E23" w:rsidRPr="0028492A" w:rsidRDefault="00BB2E23" w:rsidP="007E1F41">
            <w:pPr>
              <w:rPr>
                <w:b/>
                <w:szCs w:val="24"/>
              </w:rPr>
            </w:pPr>
            <w:r w:rsidRPr="0028492A">
              <w:rPr>
                <w:b/>
                <w:szCs w:val="24"/>
              </w:rPr>
              <w:t>Durée de travail prevue pour ce pos</w:t>
            </w:r>
            <w:r w:rsidR="004D7A8E" w:rsidRPr="0028492A">
              <w:rPr>
                <w:b/>
                <w:szCs w:val="24"/>
              </w:rPr>
              <w:t>te</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BB2E23" w:rsidRPr="0028492A" w:rsidRDefault="00BB2E23" w:rsidP="007E1F41">
            <w:pPr>
              <w:rPr>
                <w:i/>
                <w:szCs w:val="24"/>
              </w:rPr>
            </w:pPr>
            <w:r w:rsidRPr="0028492A">
              <w:rPr>
                <w:i/>
                <w:szCs w:val="24"/>
              </w:rPr>
              <w:t>[insérer le nombre de jours/</w:t>
            </w:r>
            <w:r w:rsidR="004D7A8E" w:rsidRPr="0028492A">
              <w:rPr>
                <w:i/>
                <w:szCs w:val="24"/>
              </w:rPr>
              <w:t>semaines/</w:t>
            </w:r>
            <w:r w:rsidRPr="0028492A">
              <w:rPr>
                <w:i/>
                <w:szCs w:val="24"/>
              </w:rPr>
              <w:t>mois</w:t>
            </w:r>
            <w:r w:rsidR="004D7A8E" w:rsidRPr="0028492A">
              <w:rPr>
                <w:i/>
                <w:szCs w:val="24"/>
              </w:rPr>
              <w:t xml:space="preserve"> prévus pour </w:t>
            </w:r>
            <w:r w:rsidR="00CB6971" w:rsidRPr="0028492A">
              <w:rPr>
                <w:i/>
                <w:szCs w:val="24"/>
              </w:rPr>
              <w:br/>
            </w:r>
            <w:r w:rsidR="004D7A8E" w:rsidRPr="0028492A">
              <w:rPr>
                <w:i/>
                <w:szCs w:val="24"/>
              </w:rPr>
              <w:t>la position</w:t>
            </w:r>
            <w:r w:rsidRPr="0028492A">
              <w:rPr>
                <w:szCs w:val="24"/>
              </w:rPr>
              <w:t>]</w:t>
            </w:r>
          </w:p>
        </w:tc>
      </w:tr>
      <w:tr w:rsidR="00BB2E23" w:rsidRPr="0028492A" w:rsidTr="004D7A8E">
        <w:trPr>
          <w:cantSplit/>
        </w:trPr>
        <w:tc>
          <w:tcPr>
            <w:tcW w:w="720" w:type="dxa"/>
            <w:tcBorders>
              <w:top w:val="nil"/>
              <w:left w:val="single" w:sz="6" w:space="0" w:color="auto"/>
              <w:bottom w:val="nil"/>
              <w:right w:val="nil"/>
            </w:tcBorders>
          </w:tcPr>
          <w:p w:rsidR="00BB2E23" w:rsidRPr="0028492A" w:rsidRDefault="00BB2E23" w:rsidP="007E1F41">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BB2E23" w:rsidRPr="0028492A" w:rsidRDefault="00BB2E23" w:rsidP="007E1F41">
            <w:pPr>
              <w:rPr>
                <w:b/>
                <w:szCs w:val="24"/>
              </w:rPr>
            </w:pPr>
            <w:r w:rsidRPr="0028492A">
              <w:rPr>
                <w:b/>
                <w:szCs w:val="24"/>
              </w:rPr>
              <w:t xml:space="preserve">Programme de travail prévu pour </w:t>
            </w:r>
            <w:r w:rsidR="004D7A8E" w:rsidRPr="0028492A">
              <w:rPr>
                <w:b/>
                <w:szCs w:val="24"/>
              </w:rPr>
              <w:t>ce poste</w:t>
            </w:r>
            <w:r w:rsidR="009D402B" w:rsidRPr="0028492A">
              <w:rPr>
                <w:b/>
                <w:szCs w:val="24"/>
              </w:rPr>
              <w:t> :</w:t>
            </w:r>
          </w:p>
        </w:tc>
        <w:tc>
          <w:tcPr>
            <w:tcW w:w="6470" w:type="dxa"/>
            <w:tcBorders>
              <w:top w:val="single" w:sz="6" w:space="0" w:color="auto"/>
              <w:left w:val="single" w:sz="6" w:space="0" w:color="auto"/>
              <w:bottom w:val="single" w:sz="6" w:space="0" w:color="auto"/>
              <w:right w:val="single" w:sz="6" w:space="0" w:color="auto"/>
            </w:tcBorders>
          </w:tcPr>
          <w:p w:rsidR="00BB2E23" w:rsidRPr="0028492A" w:rsidRDefault="00BB2E23" w:rsidP="007E1F41">
            <w:pPr>
              <w:rPr>
                <w:i/>
                <w:szCs w:val="24"/>
              </w:rPr>
            </w:pPr>
            <w:r w:rsidRPr="0028492A">
              <w:rPr>
                <w:szCs w:val="24"/>
              </w:rPr>
              <w:t>[</w:t>
            </w:r>
            <w:r w:rsidRPr="0028492A">
              <w:rPr>
                <w:i/>
                <w:szCs w:val="24"/>
              </w:rPr>
              <w:t>ins</w:t>
            </w:r>
            <w:r w:rsidR="004D7A8E" w:rsidRPr="0028492A">
              <w:rPr>
                <w:i/>
                <w:szCs w:val="24"/>
              </w:rPr>
              <w:t>ér</w:t>
            </w:r>
            <w:r w:rsidRPr="0028492A">
              <w:rPr>
                <w:i/>
                <w:szCs w:val="24"/>
              </w:rPr>
              <w:t>er</w:t>
            </w:r>
            <w:r w:rsidR="004D7A8E" w:rsidRPr="0028492A">
              <w:rPr>
                <w:i/>
                <w:szCs w:val="24"/>
              </w:rPr>
              <w:t xml:space="preserve"> le programme d’activité prévu (par ex diagramme </w:t>
            </w:r>
            <w:r w:rsidR="00CB6971" w:rsidRPr="0028492A">
              <w:rPr>
                <w:i/>
                <w:szCs w:val="24"/>
              </w:rPr>
              <w:br/>
            </w:r>
            <w:r w:rsidR="004D7A8E" w:rsidRPr="0028492A">
              <w:rPr>
                <w:i/>
                <w:szCs w:val="24"/>
              </w:rPr>
              <w:t>Gantt détaillé</w:t>
            </w:r>
            <w:r w:rsidRPr="0028492A">
              <w:rPr>
                <w:szCs w:val="24"/>
              </w:rPr>
              <w:t>]</w:t>
            </w:r>
          </w:p>
        </w:tc>
      </w:tr>
      <w:tr w:rsidR="004D7A8E" w:rsidRPr="0028492A" w:rsidTr="00736037">
        <w:trPr>
          <w:cantSplit/>
        </w:trPr>
        <w:tc>
          <w:tcPr>
            <w:tcW w:w="720" w:type="dxa"/>
            <w:tcBorders>
              <w:top w:val="single" w:sz="6" w:space="0" w:color="auto"/>
              <w:left w:val="single" w:sz="6" w:space="0" w:color="auto"/>
              <w:bottom w:val="nil"/>
              <w:right w:val="nil"/>
            </w:tcBorders>
            <w:hideMark/>
          </w:tcPr>
          <w:p w:rsidR="004D7A8E" w:rsidRPr="0028492A" w:rsidRDefault="004D7A8E" w:rsidP="007E1F41">
            <w:pPr>
              <w:suppressAutoHyphens/>
              <w:spacing w:before="120" w:after="120"/>
              <w:rPr>
                <w:b/>
                <w:bCs/>
                <w:spacing w:val="-2"/>
                <w:szCs w:val="24"/>
              </w:rPr>
            </w:pPr>
            <w:r w:rsidRPr="0028492A">
              <w:rPr>
                <w:b/>
                <w:bCs/>
                <w:spacing w:val="-2"/>
                <w:szCs w:val="24"/>
              </w:rPr>
              <w:t>2.</w:t>
            </w: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Intitulé du poste</w:t>
            </w:r>
            <w:r w:rsidR="009D402B" w:rsidRPr="0028492A">
              <w:rPr>
                <w:b/>
                <w:bCs/>
                <w:spacing w:val="-2"/>
                <w:szCs w:val="24"/>
              </w:rPr>
              <w:t> :</w:t>
            </w:r>
            <w:r w:rsidRPr="0028492A">
              <w:rPr>
                <w:b/>
                <w:bCs/>
                <w:spacing w:val="-2"/>
                <w:szCs w:val="24"/>
              </w:rPr>
              <w:t xml:space="preserve"> …</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Nom du candidat</w:t>
            </w:r>
            <w:r w:rsidR="009D402B" w:rsidRPr="0028492A">
              <w:rPr>
                <w:b/>
                <w:bCs/>
                <w:spacing w:val="-2"/>
                <w:szCs w:val="24"/>
              </w:rPr>
              <w:t> :</w:t>
            </w:r>
            <w:r w:rsidRPr="0028492A">
              <w:rPr>
                <w:b/>
                <w:bCs/>
                <w:spacing w:val="-2"/>
                <w:szCs w:val="24"/>
              </w:rPr>
              <w:t xml:space="preserve"> </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d’emploi</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[insérer la période (dates de début et de fin) pendant laquelle cette position serai dotée]</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 travail prevue pour ce poste</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 xml:space="preserve">[insérer le nombre de jours/semaines/mois prévus pour </w:t>
            </w:r>
            <w:r w:rsidR="00CB6971" w:rsidRPr="0028492A">
              <w:rPr>
                <w:i/>
                <w:szCs w:val="24"/>
              </w:rPr>
              <w:br/>
            </w:r>
            <w:r w:rsidRPr="0028492A">
              <w:rPr>
                <w:i/>
                <w:szCs w:val="24"/>
              </w:rPr>
              <w:t>la position</w:t>
            </w:r>
            <w:r w:rsidRPr="0028492A">
              <w:rPr>
                <w:szCs w:val="24"/>
              </w:rPr>
              <w:t>]</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b/>
                <w:szCs w:val="24"/>
              </w:rPr>
            </w:pPr>
            <w:r w:rsidRPr="0028492A">
              <w:rPr>
                <w:b/>
                <w:szCs w:val="24"/>
              </w:rPr>
              <w:t>Programme de travail prévu pour ce poste</w:t>
            </w:r>
            <w:r w:rsidR="009D402B" w:rsidRPr="0028492A">
              <w:rPr>
                <w:b/>
                <w:szCs w:val="24"/>
              </w:rPr>
              <w:t> :</w:t>
            </w:r>
          </w:p>
        </w:tc>
        <w:tc>
          <w:tcPr>
            <w:tcW w:w="647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i/>
                <w:szCs w:val="24"/>
              </w:rPr>
            </w:pPr>
            <w:r w:rsidRPr="0028492A">
              <w:rPr>
                <w:szCs w:val="24"/>
              </w:rPr>
              <w:t>[</w:t>
            </w:r>
            <w:r w:rsidRPr="0028492A">
              <w:rPr>
                <w:i/>
                <w:szCs w:val="24"/>
              </w:rPr>
              <w:t xml:space="preserve">insérer le programme d’activité prévu (par ex diagramme </w:t>
            </w:r>
            <w:r w:rsidR="00CB6971" w:rsidRPr="0028492A">
              <w:rPr>
                <w:i/>
                <w:szCs w:val="24"/>
              </w:rPr>
              <w:br/>
            </w:r>
            <w:r w:rsidRPr="0028492A">
              <w:rPr>
                <w:i/>
                <w:szCs w:val="24"/>
              </w:rPr>
              <w:t>Gantt détaillé</w:t>
            </w:r>
            <w:r w:rsidRPr="0028492A">
              <w:rPr>
                <w:szCs w:val="24"/>
              </w:rPr>
              <w:t>]</w:t>
            </w:r>
          </w:p>
        </w:tc>
      </w:tr>
      <w:tr w:rsidR="004D7A8E" w:rsidRPr="0028492A" w:rsidTr="00736037">
        <w:trPr>
          <w:cantSplit/>
        </w:trPr>
        <w:tc>
          <w:tcPr>
            <w:tcW w:w="720" w:type="dxa"/>
            <w:tcBorders>
              <w:top w:val="single" w:sz="6" w:space="0" w:color="auto"/>
              <w:left w:val="single" w:sz="6" w:space="0" w:color="auto"/>
              <w:bottom w:val="nil"/>
              <w:right w:val="nil"/>
            </w:tcBorders>
            <w:hideMark/>
          </w:tcPr>
          <w:p w:rsidR="004D7A8E" w:rsidRPr="0028492A" w:rsidRDefault="004D7A8E" w:rsidP="007E1F41">
            <w:pPr>
              <w:suppressAutoHyphens/>
              <w:spacing w:before="120" w:after="120"/>
              <w:rPr>
                <w:b/>
                <w:bCs/>
                <w:spacing w:val="-2"/>
                <w:szCs w:val="24"/>
              </w:rPr>
            </w:pPr>
            <w:r w:rsidRPr="0028492A">
              <w:rPr>
                <w:b/>
                <w:bCs/>
                <w:spacing w:val="-2"/>
                <w:szCs w:val="24"/>
              </w:rPr>
              <w:t>3.</w:t>
            </w: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Intitulé du poste</w:t>
            </w:r>
            <w:r w:rsidR="009D402B" w:rsidRPr="0028492A">
              <w:rPr>
                <w:b/>
                <w:bCs/>
                <w:spacing w:val="-2"/>
                <w:szCs w:val="24"/>
              </w:rPr>
              <w:t> :</w:t>
            </w:r>
            <w:r w:rsidR="00CB6971" w:rsidRPr="0028492A">
              <w:rPr>
                <w:b/>
                <w:bCs/>
                <w:spacing w:val="-2"/>
                <w:szCs w:val="24"/>
              </w:rPr>
              <w:t xml:space="preserve"> </w:t>
            </w:r>
            <w:r w:rsidR="00274C22" w:rsidRPr="0028492A">
              <w:rPr>
                <w:b/>
                <w:bCs/>
                <w:spacing w:val="-2"/>
                <w:szCs w:val="24"/>
              </w:rPr>
              <w:t>Géométre/s</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Nom du candidat</w:t>
            </w:r>
            <w:r w:rsidR="009D402B" w:rsidRPr="0028492A">
              <w:rPr>
                <w:b/>
                <w:bCs/>
                <w:spacing w:val="-2"/>
                <w:szCs w:val="24"/>
              </w:rPr>
              <w:t> :</w:t>
            </w:r>
            <w:r w:rsidRPr="0028492A">
              <w:rPr>
                <w:b/>
                <w:bCs/>
                <w:spacing w:val="-2"/>
                <w:szCs w:val="24"/>
              </w:rPr>
              <w:t xml:space="preserve"> </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d’emploi</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[insérer la période (dates de début et de fin) pendant laquelle cette position serai dotée]</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 travail prevue pour ce poste</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 xml:space="preserve">[insérer le nombre de jours/semaines/mois prévus pour </w:t>
            </w:r>
            <w:r w:rsidR="00CB6971" w:rsidRPr="0028492A">
              <w:rPr>
                <w:i/>
                <w:szCs w:val="24"/>
              </w:rPr>
              <w:br/>
            </w:r>
            <w:r w:rsidRPr="0028492A">
              <w:rPr>
                <w:i/>
                <w:szCs w:val="24"/>
              </w:rPr>
              <w:t>la position</w:t>
            </w:r>
            <w:r w:rsidRPr="0028492A">
              <w:rPr>
                <w:szCs w:val="24"/>
              </w:rPr>
              <w:t>]</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b/>
                <w:szCs w:val="24"/>
              </w:rPr>
            </w:pPr>
            <w:r w:rsidRPr="0028492A">
              <w:rPr>
                <w:b/>
                <w:szCs w:val="24"/>
              </w:rPr>
              <w:t>Programme de travail prévu pour ce poste</w:t>
            </w:r>
            <w:r w:rsidR="009D402B" w:rsidRPr="0028492A">
              <w:rPr>
                <w:b/>
                <w:szCs w:val="24"/>
              </w:rPr>
              <w:t> :</w:t>
            </w:r>
          </w:p>
        </w:tc>
        <w:tc>
          <w:tcPr>
            <w:tcW w:w="647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i/>
                <w:szCs w:val="24"/>
              </w:rPr>
            </w:pPr>
            <w:r w:rsidRPr="0028492A">
              <w:rPr>
                <w:szCs w:val="24"/>
              </w:rPr>
              <w:t>[</w:t>
            </w:r>
            <w:r w:rsidRPr="0028492A">
              <w:rPr>
                <w:i/>
                <w:szCs w:val="24"/>
              </w:rPr>
              <w:t xml:space="preserve">insérer le programme d’activité prévu (par ex diagramme </w:t>
            </w:r>
            <w:r w:rsidR="00CB6971" w:rsidRPr="0028492A">
              <w:rPr>
                <w:i/>
                <w:szCs w:val="24"/>
              </w:rPr>
              <w:br/>
            </w:r>
            <w:r w:rsidRPr="0028492A">
              <w:rPr>
                <w:i/>
                <w:szCs w:val="24"/>
              </w:rPr>
              <w:t>Gantt détaillé</w:t>
            </w:r>
            <w:r w:rsidRPr="0028492A">
              <w:rPr>
                <w:szCs w:val="24"/>
              </w:rPr>
              <w:t>]</w:t>
            </w:r>
          </w:p>
        </w:tc>
      </w:tr>
      <w:tr w:rsidR="004D7A8E" w:rsidRPr="0028492A" w:rsidTr="00736037">
        <w:trPr>
          <w:cantSplit/>
        </w:trPr>
        <w:tc>
          <w:tcPr>
            <w:tcW w:w="720" w:type="dxa"/>
            <w:tcBorders>
              <w:top w:val="single" w:sz="6" w:space="0" w:color="auto"/>
              <w:left w:val="single" w:sz="6" w:space="0" w:color="auto"/>
              <w:bottom w:val="nil"/>
              <w:right w:val="nil"/>
            </w:tcBorders>
            <w:hideMark/>
          </w:tcPr>
          <w:p w:rsidR="004D7A8E" w:rsidRPr="0028492A" w:rsidRDefault="004D7A8E" w:rsidP="007E1F41">
            <w:pPr>
              <w:suppressAutoHyphens/>
              <w:spacing w:before="120" w:after="120"/>
              <w:rPr>
                <w:b/>
                <w:bCs/>
                <w:spacing w:val="-2"/>
                <w:szCs w:val="24"/>
              </w:rPr>
            </w:pPr>
            <w:r w:rsidRPr="0028492A">
              <w:rPr>
                <w:b/>
                <w:bCs/>
                <w:spacing w:val="-2"/>
                <w:szCs w:val="24"/>
              </w:rPr>
              <w:t>4.</w:t>
            </w: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Intitulé du poste</w:t>
            </w:r>
            <w:r w:rsidR="009D402B" w:rsidRPr="0028492A">
              <w:rPr>
                <w:b/>
                <w:bCs/>
                <w:spacing w:val="-2"/>
                <w:szCs w:val="24"/>
              </w:rPr>
              <w:t> :</w:t>
            </w:r>
            <w:r w:rsidR="00CB6971" w:rsidRPr="0028492A">
              <w:rPr>
                <w:b/>
                <w:bCs/>
                <w:spacing w:val="-2"/>
                <w:szCs w:val="24"/>
              </w:rPr>
              <w:t xml:space="preserve"> </w:t>
            </w:r>
            <w:r w:rsidR="00274C22" w:rsidRPr="0028492A">
              <w:rPr>
                <w:b/>
                <w:iCs/>
                <w:spacing w:val="-2"/>
                <w:szCs w:val="24"/>
              </w:rPr>
              <w:t>Spécialiste environnement</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Nom du candidat</w:t>
            </w:r>
            <w:r w:rsidR="009D402B" w:rsidRPr="0028492A">
              <w:rPr>
                <w:b/>
                <w:bCs/>
                <w:spacing w:val="-2"/>
                <w:szCs w:val="24"/>
              </w:rPr>
              <w:t> :</w:t>
            </w:r>
            <w:r w:rsidRPr="0028492A">
              <w:rPr>
                <w:b/>
                <w:bCs/>
                <w:spacing w:val="-2"/>
                <w:szCs w:val="24"/>
              </w:rPr>
              <w:t xml:space="preserve"> </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d’emploi</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[insérer la période (dates de début et de fin) pendant laquelle cette position serai dotée]</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 travail prevue pour ce poste</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 xml:space="preserve">[insérer le nombre de jours/semaines/mois prévus pour </w:t>
            </w:r>
            <w:r w:rsidR="00CB6971" w:rsidRPr="0028492A">
              <w:rPr>
                <w:i/>
                <w:szCs w:val="24"/>
              </w:rPr>
              <w:br/>
            </w:r>
            <w:r w:rsidRPr="0028492A">
              <w:rPr>
                <w:i/>
                <w:szCs w:val="24"/>
              </w:rPr>
              <w:t>la position</w:t>
            </w:r>
            <w:r w:rsidRPr="0028492A">
              <w:rPr>
                <w:szCs w:val="24"/>
              </w:rPr>
              <w:t>]</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b/>
                <w:szCs w:val="24"/>
              </w:rPr>
            </w:pPr>
            <w:r w:rsidRPr="0028492A">
              <w:rPr>
                <w:b/>
                <w:szCs w:val="24"/>
              </w:rPr>
              <w:t>Programme de travail prévu pour ce poste</w:t>
            </w:r>
            <w:r w:rsidR="009D402B" w:rsidRPr="0028492A">
              <w:rPr>
                <w:b/>
                <w:szCs w:val="24"/>
              </w:rPr>
              <w:t> :</w:t>
            </w:r>
          </w:p>
        </w:tc>
        <w:tc>
          <w:tcPr>
            <w:tcW w:w="647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i/>
                <w:szCs w:val="24"/>
              </w:rPr>
            </w:pPr>
            <w:r w:rsidRPr="0028492A">
              <w:rPr>
                <w:szCs w:val="24"/>
              </w:rPr>
              <w:t>[</w:t>
            </w:r>
            <w:r w:rsidRPr="0028492A">
              <w:rPr>
                <w:i/>
                <w:szCs w:val="24"/>
              </w:rPr>
              <w:t xml:space="preserve">insérer le programme d’activité prévu (par ex diagramme </w:t>
            </w:r>
            <w:r w:rsidR="00CB6971" w:rsidRPr="0028492A">
              <w:rPr>
                <w:i/>
                <w:szCs w:val="24"/>
              </w:rPr>
              <w:br/>
            </w:r>
            <w:r w:rsidRPr="0028492A">
              <w:rPr>
                <w:i/>
                <w:szCs w:val="24"/>
              </w:rPr>
              <w:t>Gantt détaillé</w:t>
            </w:r>
            <w:r w:rsidRPr="0028492A">
              <w:rPr>
                <w:szCs w:val="24"/>
              </w:rPr>
              <w:t>]</w:t>
            </w:r>
          </w:p>
        </w:tc>
      </w:tr>
      <w:tr w:rsidR="00274C22" w:rsidRPr="0028492A" w:rsidTr="00736037">
        <w:trPr>
          <w:cantSplit/>
        </w:trPr>
        <w:tc>
          <w:tcPr>
            <w:tcW w:w="720" w:type="dxa"/>
            <w:tcBorders>
              <w:top w:val="single" w:sz="6" w:space="0" w:color="auto"/>
              <w:left w:val="single" w:sz="6" w:space="0" w:color="auto"/>
              <w:bottom w:val="nil"/>
              <w:right w:val="nil"/>
            </w:tcBorders>
            <w:hideMark/>
          </w:tcPr>
          <w:p w:rsidR="00274C22" w:rsidRPr="0028492A" w:rsidRDefault="00274C22" w:rsidP="00274C22">
            <w:pPr>
              <w:suppressAutoHyphens/>
              <w:spacing w:before="120" w:after="120"/>
              <w:rPr>
                <w:b/>
                <w:bCs/>
                <w:spacing w:val="-2"/>
                <w:szCs w:val="24"/>
              </w:rPr>
            </w:pPr>
            <w:r w:rsidRPr="0028492A">
              <w:rPr>
                <w:b/>
                <w:bCs/>
                <w:spacing w:val="-2"/>
                <w:szCs w:val="24"/>
              </w:rPr>
              <w:t>5.</w:t>
            </w:r>
          </w:p>
        </w:tc>
        <w:tc>
          <w:tcPr>
            <w:tcW w:w="8370" w:type="dxa"/>
            <w:gridSpan w:val="2"/>
            <w:tcBorders>
              <w:top w:val="single" w:sz="6" w:space="0" w:color="auto"/>
              <w:left w:val="single" w:sz="6" w:space="0" w:color="auto"/>
              <w:bottom w:val="nil"/>
              <w:right w:val="single" w:sz="6" w:space="0" w:color="auto"/>
            </w:tcBorders>
            <w:hideMark/>
          </w:tcPr>
          <w:p w:rsidR="00274C22" w:rsidRPr="0028492A" w:rsidRDefault="00274C22" w:rsidP="00274C22">
            <w:pPr>
              <w:suppressAutoHyphens/>
              <w:spacing w:before="120" w:after="120"/>
              <w:rPr>
                <w:b/>
                <w:bCs/>
                <w:spacing w:val="-2"/>
                <w:szCs w:val="24"/>
              </w:rPr>
            </w:pPr>
            <w:r w:rsidRPr="0028492A">
              <w:rPr>
                <w:b/>
                <w:bCs/>
                <w:spacing w:val="-2"/>
                <w:szCs w:val="24"/>
              </w:rPr>
              <w:t>Intitulé du poste : Spécialiste Santé et Sécurité</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4D7A8E" w:rsidRPr="0028492A" w:rsidRDefault="004D7A8E" w:rsidP="007E1F41">
            <w:pPr>
              <w:suppressAutoHyphens/>
              <w:spacing w:before="120" w:after="120"/>
              <w:rPr>
                <w:b/>
                <w:bCs/>
                <w:spacing w:val="-2"/>
                <w:szCs w:val="24"/>
              </w:rPr>
            </w:pPr>
            <w:r w:rsidRPr="0028492A">
              <w:rPr>
                <w:b/>
                <w:bCs/>
                <w:spacing w:val="-2"/>
                <w:szCs w:val="24"/>
              </w:rPr>
              <w:t>Nom du candidat</w:t>
            </w:r>
            <w:r w:rsidR="009D402B" w:rsidRPr="0028492A">
              <w:rPr>
                <w:b/>
                <w:bCs/>
                <w:spacing w:val="-2"/>
                <w:szCs w:val="24"/>
              </w:rPr>
              <w:t> :</w:t>
            </w:r>
            <w:r w:rsidRPr="0028492A">
              <w:rPr>
                <w:b/>
                <w:bCs/>
                <w:spacing w:val="-2"/>
                <w:szCs w:val="24"/>
              </w:rPr>
              <w:t xml:space="preserve"> </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d’emploi</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[insérer la période (dates de début et de fin) pendant laquelle cette position serai</w:t>
            </w:r>
            <w:r w:rsidR="00736037" w:rsidRPr="0028492A">
              <w:rPr>
                <w:i/>
                <w:szCs w:val="24"/>
              </w:rPr>
              <w:t>t</w:t>
            </w:r>
            <w:r w:rsidRPr="0028492A">
              <w:rPr>
                <w:i/>
                <w:szCs w:val="24"/>
              </w:rPr>
              <w:t xml:space="preserve"> dotée]</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4D7A8E" w:rsidRPr="0028492A" w:rsidRDefault="004D7A8E" w:rsidP="007E1F41">
            <w:pPr>
              <w:rPr>
                <w:b/>
                <w:szCs w:val="24"/>
              </w:rPr>
            </w:pPr>
            <w:r w:rsidRPr="0028492A">
              <w:rPr>
                <w:b/>
                <w:szCs w:val="24"/>
              </w:rPr>
              <w:t>Durée de travail prevue pour ce poste</w:t>
            </w:r>
            <w:r w:rsidR="009D402B" w:rsidRPr="0028492A">
              <w:rPr>
                <w:b/>
                <w:szCs w:val="24"/>
              </w:rPr>
              <w:t> :</w:t>
            </w:r>
          </w:p>
        </w:tc>
        <w:tc>
          <w:tcPr>
            <w:tcW w:w="6470" w:type="dxa"/>
            <w:tcBorders>
              <w:top w:val="single" w:sz="6" w:space="0" w:color="auto"/>
              <w:left w:val="single" w:sz="6" w:space="0" w:color="auto"/>
              <w:bottom w:val="nil"/>
              <w:right w:val="single" w:sz="6" w:space="0" w:color="auto"/>
            </w:tcBorders>
          </w:tcPr>
          <w:p w:rsidR="004D7A8E" w:rsidRPr="0028492A" w:rsidRDefault="004D7A8E" w:rsidP="007E1F41">
            <w:pPr>
              <w:rPr>
                <w:i/>
                <w:szCs w:val="24"/>
              </w:rPr>
            </w:pPr>
            <w:r w:rsidRPr="0028492A">
              <w:rPr>
                <w:i/>
                <w:szCs w:val="24"/>
              </w:rPr>
              <w:t xml:space="preserve">[insérer le nombre de jours/semaines/mois prévus pour </w:t>
            </w:r>
            <w:r w:rsidR="00CB6971" w:rsidRPr="0028492A">
              <w:rPr>
                <w:i/>
                <w:szCs w:val="24"/>
              </w:rPr>
              <w:br/>
            </w:r>
            <w:r w:rsidRPr="0028492A">
              <w:rPr>
                <w:i/>
                <w:szCs w:val="24"/>
              </w:rPr>
              <w:t>la position</w:t>
            </w:r>
            <w:r w:rsidRPr="0028492A">
              <w:rPr>
                <w:szCs w:val="24"/>
              </w:rPr>
              <w:t>]</w:t>
            </w:r>
          </w:p>
        </w:tc>
      </w:tr>
      <w:tr w:rsidR="004D7A8E" w:rsidRPr="0028492A" w:rsidTr="00736037">
        <w:trPr>
          <w:cantSplit/>
        </w:trPr>
        <w:tc>
          <w:tcPr>
            <w:tcW w:w="720" w:type="dxa"/>
            <w:tcBorders>
              <w:top w:val="nil"/>
              <w:left w:val="single" w:sz="6" w:space="0" w:color="auto"/>
              <w:bottom w:val="nil"/>
              <w:right w:val="nil"/>
            </w:tcBorders>
          </w:tcPr>
          <w:p w:rsidR="004D7A8E" w:rsidRPr="0028492A" w:rsidRDefault="004D7A8E" w:rsidP="007E1F41">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b/>
                <w:szCs w:val="24"/>
              </w:rPr>
            </w:pPr>
            <w:r w:rsidRPr="0028492A">
              <w:rPr>
                <w:b/>
                <w:szCs w:val="24"/>
              </w:rPr>
              <w:t>Programme de travail prévu pour ce poste</w:t>
            </w:r>
            <w:r w:rsidR="009D402B" w:rsidRPr="0028492A">
              <w:rPr>
                <w:b/>
                <w:szCs w:val="24"/>
              </w:rPr>
              <w:t> :</w:t>
            </w:r>
          </w:p>
        </w:tc>
        <w:tc>
          <w:tcPr>
            <w:tcW w:w="6470" w:type="dxa"/>
            <w:tcBorders>
              <w:top w:val="single" w:sz="6" w:space="0" w:color="auto"/>
              <w:left w:val="single" w:sz="6" w:space="0" w:color="auto"/>
              <w:bottom w:val="single" w:sz="6" w:space="0" w:color="auto"/>
              <w:right w:val="single" w:sz="6" w:space="0" w:color="auto"/>
            </w:tcBorders>
          </w:tcPr>
          <w:p w:rsidR="004D7A8E" w:rsidRPr="0028492A" w:rsidRDefault="004D7A8E" w:rsidP="007E1F41">
            <w:pPr>
              <w:rPr>
                <w:i/>
                <w:szCs w:val="24"/>
              </w:rPr>
            </w:pPr>
            <w:r w:rsidRPr="0028492A">
              <w:rPr>
                <w:szCs w:val="24"/>
              </w:rPr>
              <w:t>[</w:t>
            </w:r>
            <w:r w:rsidRPr="0028492A">
              <w:rPr>
                <w:i/>
                <w:szCs w:val="24"/>
              </w:rPr>
              <w:t xml:space="preserve">insérer le programme d’activité prévu (par ex diagramme </w:t>
            </w:r>
            <w:r w:rsidR="00CB6971" w:rsidRPr="0028492A">
              <w:rPr>
                <w:i/>
                <w:szCs w:val="24"/>
              </w:rPr>
              <w:br/>
            </w:r>
            <w:r w:rsidRPr="0028492A">
              <w:rPr>
                <w:i/>
                <w:szCs w:val="24"/>
              </w:rPr>
              <w:t>Gantt détaillé</w:t>
            </w:r>
            <w:r w:rsidRPr="0028492A">
              <w:rPr>
                <w:szCs w:val="24"/>
              </w:rPr>
              <w:t>]</w:t>
            </w:r>
          </w:p>
        </w:tc>
      </w:tr>
      <w:tr w:rsidR="00274C22" w:rsidRPr="0028492A" w:rsidTr="001D5E87">
        <w:trPr>
          <w:cantSplit/>
        </w:trPr>
        <w:tc>
          <w:tcPr>
            <w:tcW w:w="720" w:type="dxa"/>
            <w:tcBorders>
              <w:top w:val="single" w:sz="6" w:space="0" w:color="auto"/>
              <w:left w:val="single" w:sz="6" w:space="0" w:color="auto"/>
              <w:bottom w:val="nil"/>
              <w:right w:val="nil"/>
            </w:tcBorders>
            <w:hideMark/>
          </w:tcPr>
          <w:p w:rsidR="00274C22" w:rsidRPr="0028492A" w:rsidRDefault="00274C22" w:rsidP="00274C22">
            <w:pPr>
              <w:suppressAutoHyphens/>
              <w:spacing w:before="120" w:after="120"/>
              <w:rPr>
                <w:b/>
                <w:bCs/>
                <w:spacing w:val="-2"/>
                <w:szCs w:val="24"/>
              </w:rPr>
            </w:pPr>
            <w:r w:rsidRPr="0028492A">
              <w:rPr>
                <w:b/>
                <w:bCs/>
                <w:spacing w:val="-2"/>
                <w:szCs w:val="24"/>
              </w:rPr>
              <w:t>6.</w:t>
            </w:r>
          </w:p>
        </w:tc>
        <w:tc>
          <w:tcPr>
            <w:tcW w:w="8370" w:type="dxa"/>
            <w:gridSpan w:val="2"/>
            <w:tcBorders>
              <w:top w:val="single" w:sz="6" w:space="0" w:color="auto"/>
              <w:left w:val="single" w:sz="6" w:space="0" w:color="auto"/>
              <w:bottom w:val="nil"/>
              <w:right w:val="single" w:sz="6" w:space="0" w:color="auto"/>
            </w:tcBorders>
            <w:hideMark/>
          </w:tcPr>
          <w:p w:rsidR="00274C22" w:rsidRPr="0028492A" w:rsidRDefault="00274C22" w:rsidP="00274C22">
            <w:pPr>
              <w:suppressAutoHyphens/>
              <w:spacing w:before="120" w:after="120"/>
              <w:rPr>
                <w:b/>
                <w:bCs/>
                <w:spacing w:val="-2"/>
                <w:szCs w:val="24"/>
              </w:rPr>
            </w:pPr>
            <w:r w:rsidRPr="0028492A">
              <w:rPr>
                <w:b/>
                <w:bCs/>
                <w:spacing w:val="-2"/>
                <w:szCs w:val="24"/>
              </w:rPr>
              <w:t>Intitulé du poste : Spécialiste Affaitres Sociales</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CB6971" w:rsidRPr="0028492A" w:rsidRDefault="00CB6971" w:rsidP="001D5E87">
            <w:pPr>
              <w:suppressAutoHyphens/>
              <w:spacing w:before="120" w:after="120"/>
              <w:rPr>
                <w:b/>
                <w:bCs/>
                <w:spacing w:val="-2"/>
                <w:szCs w:val="24"/>
              </w:rPr>
            </w:pPr>
            <w:r w:rsidRPr="0028492A">
              <w:rPr>
                <w:b/>
                <w:bCs/>
                <w:spacing w:val="-2"/>
                <w:szCs w:val="24"/>
              </w:rPr>
              <w:t xml:space="preserve">Nom du candidat : </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CB6971" w:rsidRPr="0028492A" w:rsidRDefault="00CB6971" w:rsidP="001D5E87">
            <w:pPr>
              <w:rPr>
                <w:b/>
                <w:szCs w:val="24"/>
              </w:rPr>
            </w:pPr>
            <w:r w:rsidRPr="0028492A">
              <w:rPr>
                <w:b/>
                <w:szCs w:val="24"/>
              </w:rPr>
              <w:t>Durée d’emploi :</w:t>
            </w:r>
          </w:p>
        </w:tc>
        <w:tc>
          <w:tcPr>
            <w:tcW w:w="6470" w:type="dxa"/>
            <w:tcBorders>
              <w:top w:val="single" w:sz="6" w:space="0" w:color="auto"/>
              <w:left w:val="single" w:sz="6" w:space="0" w:color="auto"/>
              <w:bottom w:val="nil"/>
              <w:right w:val="single" w:sz="6" w:space="0" w:color="auto"/>
            </w:tcBorders>
          </w:tcPr>
          <w:p w:rsidR="00CB6971" w:rsidRPr="0028492A" w:rsidRDefault="00CB6971" w:rsidP="001D5E87">
            <w:pPr>
              <w:rPr>
                <w:i/>
                <w:szCs w:val="24"/>
              </w:rPr>
            </w:pPr>
            <w:r w:rsidRPr="0028492A">
              <w:rPr>
                <w:i/>
                <w:szCs w:val="24"/>
              </w:rPr>
              <w:t>[insérer la période (dates de début et de fin) pendant laquelle cette position serait dotée]</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CB6971" w:rsidRPr="0028492A" w:rsidRDefault="00CB6971" w:rsidP="001D5E87">
            <w:pPr>
              <w:rPr>
                <w:b/>
                <w:szCs w:val="24"/>
              </w:rPr>
            </w:pPr>
            <w:r w:rsidRPr="0028492A">
              <w:rPr>
                <w:b/>
                <w:szCs w:val="24"/>
              </w:rPr>
              <w:t>Durée de travail prevue pour ce poste :</w:t>
            </w:r>
          </w:p>
        </w:tc>
        <w:tc>
          <w:tcPr>
            <w:tcW w:w="6470" w:type="dxa"/>
            <w:tcBorders>
              <w:top w:val="single" w:sz="6" w:space="0" w:color="auto"/>
              <w:left w:val="single" w:sz="6" w:space="0" w:color="auto"/>
              <w:bottom w:val="nil"/>
              <w:right w:val="single" w:sz="6" w:space="0" w:color="auto"/>
            </w:tcBorders>
          </w:tcPr>
          <w:p w:rsidR="00CB6971" w:rsidRPr="0028492A" w:rsidRDefault="00CB6971" w:rsidP="001D5E87">
            <w:pPr>
              <w:rPr>
                <w:i/>
                <w:szCs w:val="24"/>
              </w:rPr>
            </w:pPr>
            <w:r w:rsidRPr="0028492A">
              <w:rPr>
                <w:i/>
                <w:szCs w:val="24"/>
              </w:rPr>
              <w:t xml:space="preserve">[insérer le nombre de jours/semaines/mois prévus pour </w:t>
            </w:r>
            <w:r w:rsidRPr="0028492A">
              <w:rPr>
                <w:i/>
                <w:szCs w:val="24"/>
              </w:rPr>
              <w:br/>
              <w:t>la position</w:t>
            </w:r>
            <w:r w:rsidRPr="0028492A">
              <w:rPr>
                <w:szCs w:val="24"/>
              </w:rPr>
              <w:t>]</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CB6971" w:rsidRPr="0028492A" w:rsidRDefault="00CB6971" w:rsidP="001D5E87">
            <w:pPr>
              <w:rPr>
                <w:b/>
                <w:szCs w:val="24"/>
              </w:rPr>
            </w:pPr>
            <w:r w:rsidRPr="0028492A">
              <w:rPr>
                <w:b/>
                <w:szCs w:val="24"/>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rsidR="00CB6971" w:rsidRPr="0028492A" w:rsidRDefault="00CB6971" w:rsidP="001D5E87">
            <w:pPr>
              <w:rPr>
                <w:i/>
                <w:szCs w:val="24"/>
              </w:rPr>
            </w:pPr>
            <w:r w:rsidRPr="0028492A">
              <w:rPr>
                <w:szCs w:val="24"/>
              </w:rPr>
              <w:t>[</w:t>
            </w:r>
            <w:r w:rsidRPr="0028492A">
              <w:rPr>
                <w:i/>
                <w:szCs w:val="24"/>
              </w:rPr>
              <w:t xml:space="preserve">insérer le programme d’activité prévu (par ex diagramme </w:t>
            </w:r>
            <w:r w:rsidRPr="0028492A">
              <w:rPr>
                <w:i/>
                <w:szCs w:val="24"/>
              </w:rPr>
              <w:br/>
              <w:t>Gantt détaillé</w:t>
            </w:r>
            <w:r w:rsidRPr="0028492A">
              <w:rPr>
                <w:szCs w:val="24"/>
              </w:rPr>
              <w:t>]</w:t>
            </w:r>
          </w:p>
        </w:tc>
      </w:tr>
      <w:tr w:rsidR="00274C22" w:rsidRPr="0028492A" w:rsidTr="001D5E87">
        <w:trPr>
          <w:cantSplit/>
        </w:trPr>
        <w:tc>
          <w:tcPr>
            <w:tcW w:w="720" w:type="dxa"/>
            <w:tcBorders>
              <w:top w:val="single" w:sz="6" w:space="0" w:color="auto"/>
              <w:left w:val="single" w:sz="6" w:space="0" w:color="auto"/>
              <w:bottom w:val="nil"/>
              <w:right w:val="nil"/>
            </w:tcBorders>
            <w:hideMark/>
          </w:tcPr>
          <w:p w:rsidR="00274C22" w:rsidRPr="0028492A" w:rsidRDefault="00274C22" w:rsidP="00274C22">
            <w:pPr>
              <w:pageBreakBefore/>
              <w:suppressAutoHyphens/>
              <w:spacing w:before="120" w:after="120"/>
              <w:rPr>
                <w:b/>
                <w:bCs/>
                <w:spacing w:val="-2"/>
                <w:szCs w:val="24"/>
              </w:rPr>
            </w:pPr>
            <w:r w:rsidRPr="0028492A">
              <w:rPr>
                <w:b/>
                <w:bCs/>
                <w:spacing w:val="-2"/>
                <w:szCs w:val="24"/>
              </w:rPr>
              <w:t>7.</w:t>
            </w:r>
          </w:p>
        </w:tc>
        <w:tc>
          <w:tcPr>
            <w:tcW w:w="8370" w:type="dxa"/>
            <w:gridSpan w:val="2"/>
            <w:tcBorders>
              <w:top w:val="single" w:sz="6" w:space="0" w:color="auto"/>
              <w:left w:val="single" w:sz="6" w:space="0" w:color="auto"/>
              <w:bottom w:val="nil"/>
              <w:right w:val="single" w:sz="6" w:space="0" w:color="auto"/>
            </w:tcBorders>
            <w:hideMark/>
          </w:tcPr>
          <w:p w:rsidR="00274C22" w:rsidRPr="0028492A" w:rsidRDefault="00274C22" w:rsidP="00274C22">
            <w:pPr>
              <w:pageBreakBefore/>
              <w:suppressAutoHyphens/>
              <w:spacing w:before="120" w:after="120"/>
              <w:rPr>
                <w:b/>
                <w:bCs/>
                <w:spacing w:val="-2"/>
                <w:szCs w:val="24"/>
              </w:rPr>
            </w:pPr>
            <w:r w:rsidRPr="0028492A">
              <w:rPr>
                <w:b/>
                <w:bCs/>
                <w:spacing w:val="-2"/>
                <w:szCs w:val="24"/>
              </w:rPr>
              <w:t xml:space="preserve">Intitulé du poste : </w:t>
            </w:r>
            <w:r w:rsidRPr="0028492A">
              <w:rPr>
                <w:bCs/>
                <w:i/>
                <w:spacing w:val="-2"/>
                <w:szCs w:val="24"/>
              </w:rPr>
              <w:t>[insérer le titre de la position]</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8370" w:type="dxa"/>
            <w:gridSpan w:val="2"/>
            <w:tcBorders>
              <w:top w:val="single" w:sz="6" w:space="0" w:color="auto"/>
              <w:left w:val="single" w:sz="6" w:space="0" w:color="auto"/>
              <w:bottom w:val="nil"/>
              <w:right w:val="single" w:sz="6" w:space="0" w:color="auto"/>
            </w:tcBorders>
            <w:hideMark/>
          </w:tcPr>
          <w:p w:rsidR="00CB6971" w:rsidRPr="0028492A" w:rsidRDefault="00CB6971" w:rsidP="001D5E87">
            <w:pPr>
              <w:suppressAutoHyphens/>
              <w:spacing w:before="120" w:after="120"/>
              <w:rPr>
                <w:b/>
                <w:bCs/>
                <w:spacing w:val="-2"/>
                <w:szCs w:val="24"/>
              </w:rPr>
            </w:pPr>
            <w:r w:rsidRPr="0028492A">
              <w:rPr>
                <w:b/>
                <w:bCs/>
                <w:spacing w:val="-2"/>
                <w:szCs w:val="24"/>
              </w:rPr>
              <w:t xml:space="preserve">Nom du candidat : </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CB6971" w:rsidRPr="0028492A" w:rsidRDefault="00CB6971" w:rsidP="001D5E87">
            <w:pPr>
              <w:rPr>
                <w:b/>
                <w:szCs w:val="24"/>
              </w:rPr>
            </w:pPr>
            <w:r w:rsidRPr="0028492A">
              <w:rPr>
                <w:b/>
                <w:szCs w:val="24"/>
              </w:rPr>
              <w:t>Durée d’emploi :</w:t>
            </w:r>
          </w:p>
        </w:tc>
        <w:tc>
          <w:tcPr>
            <w:tcW w:w="6470" w:type="dxa"/>
            <w:tcBorders>
              <w:top w:val="single" w:sz="6" w:space="0" w:color="auto"/>
              <w:left w:val="single" w:sz="6" w:space="0" w:color="auto"/>
              <w:bottom w:val="nil"/>
              <w:right w:val="single" w:sz="6" w:space="0" w:color="auto"/>
            </w:tcBorders>
          </w:tcPr>
          <w:p w:rsidR="00CB6971" w:rsidRPr="0028492A" w:rsidRDefault="00CB6971" w:rsidP="001D5E87">
            <w:pPr>
              <w:rPr>
                <w:i/>
                <w:szCs w:val="24"/>
              </w:rPr>
            </w:pPr>
            <w:r w:rsidRPr="0028492A">
              <w:rPr>
                <w:i/>
                <w:szCs w:val="24"/>
              </w:rPr>
              <w:t>[insérer la période (dates de début et de fin) pendant laquelle cette position serait dotée]</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rsidR="00CB6971" w:rsidRPr="0028492A" w:rsidRDefault="00CB6971" w:rsidP="001D5E87">
            <w:pPr>
              <w:rPr>
                <w:b/>
                <w:szCs w:val="24"/>
              </w:rPr>
            </w:pPr>
            <w:r w:rsidRPr="0028492A">
              <w:rPr>
                <w:b/>
                <w:szCs w:val="24"/>
              </w:rPr>
              <w:t>Durée de travail prevue pour ce poste :</w:t>
            </w:r>
          </w:p>
        </w:tc>
        <w:tc>
          <w:tcPr>
            <w:tcW w:w="6470" w:type="dxa"/>
            <w:tcBorders>
              <w:top w:val="single" w:sz="6" w:space="0" w:color="auto"/>
              <w:left w:val="single" w:sz="6" w:space="0" w:color="auto"/>
              <w:bottom w:val="nil"/>
              <w:right w:val="single" w:sz="6" w:space="0" w:color="auto"/>
            </w:tcBorders>
          </w:tcPr>
          <w:p w:rsidR="00CB6971" w:rsidRPr="0028492A" w:rsidRDefault="00CB6971" w:rsidP="001D5E87">
            <w:pPr>
              <w:rPr>
                <w:i/>
                <w:szCs w:val="24"/>
              </w:rPr>
            </w:pPr>
            <w:r w:rsidRPr="0028492A">
              <w:rPr>
                <w:i/>
                <w:szCs w:val="24"/>
              </w:rPr>
              <w:t xml:space="preserve">[insérer le nombre de jours/semaines/mois prévus pour </w:t>
            </w:r>
            <w:r w:rsidRPr="0028492A">
              <w:rPr>
                <w:i/>
                <w:szCs w:val="24"/>
              </w:rPr>
              <w:br/>
              <w:t>la position</w:t>
            </w:r>
            <w:r w:rsidRPr="0028492A">
              <w:rPr>
                <w:szCs w:val="24"/>
              </w:rPr>
              <w:t>]</w:t>
            </w:r>
          </w:p>
        </w:tc>
      </w:tr>
      <w:tr w:rsidR="00CB6971" w:rsidRPr="0028492A" w:rsidTr="001D5E87">
        <w:trPr>
          <w:cantSplit/>
        </w:trPr>
        <w:tc>
          <w:tcPr>
            <w:tcW w:w="720" w:type="dxa"/>
            <w:tcBorders>
              <w:top w:val="nil"/>
              <w:left w:val="single" w:sz="6" w:space="0" w:color="auto"/>
              <w:bottom w:val="nil"/>
              <w:right w:val="nil"/>
            </w:tcBorders>
          </w:tcPr>
          <w:p w:rsidR="00CB6971" w:rsidRPr="0028492A" w:rsidRDefault="00CB6971" w:rsidP="001D5E87">
            <w:pPr>
              <w:suppressAutoHyphens/>
              <w:spacing w:before="120" w:after="120"/>
              <w:rPr>
                <w:b/>
                <w:bCs/>
                <w:spacing w:val="-2"/>
                <w:szCs w:val="24"/>
              </w:rPr>
            </w:pPr>
          </w:p>
        </w:tc>
        <w:tc>
          <w:tcPr>
            <w:tcW w:w="1900" w:type="dxa"/>
            <w:tcBorders>
              <w:top w:val="single" w:sz="6" w:space="0" w:color="auto"/>
              <w:left w:val="single" w:sz="6" w:space="0" w:color="auto"/>
              <w:bottom w:val="single" w:sz="6" w:space="0" w:color="auto"/>
              <w:right w:val="single" w:sz="6" w:space="0" w:color="auto"/>
            </w:tcBorders>
          </w:tcPr>
          <w:p w:rsidR="00CB6971" w:rsidRPr="0028492A" w:rsidRDefault="00CB6971" w:rsidP="001D5E87">
            <w:pPr>
              <w:rPr>
                <w:b/>
                <w:szCs w:val="24"/>
              </w:rPr>
            </w:pPr>
            <w:r w:rsidRPr="0028492A">
              <w:rPr>
                <w:b/>
                <w:szCs w:val="24"/>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rsidR="00CB6971" w:rsidRPr="0028492A" w:rsidRDefault="00CB6971" w:rsidP="001D5E87">
            <w:pPr>
              <w:rPr>
                <w:i/>
                <w:szCs w:val="24"/>
              </w:rPr>
            </w:pPr>
            <w:r w:rsidRPr="0028492A">
              <w:rPr>
                <w:szCs w:val="24"/>
              </w:rPr>
              <w:t>[</w:t>
            </w:r>
            <w:r w:rsidRPr="0028492A">
              <w:rPr>
                <w:i/>
                <w:szCs w:val="24"/>
              </w:rPr>
              <w:t xml:space="preserve">insérer le programme d’activité prévu (par ex diagramme </w:t>
            </w:r>
            <w:r w:rsidRPr="0028492A">
              <w:rPr>
                <w:i/>
                <w:szCs w:val="24"/>
              </w:rPr>
              <w:br/>
              <w:t>Gantt détaillé</w:t>
            </w:r>
            <w:r w:rsidRPr="0028492A">
              <w:rPr>
                <w:szCs w:val="24"/>
              </w:rPr>
              <w:t>]</w:t>
            </w:r>
          </w:p>
        </w:tc>
      </w:tr>
    </w:tbl>
    <w:p w:rsidR="00EF4F3F" w:rsidRPr="0028492A" w:rsidRDefault="00EF4F3F" w:rsidP="007E1F41">
      <w:pPr>
        <w:tabs>
          <w:tab w:val="left" w:pos="2127"/>
        </w:tabs>
        <w:spacing w:before="120" w:after="120"/>
      </w:pPr>
    </w:p>
    <w:p w:rsidR="00EF4F3F" w:rsidRPr="0028492A" w:rsidRDefault="00EF4F3F" w:rsidP="00177726">
      <w:pPr>
        <w:spacing w:before="120"/>
        <w:jc w:val="center"/>
        <w:rPr>
          <w:rStyle w:val="Table"/>
          <w:rFonts w:ascii="Times New Roman" w:hAnsi="Times New Roman"/>
          <w:b/>
          <w:bCs/>
          <w:spacing w:val="-2"/>
        </w:rPr>
      </w:pPr>
      <w:r w:rsidRPr="0028492A">
        <w:rPr>
          <w:rStyle w:val="Table"/>
          <w:rFonts w:ascii="Times New Roman" w:hAnsi="Times New Roman"/>
          <w:spacing w:val="-2"/>
        </w:rPr>
        <w:br w:type="page"/>
      </w:r>
      <w:r w:rsidRPr="0028492A">
        <w:rPr>
          <w:b/>
          <w:bCs/>
        </w:rPr>
        <w:t>Modèle PER-2</w:t>
      </w:r>
    </w:p>
    <w:p w:rsidR="00EF4F3F" w:rsidRPr="0028492A" w:rsidRDefault="00EF4F3F" w:rsidP="00177726">
      <w:pPr>
        <w:pStyle w:val="Head2"/>
        <w:spacing w:before="0" w:after="360"/>
        <w:jc w:val="center"/>
        <w:rPr>
          <w:sz w:val="28"/>
          <w:szCs w:val="21"/>
          <w:lang w:val="fr-FR"/>
        </w:rPr>
      </w:pPr>
      <w:r w:rsidRPr="0028492A">
        <w:rPr>
          <w:sz w:val="28"/>
          <w:szCs w:val="21"/>
          <w:lang w:val="fr-FR"/>
        </w:rPr>
        <w:t xml:space="preserve">Curriculum Vitae </w:t>
      </w:r>
      <w:r w:rsidR="004D7A8E" w:rsidRPr="0028492A">
        <w:rPr>
          <w:sz w:val="28"/>
          <w:szCs w:val="21"/>
          <w:lang w:val="fr-FR"/>
        </w:rPr>
        <w:t xml:space="preserve">et déclaration </w:t>
      </w:r>
      <w:r w:rsidRPr="0028492A">
        <w:rPr>
          <w:sz w:val="28"/>
          <w:szCs w:val="21"/>
          <w:lang w:val="fr-FR"/>
        </w:rPr>
        <w:t>du Personnel</w:t>
      </w:r>
    </w:p>
    <w:tbl>
      <w:tblPr>
        <w:tblW w:w="9356" w:type="dxa"/>
        <w:tblInd w:w="72" w:type="dxa"/>
        <w:tblLayout w:type="fixed"/>
        <w:tblCellMar>
          <w:left w:w="72" w:type="dxa"/>
          <w:right w:w="72" w:type="dxa"/>
        </w:tblCellMar>
        <w:tblLook w:val="0000" w:firstRow="0" w:lastRow="0" w:firstColumn="0" w:lastColumn="0" w:noHBand="0" w:noVBand="0"/>
      </w:tblPr>
      <w:tblGrid>
        <w:gridCol w:w="9356"/>
      </w:tblGrid>
      <w:tr w:rsidR="00EF4F3F" w:rsidRPr="0028492A" w:rsidTr="00177726">
        <w:tblPrEx>
          <w:tblCellMar>
            <w:top w:w="0" w:type="dxa"/>
            <w:bottom w:w="0" w:type="dxa"/>
          </w:tblCellMar>
        </w:tblPrEx>
        <w:trPr>
          <w:cantSplit/>
        </w:trPr>
        <w:tc>
          <w:tcPr>
            <w:tcW w:w="9356" w:type="dxa"/>
            <w:tcBorders>
              <w:top w:val="single" w:sz="6" w:space="0" w:color="auto"/>
              <w:left w:val="single" w:sz="6" w:space="0" w:color="auto"/>
              <w:bottom w:val="single" w:sz="6" w:space="0" w:color="auto"/>
              <w:righ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Nom du Soumissionnaire</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r>
    </w:tbl>
    <w:p w:rsidR="00EF4F3F" w:rsidRPr="0028492A" w:rsidRDefault="00EF4F3F" w:rsidP="007E1F41">
      <w:pPr>
        <w:suppressAutoHyphens/>
        <w:spacing w:before="120" w:after="120"/>
        <w:rPr>
          <w:rStyle w:val="Table"/>
          <w:rFonts w:ascii="Times New Roman" w:hAnsi="Times New Roman"/>
          <w:b/>
          <w:bCs/>
          <w:iCs/>
          <w:spacing w:val="-2"/>
          <w:sz w:val="24"/>
          <w:szCs w:val="24"/>
        </w:rPr>
      </w:pPr>
    </w:p>
    <w:tbl>
      <w:tblPr>
        <w:tblW w:w="9428" w:type="dxa"/>
        <w:tblLayout w:type="fixed"/>
        <w:tblCellMar>
          <w:left w:w="72" w:type="dxa"/>
          <w:right w:w="72" w:type="dxa"/>
        </w:tblCellMar>
        <w:tblLook w:val="0000" w:firstRow="0" w:lastRow="0" w:firstColumn="0" w:lastColumn="0" w:noHBand="0" w:noVBand="0"/>
      </w:tblPr>
      <w:tblGrid>
        <w:gridCol w:w="1773"/>
        <w:gridCol w:w="3618"/>
        <w:gridCol w:w="9"/>
        <w:gridCol w:w="4028"/>
      </w:tblGrid>
      <w:tr w:rsidR="00EF4F3F" w:rsidRPr="0028492A" w:rsidTr="00177726">
        <w:tblPrEx>
          <w:tblCellMar>
            <w:top w:w="0" w:type="dxa"/>
            <w:bottom w:w="0" w:type="dxa"/>
          </w:tblCellMar>
        </w:tblPrEx>
        <w:trPr>
          <w:cantSplit/>
        </w:trPr>
        <w:tc>
          <w:tcPr>
            <w:tcW w:w="9428" w:type="dxa"/>
            <w:gridSpan w:val="4"/>
            <w:tcBorders>
              <w:top w:val="single" w:sz="6" w:space="0" w:color="auto"/>
              <w:left w:val="single" w:sz="6" w:space="0" w:color="auto"/>
              <w:right w:val="single" w:sz="6" w:space="0" w:color="auto"/>
            </w:tcBorders>
          </w:tcPr>
          <w:p w:rsidR="00EF4F3F" w:rsidRPr="0028492A" w:rsidRDefault="00EF4F3F" w:rsidP="007E1F41">
            <w:pPr>
              <w:suppressAutoHyphens/>
              <w:spacing w:before="60" w:after="60"/>
              <w:rPr>
                <w:rStyle w:val="Table"/>
                <w:rFonts w:ascii="Times New Roman" w:hAnsi="Times New Roman"/>
                <w:b/>
                <w:bCs/>
                <w:i/>
                <w:iCs/>
                <w:spacing w:val="-2"/>
                <w:sz w:val="24"/>
                <w:szCs w:val="24"/>
              </w:rPr>
            </w:pPr>
            <w:r w:rsidRPr="0028492A">
              <w:rPr>
                <w:rStyle w:val="Table"/>
                <w:rFonts w:ascii="Times New Roman" w:hAnsi="Times New Roman"/>
                <w:b/>
                <w:bCs/>
                <w:iCs/>
                <w:spacing w:val="-2"/>
                <w:sz w:val="24"/>
                <w:szCs w:val="24"/>
              </w:rPr>
              <w:t xml:space="preserve">Poste </w:t>
            </w:r>
            <w:r w:rsidR="004D7A8E" w:rsidRPr="0028492A">
              <w:rPr>
                <w:rStyle w:val="Table"/>
                <w:rFonts w:ascii="Times New Roman" w:hAnsi="Times New Roman"/>
                <w:b/>
                <w:bCs/>
                <w:i/>
                <w:iCs/>
                <w:spacing w:val="-2"/>
                <w:sz w:val="24"/>
                <w:szCs w:val="24"/>
              </w:rPr>
              <w:t>[#1]</w:t>
            </w:r>
            <w:r w:rsidR="009D402B" w:rsidRPr="0028492A">
              <w:rPr>
                <w:rStyle w:val="Table"/>
                <w:rFonts w:ascii="Times New Roman" w:hAnsi="Times New Roman"/>
                <w:b/>
                <w:bCs/>
                <w:i/>
                <w:iCs/>
                <w:spacing w:val="-2"/>
                <w:sz w:val="24"/>
                <w:szCs w:val="24"/>
              </w:rPr>
              <w:t> :</w:t>
            </w:r>
            <w:r w:rsidR="004D7A8E" w:rsidRPr="0028492A">
              <w:rPr>
                <w:rStyle w:val="Table"/>
                <w:rFonts w:ascii="Times New Roman" w:hAnsi="Times New Roman"/>
                <w:b/>
                <w:bCs/>
                <w:i/>
                <w:iCs/>
                <w:spacing w:val="-2"/>
                <w:sz w:val="24"/>
                <w:szCs w:val="24"/>
              </w:rPr>
              <w:t xml:space="preserve"> [intitulé du poste selon Formulaire PER-1]</w:t>
            </w:r>
          </w:p>
          <w:p w:rsidR="00EF4F3F" w:rsidRPr="0028492A" w:rsidRDefault="00EF4F3F" w:rsidP="007E1F41">
            <w:pPr>
              <w:tabs>
                <w:tab w:val="left" w:pos="1638"/>
                <w:tab w:val="left" w:pos="1998"/>
              </w:tabs>
              <w:suppressAutoHyphens/>
              <w:spacing w:before="60" w:after="60"/>
              <w:ind w:left="378" w:hanging="378"/>
              <w:rPr>
                <w:rStyle w:val="Table"/>
                <w:rFonts w:ascii="Times New Roman" w:hAnsi="Times New Roman"/>
                <w:b/>
                <w:bCs/>
                <w:iCs/>
                <w:spacing w:val="-2"/>
                <w:sz w:val="24"/>
                <w:szCs w:val="24"/>
              </w:rPr>
            </w:pPr>
          </w:p>
        </w:tc>
      </w:tr>
      <w:tr w:rsidR="00EF4F3F" w:rsidRPr="0028492A" w:rsidTr="00177726">
        <w:tblPrEx>
          <w:tblCellMar>
            <w:top w:w="0" w:type="dxa"/>
            <w:bottom w:w="0" w:type="dxa"/>
          </w:tblCellMar>
        </w:tblPrEx>
        <w:trPr>
          <w:cantSplit/>
        </w:trPr>
        <w:tc>
          <w:tcPr>
            <w:tcW w:w="1773" w:type="dxa"/>
            <w:tcBorders>
              <w:top w:val="single" w:sz="6" w:space="0" w:color="auto"/>
              <w:left w:val="single" w:sz="6" w:space="0" w:color="auto"/>
              <w:bottom w:val="single" w:sz="4" w:space="0" w:color="auto"/>
            </w:tcBorders>
          </w:tcPr>
          <w:p w:rsidR="00EF4F3F" w:rsidRPr="0028492A" w:rsidRDefault="00EF4F3F" w:rsidP="007E1F41">
            <w:pPr>
              <w:suppressAutoHyphens/>
              <w:spacing w:before="60" w:after="60"/>
              <w:jc w:val="left"/>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 xml:space="preserve">Information sur le Personnel </w:t>
            </w:r>
          </w:p>
        </w:tc>
        <w:tc>
          <w:tcPr>
            <w:tcW w:w="3627" w:type="dxa"/>
            <w:gridSpan w:val="2"/>
            <w:tcBorders>
              <w:top w:val="single" w:sz="6" w:space="0" w:color="auto"/>
              <w:left w:val="single" w:sz="6" w:space="0" w:color="auto"/>
            </w:tcBorders>
          </w:tcPr>
          <w:p w:rsidR="00EF4F3F" w:rsidRPr="0028492A" w:rsidRDefault="00177726"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Nom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4028" w:type="dxa"/>
            <w:tcBorders>
              <w:top w:val="single" w:sz="6" w:space="0" w:color="auto"/>
              <w:left w:val="single" w:sz="6" w:space="0" w:color="auto"/>
              <w:righ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Date de naissance</w:t>
            </w:r>
            <w:r w:rsidR="00177726" w:rsidRPr="0028492A">
              <w:rPr>
                <w:rStyle w:val="Table"/>
                <w:rFonts w:ascii="Times New Roman" w:hAnsi="Times New Roman"/>
                <w:b/>
                <w:bCs/>
                <w:iCs/>
                <w:spacing w:val="-2"/>
                <w:sz w:val="24"/>
                <w:szCs w:val="24"/>
              </w:rPr>
              <w:t> :</w:t>
            </w:r>
          </w:p>
        </w:tc>
      </w:tr>
      <w:tr w:rsidR="004D7A8E" w:rsidRPr="0028492A" w:rsidTr="00177726">
        <w:tblPrEx>
          <w:tblCellMar>
            <w:top w:w="0" w:type="dxa"/>
            <w:bottom w:w="0" w:type="dxa"/>
          </w:tblCellMar>
        </w:tblPrEx>
        <w:trPr>
          <w:cantSplit/>
        </w:trPr>
        <w:tc>
          <w:tcPr>
            <w:tcW w:w="1773" w:type="dxa"/>
            <w:tcBorders>
              <w:top w:val="single" w:sz="4" w:space="0" w:color="auto"/>
              <w:left w:val="single" w:sz="6" w:space="0" w:color="auto"/>
              <w:bottom w:val="single" w:sz="4" w:space="0" w:color="auto"/>
            </w:tcBorders>
          </w:tcPr>
          <w:p w:rsidR="004D7A8E" w:rsidRPr="0028492A" w:rsidRDefault="004D7A8E" w:rsidP="007E1F41">
            <w:pPr>
              <w:suppressAutoHyphens/>
              <w:spacing w:before="60" w:after="60"/>
              <w:rPr>
                <w:rStyle w:val="Table"/>
                <w:rFonts w:ascii="Times New Roman" w:hAnsi="Times New Roman"/>
                <w:b/>
                <w:bCs/>
                <w:iCs/>
                <w:spacing w:val="-2"/>
                <w:sz w:val="24"/>
                <w:szCs w:val="24"/>
              </w:rPr>
            </w:pPr>
          </w:p>
        </w:tc>
        <w:tc>
          <w:tcPr>
            <w:tcW w:w="3618" w:type="dxa"/>
            <w:tcBorders>
              <w:top w:val="single" w:sz="6" w:space="0" w:color="auto"/>
              <w:left w:val="single" w:sz="6" w:space="0" w:color="auto"/>
              <w:right w:val="single" w:sz="6" w:space="0" w:color="auto"/>
            </w:tcBorders>
          </w:tcPr>
          <w:p w:rsidR="004D7A8E" w:rsidRPr="0028492A" w:rsidRDefault="00E521D7"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Adresse</w:t>
            </w:r>
            <w:r w:rsidR="009D402B" w:rsidRPr="0028492A">
              <w:rPr>
                <w:rStyle w:val="Table"/>
                <w:rFonts w:ascii="Times New Roman" w:hAnsi="Times New Roman"/>
                <w:b/>
                <w:bCs/>
                <w:iCs/>
                <w:spacing w:val="-2"/>
                <w:sz w:val="24"/>
                <w:szCs w:val="24"/>
              </w:rPr>
              <w:t> :</w:t>
            </w:r>
          </w:p>
          <w:p w:rsidR="00E521D7" w:rsidRPr="0028492A" w:rsidRDefault="00E521D7" w:rsidP="007E1F41">
            <w:pPr>
              <w:suppressAutoHyphens/>
              <w:spacing w:before="60" w:after="60"/>
              <w:rPr>
                <w:rStyle w:val="Table"/>
                <w:rFonts w:ascii="Times New Roman" w:hAnsi="Times New Roman"/>
                <w:b/>
                <w:bCs/>
                <w:iCs/>
                <w:spacing w:val="-2"/>
                <w:sz w:val="24"/>
                <w:szCs w:val="24"/>
              </w:rPr>
            </w:pPr>
          </w:p>
        </w:tc>
        <w:tc>
          <w:tcPr>
            <w:tcW w:w="4037" w:type="dxa"/>
            <w:gridSpan w:val="2"/>
            <w:tcBorders>
              <w:top w:val="single" w:sz="6" w:space="0" w:color="auto"/>
              <w:left w:val="single" w:sz="6" w:space="0" w:color="auto"/>
              <w:right w:val="single" w:sz="6" w:space="0" w:color="auto"/>
            </w:tcBorders>
          </w:tcPr>
          <w:p w:rsidR="004D7A8E" w:rsidRPr="0028492A" w:rsidRDefault="00E521D7"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Courriel</w:t>
            </w:r>
            <w:r w:rsidR="009D402B" w:rsidRPr="0028492A">
              <w:rPr>
                <w:rStyle w:val="Table"/>
                <w:rFonts w:ascii="Times New Roman" w:hAnsi="Times New Roman"/>
                <w:b/>
                <w:bCs/>
                <w:iCs/>
                <w:spacing w:val="-2"/>
                <w:sz w:val="24"/>
                <w:szCs w:val="24"/>
              </w:rPr>
              <w:t> :</w:t>
            </w:r>
          </w:p>
          <w:p w:rsidR="00E521D7" w:rsidRPr="0028492A" w:rsidRDefault="00E521D7" w:rsidP="007E1F41">
            <w:pPr>
              <w:suppressAutoHyphens/>
              <w:spacing w:before="60" w:after="60"/>
              <w:rPr>
                <w:rStyle w:val="Table"/>
                <w:rFonts w:ascii="Times New Roman" w:hAnsi="Times New Roman"/>
                <w:b/>
                <w:bCs/>
                <w:iCs/>
                <w:spacing w:val="-2"/>
                <w:sz w:val="24"/>
                <w:szCs w:val="24"/>
              </w:rPr>
            </w:pPr>
          </w:p>
        </w:tc>
      </w:tr>
      <w:tr w:rsidR="00EF4F3F" w:rsidRPr="0028492A" w:rsidTr="00177726">
        <w:tblPrEx>
          <w:tblCellMar>
            <w:top w:w="0" w:type="dxa"/>
            <w:bottom w:w="0" w:type="dxa"/>
          </w:tblCellMar>
        </w:tblPrEx>
        <w:trPr>
          <w:cantSplit/>
        </w:trPr>
        <w:tc>
          <w:tcPr>
            <w:tcW w:w="1773" w:type="dxa"/>
            <w:tcBorders>
              <w:top w:val="single" w:sz="4" w:space="0" w:color="auto"/>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7655" w:type="dxa"/>
            <w:gridSpan w:val="3"/>
            <w:tcBorders>
              <w:top w:val="single" w:sz="6" w:space="0" w:color="auto"/>
              <w:left w:val="single" w:sz="6" w:space="0" w:color="auto"/>
              <w:right w:val="single" w:sz="6" w:space="0" w:color="auto"/>
            </w:tcBorders>
          </w:tcPr>
          <w:p w:rsidR="00EF4F3F" w:rsidRPr="0028492A" w:rsidRDefault="00177726"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Qualifications professionnelles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r>
      <w:tr w:rsidR="00E521D7" w:rsidRPr="0028492A" w:rsidTr="00177726">
        <w:tblPrEx>
          <w:tblCellMar>
            <w:top w:w="0" w:type="dxa"/>
            <w:bottom w:w="0" w:type="dxa"/>
          </w:tblCellMar>
        </w:tblPrEx>
        <w:trPr>
          <w:cantSplit/>
        </w:trPr>
        <w:tc>
          <w:tcPr>
            <w:tcW w:w="1773" w:type="dxa"/>
            <w:tcBorders>
              <w:left w:val="single" w:sz="6" w:space="0" w:color="auto"/>
            </w:tcBorders>
          </w:tcPr>
          <w:p w:rsidR="00E521D7" w:rsidRPr="0028492A" w:rsidRDefault="00E521D7" w:rsidP="007E1F41">
            <w:pPr>
              <w:suppressAutoHyphens/>
              <w:spacing w:before="60" w:after="60"/>
              <w:rPr>
                <w:rStyle w:val="Table"/>
                <w:rFonts w:ascii="Times New Roman" w:hAnsi="Times New Roman"/>
                <w:b/>
                <w:bCs/>
                <w:iCs/>
                <w:spacing w:val="-2"/>
                <w:sz w:val="24"/>
                <w:szCs w:val="24"/>
              </w:rPr>
            </w:pPr>
          </w:p>
        </w:tc>
        <w:tc>
          <w:tcPr>
            <w:tcW w:w="7655" w:type="dxa"/>
            <w:gridSpan w:val="3"/>
            <w:tcBorders>
              <w:top w:val="single" w:sz="6" w:space="0" w:color="auto"/>
              <w:left w:val="single" w:sz="6"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Formation académique</w:t>
            </w:r>
            <w:r w:rsidR="00177726" w:rsidRPr="0028492A">
              <w:rPr>
                <w:rStyle w:val="Table"/>
                <w:rFonts w:ascii="Times New Roman" w:hAnsi="Times New Roman"/>
                <w:b/>
                <w:bCs/>
                <w:iCs/>
                <w:spacing w:val="-2"/>
                <w:sz w:val="24"/>
                <w:szCs w:val="24"/>
              </w:rPr>
              <w:t> :</w:t>
            </w:r>
          </w:p>
          <w:p w:rsidR="00E521D7" w:rsidRPr="0028492A" w:rsidRDefault="00E521D7" w:rsidP="007E1F41">
            <w:pPr>
              <w:suppressAutoHyphens/>
              <w:spacing w:before="60" w:after="60"/>
              <w:rPr>
                <w:rStyle w:val="Table"/>
                <w:rFonts w:ascii="Times New Roman" w:hAnsi="Times New Roman"/>
                <w:b/>
                <w:bCs/>
                <w:iCs/>
                <w:spacing w:val="-2"/>
                <w:sz w:val="24"/>
                <w:szCs w:val="24"/>
              </w:rPr>
            </w:pPr>
          </w:p>
        </w:tc>
      </w:tr>
      <w:tr w:rsidR="00E521D7" w:rsidRPr="0028492A" w:rsidTr="00177726">
        <w:tblPrEx>
          <w:tblCellMar>
            <w:top w:w="0" w:type="dxa"/>
            <w:bottom w:w="0" w:type="dxa"/>
          </w:tblCellMar>
        </w:tblPrEx>
        <w:trPr>
          <w:cantSplit/>
        </w:trPr>
        <w:tc>
          <w:tcPr>
            <w:tcW w:w="1773" w:type="dxa"/>
            <w:tcBorders>
              <w:left w:val="single" w:sz="6" w:space="0" w:color="auto"/>
            </w:tcBorders>
          </w:tcPr>
          <w:p w:rsidR="00E521D7" w:rsidRPr="0028492A" w:rsidRDefault="00E521D7" w:rsidP="007E1F41">
            <w:pPr>
              <w:suppressAutoHyphens/>
              <w:spacing w:before="60" w:after="60"/>
              <w:rPr>
                <w:rStyle w:val="Table"/>
                <w:rFonts w:ascii="Times New Roman" w:hAnsi="Times New Roman"/>
                <w:b/>
                <w:bCs/>
                <w:iCs/>
                <w:spacing w:val="-2"/>
                <w:sz w:val="24"/>
                <w:szCs w:val="24"/>
              </w:rPr>
            </w:pPr>
          </w:p>
        </w:tc>
        <w:tc>
          <w:tcPr>
            <w:tcW w:w="7655" w:type="dxa"/>
            <w:gridSpan w:val="3"/>
            <w:tcBorders>
              <w:top w:val="single" w:sz="6" w:space="0" w:color="auto"/>
              <w:left w:val="single" w:sz="6"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bCs/>
                <w:i/>
                <w:iCs/>
                <w:spacing w:val="-2"/>
                <w:sz w:val="24"/>
                <w:szCs w:val="24"/>
              </w:rPr>
            </w:pPr>
            <w:r w:rsidRPr="0028492A">
              <w:rPr>
                <w:rStyle w:val="Table"/>
                <w:rFonts w:ascii="Times New Roman" w:hAnsi="Times New Roman"/>
                <w:b/>
                <w:bCs/>
                <w:iCs/>
                <w:spacing w:val="-2"/>
                <w:sz w:val="24"/>
                <w:szCs w:val="24"/>
              </w:rPr>
              <w:t>Connaissance linguistique</w:t>
            </w:r>
            <w:r w:rsidR="009D402B" w:rsidRPr="0028492A">
              <w:rPr>
                <w:rStyle w:val="Table"/>
                <w:rFonts w:ascii="Times New Roman" w:hAnsi="Times New Roman"/>
                <w:b/>
                <w:bCs/>
                <w:iCs/>
                <w:spacing w:val="-2"/>
                <w:sz w:val="24"/>
                <w:szCs w:val="24"/>
              </w:rPr>
              <w:t> :</w:t>
            </w:r>
            <w:r w:rsidRPr="0028492A">
              <w:rPr>
                <w:rStyle w:val="Table"/>
                <w:rFonts w:ascii="Times New Roman" w:hAnsi="Times New Roman"/>
                <w:b/>
                <w:bCs/>
                <w:iCs/>
                <w:spacing w:val="-2"/>
                <w:sz w:val="24"/>
                <w:szCs w:val="24"/>
              </w:rPr>
              <w:t xml:space="preserve"> </w:t>
            </w:r>
            <w:r w:rsidRPr="0028492A">
              <w:rPr>
                <w:rStyle w:val="Table"/>
                <w:rFonts w:ascii="Times New Roman" w:hAnsi="Times New Roman"/>
                <w:bCs/>
                <w:i/>
                <w:iCs/>
                <w:spacing w:val="-2"/>
                <w:sz w:val="24"/>
                <w:szCs w:val="24"/>
              </w:rPr>
              <w:t>[langue et niveau oral, lecture et écriture]</w:t>
            </w:r>
          </w:p>
          <w:p w:rsidR="00E521D7" w:rsidRPr="0028492A" w:rsidRDefault="00E521D7" w:rsidP="007E1F41">
            <w:pPr>
              <w:suppressAutoHyphens/>
              <w:spacing w:before="60" w:after="60"/>
              <w:rPr>
                <w:rStyle w:val="Table"/>
                <w:rFonts w:ascii="Times New Roman" w:hAnsi="Times New Roman"/>
                <w:b/>
                <w:bCs/>
                <w:iCs/>
                <w:spacing w:val="-2"/>
                <w:sz w:val="24"/>
                <w:szCs w:val="24"/>
              </w:rPr>
            </w:pPr>
          </w:p>
        </w:tc>
      </w:tr>
      <w:tr w:rsidR="00177726" w:rsidRPr="0028492A" w:rsidTr="00177726">
        <w:tblPrEx>
          <w:tblCellMar>
            <w:top w:w="0" w:type="dxa"/>
            <w:bottom w:w="0" w:type="dxa"/>
          </w:tblCellMar>
        </w:tblPrEx>
        <w:trPr>
          <w:cantSplit/>
        </w:trPr>
        <w:tc>
          <w:tcPr>
            <w:tcW w:w="1773" w:type="dxa"/>
            <w:vMerge w:val="restart"/>
            <w:tcBorders>
              <w:top w:val="single" w:sz="6" w:space="0" w:color="auto"/>
              <w:left w:val="single" w:sz="6" w:space="0" w:color="auto"/>
            </w:tcBorders>
          </w:tcPr>
          <w:p w:rsidR="00177726" w:rsidRPr="0028492A" w:rsidRDefault="00177726"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Détails</w:t>
            </w:r>
          </w:p>
        </w:tc>
        <w:tc>
          <w:tcPr>
            <w:tcW w:w="7655" w:type="dxa"/>
            <w:gridSpan w:val="3"/>
            <w:tcBorders>
              <w:top w:val="single" w:sz="6" w:space="0" w:color="auto"/>
              <w:left w:val="single" w:sz="6" w:space="0" w:color="auto"/>
              <w:right w:val="single" w:sz="6" w:space="0" w:color="auto"/>
            </w:tcBorders>
          </w:tcPr>
          <w:p w:rsidR="00177726" w:rsidRPr="0028492A" w:rsidRDefault="00177726" w:rsidP="007E1F41">
            <w:pPr>
              <w:suppressAutoHyphens/>
              <w:spacing w:before="60" w:after="60"/>
              <w:rPr>
                <w:rStyle w:val="Table"/>
                <w:rFonts w:ascii="Times New Roman" w:hAnsi="Times New Roman"/>
                <w:b/>
                <w:bCs/>
                <w:iCs/>
                <w:spacing w:val="-2"/>
                <w:sz w:val="24"/>
                <w:szCs w:val="24"/>
              </w:rPr>
            </w:pPr>
          </w:p>
        </w:tc>
      </w:tr>
      <w:tr w:rsidR="00177726" w:rsidRPr="0028492A" w:rsidTr="001D5E87">
        <w:tblPrEx>
          <w:tblCellMar>
            <w:top w:w="0" w:type="dxa"/>
            <w:bottom w:w="0" w:type="dxa"/>
          </w:tblCellMar>
        </w:tblPrEx>
        <w:trPr>
          <w:cantSplit/>
        </w:trPr>
        <w:tc>
          <w:tcPr>
            <w:tcW w:w="1773" w:type="dxa"/>
            <w:vMerge/>
            <w:tcBorders>
              <w:left w:val="single" w:sz="6" w:space="0" w:color="auto"/>
            </w:tcBorders>
          </w:tcPr>
          <w:p w:rsidR="00177726" w:rsidRPr="0028492A" w:rsidRDefault="00177726" w:rsidP="007E1F41">
            <w:pPr>
              <w:suppressAutoHyphens/>
              <w:spacing w:before="60" w:after="60"/>
              <w:rPr>
                <w:rStyle w:val="Table"/>
                <w:rFonts w:ascii="Times New Roman" w:hAnsi="Times New Roman"/>
                <w:b/>
                <w:bCs/>
                <w:iCs/>
                <w:spacing w:val="-2"/>
                <w:sz w:val="24"/>
                <w:szCs w:val="24"/>
              </w:rPr>
            </w:pPr>
          </w:p>
        </w:tc>
        <w:tc>
          <w:tcPr>
            <w:tcW w:w="7655" w:type="dxa"/>
            <w:gridSpan w:val="3"/>
            <w:tcBorders>
              <w:top w:val="single" w:sz="6" w:space="0" w:color="auto"/>
              <w:left w:val="single" w:sz="6" w:space="0" w:color="auto"/>
              <w:right w:val="single" w:sz="6" w:space="0" w:color="auto"/>
            </w:tcBorders>
          </w:tcPr>
          <w:p w:rsidR="00177726" w:rsidRPr="0028492A" w:rsidRDefault="00177726"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Nom de l’employeur :</w:t>
            </w:r>
          </w:p>
          <w:p w:rsidR="00177726" w:rsidRPr="0028492A" w:rsidRDefault="00177726" w:rsidP="007E1F41">
            <w:pPr>
              <w:suppressAutoHyphens/>
              <w:spacing w:before="60" w:after="60"/>
              <w:rPr>
                <w:rStyle w:val="Table"/>
                <w:rFonts w:ascii="Times New Roman" w:hAnsi="Times New Roman"/>
                <w:b/>
                <w:bCs/>
                <w:iCs/>
                <w:spacing w:val="-2"/>
                <w:sz w:val="24"/>
                <w:szCs w:val="24"/>
              </w:rPr>
            </w:pPr>
          </w:p>
        </w:tc>
      </w:tr>
      <w:tr w:rsidR="00EF4F3F" w:rsidRPr="0028492A" w:rsidTr="00177726">
        <w:tblPrEx>
          <w:tblCellMar>
            <w:top w:w="0" w:type="dxa"/>
            <w:bottom w:w="0" w:type="dxa"/>
          </w:tblCellMar>
        </w:tblPrEx>
        <w:trPr>
          <w:cantSplit/>
        </w:trPr>
        <w:tc>
          <w:tcPr>
            <w:tcW w:w="1773" w:type="dxa"/>
            <w:tcBorders>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7655" w:type="dxa"/>
            <w:gridSpan w:val="3"/>
            <w:tcBorders>
              <w:top w:val="single" w:sz="6" w:space="0" w:color="auto"/>
              <w:left w:val="single" w:sz="6" w:space="0" w:color="auto"/>
              <w:righ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Adresse de l’employeur</w:t>
            </w:r>
            <w:r w:rsidR="00177726" w:rsidRPr="0028492A">
              <w:rPr>
                <w:rStyle w:val="Table"/>
                <w:rFonts w:ascii="Times New Roman" w:hAnsi="Times New Roman"/>
                <w:b/>
                <w:bCs/>
                <w:iCs/>
                <w:spacing w:val="-2"/>
                <w:sz w:val="24"/>
                <w:szCs w:val="24"/>
              </w:rPr>
              <w:t>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r>
      <w:tr w:rsidR="00EF4F3F" w:rsidRPr="0028492A" w:rsidTr="00177726">
        <w:tblPrEx>
          <w:tblCellMar>
            <w:top w:w="0" w:type="dxa"/>
            <w:bottom w:w="0" w:type="dxa"/>
          </w:tblCellMar>
        </w:tblPrEx>
        <w:trPr>
          <w:cantSplit/>
        </w:trPr>
        <w:tc>
          <w:tcPr>
            <w:tcW w:w="1773" w:type="dxa"/>
            <w:tcBorders>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3627" w:type="dxa"/>
            <w:gridSpan w:val="2"/>
            <w:tcBorders>
              <w:top w:val="single" w:sz="6" w:space="0" w:color="auto"/>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Téléphone</w:t>
            </w:r>
            <w:r w:rsidR="00177726" w:rsidRPr="0028492A">
              <w:rPr>
                <w:rStyle w:val="Table"/>
                <w:rFonts w:ascii="Times New Roman" w:hAnsi="Times New Roman"/>
                <w:b/>
                <w:bCs/>
                <w:iCs/>
                <w:spacing w:val="-2"/>
                <w:sz w:val="24"/>
                <w:szCs w:val="24"/>
              </w:rPr>
              <w:t>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4028" w:type="dxa"/>
            <w:tcBorders>
              <w:top w:val="single" w:sz="6" w:space="0" w:color="auto"/>
              <w:left w:val="single" w:sz="6" w:space="0" w:color="auto"/>
              <w:right w:val="single" w:sz="6" w:space="0" w:color="auto"/>
            </w:tcBorders>
          </w:tcPr>
          <w:p w:rsidR="00EF4F3F" w:rsidRPr="0028492A" w:rsidRDefault="00EF4F3F" w:rsidP="007E1F41">
            <w:pPr>
              <w:suppressAutoHyphens/>
              <w:spacing w:before="60" w:after="60"/>
              <w:jc w:val="left"/>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Contact (directeur / responsable du personnel)</w:t>
            </w:r>
            <w:r w:rsidR="00177726" w:rsidRPr="0028492A">
              <w:rPr>
                <w:rStyle w:val="Table"/>
                <w:rFonts w:ascii="Times New Roman" w:hAnsi="Times New Roman"/>
                <w:b/>
                <w:bCs/>
                <w:iCs/>
                <w:spacing w:val="-2"/>
                <w:sz w:val="24"/>
                <w:szCs w:val="24"/>
              </w:rPr>
              <w:t> :</w:t>
            </w:r>
          </w:p>
        </w:tc>
      </w:tr>
      <w:tr w:rsidR="00EF4F3F" w:rsidRPr="0028492A" w:rsidTr="00177726">
        <w:tblPrEx>
          <w:tblCellMar>
            <w:top w:w="0" w:type="dxa"/>
            <w:bottom w:w="0" w:type="dxa"/>
          </w:tblCellMar>
        </w:tblPrEx>
        <w:trPr>
          <w:cantSplit/>
        </w:trPr>
        <w:tc>
          <w:tcPr>
            <w:tcW w:w="1773" w:type="dxa"/>
            <w:tcBorders>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3627" w:type="dxa"/>
            <w:gridSpan w:val="2"/>
            <w:tcBorders>
              <w:top w:val="single" w:sz="6" w:space="0" w:color="auto"/>
              <w:lef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Fax</w:t>
            </w:r>
            <w:r w:rsidR="00177726" w:rsidRPr="0028492A">
              <w:rPr>
                <w:rStyle w:val="Table"/>
                <w:rFonts w:ascii="Times New Roman" w:hAnsi="Times New Roman"/>
                <w:b/>
                <w:bCs/>
                <w:iCs/>
                <w:spacing w:val="-2"/>
                <w:sz w:val="24"/>
                <w:szCs w:val="24"/>
              </w:rPr>
              <w:t>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4028" w:type="dxa"/>
            <w:tcBorders>
              <w:top w:val="single" w:sz="6" w:space="0" w:color="auto"/>
              <w:left w:val="single" w:sz="6" w:space="0" w:color="auto"/>
              <w:right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r>
      <w:tr w:rsidR="00EF4F3F" w:rsidRPr="0028492A" w:rsidTr="00177726">
        <w:tblPrEx>
          <w:tblCellMar>
            <w:top w:w="0" w:type="dxa"/>
            <w:bottom w:w="0" w:type="dxa"/>
          </w:tblCellMar>
        </w:tblPrEx>
        <w:trPr>
          <w:cantSplit/>
        </w:trPr>
        <w:tc>
          <w:tcPr>
            <w:tcW w:w="1773" w:type="dxa"/>
            <w:tcBorders>
              <w:left w:val="single" w:sz="6" w:space="0" w:color="auto"/>
              <w:bottom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3627" w:type="dxa"/>
            <w:gridSpan w:val="2"/>
            <w:tcBorders>
              <w:top w:val="single" w:sz="6" w:space="0" w:color="auto"/>
              <w:left w:val="single" w:sz="6" w:space="0" w:color="auto"/>
              <w:bottom w:val="single" w:sz="6" w:space="0" w:color="auto"/>
            </w:tcBorders>
          </w:tcPr>
          <w:p w:rsidR="00EF4F3F" w:rsidRPr="0028492A" w:rsidRDefault="00EF4F3F" w:rsidP="007E1F41">
            <w:pPr>
              <w:suppressAutoHyphens/>
              <w:spacing w:before="60" w:after="60"/>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Intitulé du poste</w:t>
            </w:r>
            <w:r w:rsidR="00177726" w:rsidRPr="0028492A">
              <w:rPr>
                <w:rStyle w:val="Table"/>
                <w:rFonts w:ascii="Times New Roman" w:hAnsi="Times New Roman"/>
                <w:b/>
                <w:bCs/>
                <w:iCs/>
                <w:spacing w:val="-2"/>
                <w:sz w:val="24"/>
                <w:szCs w:val="24"/>
              </w:rPr>
              <w:t> :</w:t>
            </w:r>
          </w:p>
          <w:p w:rsidR="00EF4F3F" w:rsidRPr="0028492A" w:rsidRDefault="00EF4F3F" w:rsidP="007E1F41">
            <w:pPr>
              <w:suppressAutoHyphens/>
              <w:spacing w:before="60" w:after="60"/>
              <w:rPr>
                <w:rStyle w:val="Table"/>
                <w:rFonts w:ascii="Times New Roman" w:hAnsi="Times New Roman"/>
                <w:b/>
                <w:bCs/>
                <w:iCs/>
                <w:spacing w:val="-2"/>
                <w:sz w:val="24"/>
                <w:szCs w:val="24"/>
              </w:rPr>
            </w:pPr>
          </w:p>
        </w:tc>
        <w:tc>
          <w:tcPr>
            <w:tcW w:w="4028" w:type="dxa"/>
            <w:tcBorders>
              <w:top w:val="single" w:sz="6" w:space="0" w:color="auto"/>
              <w:left w:val="single" w:sz="6" w:space="0" w:color="auto"/>
              <w:bottom w:val="single" w:sz="6" w:space="0" w:color="auto"/>
              <w:right w:val="single" w:sz="6" w:space="0" w:color="auto"/>
            </w:tcBorders>
          </w:tcPr>
          <w:p w:rsidR="00EF4F3F" w:rsidRPr="0028492A" w:rsidRDefault="00EF4F3F" w:rsidP="007E1F41">
            <w:pPr>
              <w:suppressAutoHyphens/>
              <w:spacing w:before="60" w:after="60"/>
              <w:jc w:val="left"/>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Année</w:t>
            </w:r>
            <w:r w:rsidR="00C72121" w:rsidRPr="0028492A">
              <w:rPr>
                <w:rStyle w:val="Table"/>
                <w:rFonts w:ascii="Times New Roman" w:hAnsi="Times New Roman"/>
                <w:b/>
                <w:bCs/>
                <w:iCs/>
                <w:spacing w:val="-2"/>
                <w:sz w:val="24"/>
                <w:szCs w:val="24"/>
              </w:rPr>
              <w:t>s</w:t>
            </w:r>
            <w:r w:rsidRPr="0028492A">
              <w:rPr>
                <w:rStyle w:val="Table"/>
                <w:rFonts w:ascii="Times New Roman" w:hAnsi="Times New Roman"/>
                <w:b/>
                <w:bCs/>
                <w:iCs/>
                <w:spacing w:val="-2"/>
                <w:sz w:val="24"/>
                <w:szCs w:val="24"/>
              </w:rPr>
              <w:t xml:space="preserve"> passée</w:t>
            </w:r>
            <w:r w:rsidR="00C72121" w:rsidRPr="0028492A">
              <w:rPr>
                <w:rStyle w:val="Table"/>
                <w:rFonts w:ascii="Times New Roman" w:hAnsi="Times New Roman"/>
                <w:b/>
                <w:bCs/>
                <w:iCs/>
                <w:spacing w:val="-2"/>
                <w:sz w:val="24"/>
                <w:szCs w:val="24"/>
              </w:rPr>
              <w:t>s</w:t>
            </w:r>
            <w:r w:rsidRPr="0028492A">
              <w:rPr>
                <w:rStyle w:val="Table"/>
                <w:rFonts w:ascii="Times New Roman" w:hAnsi="Times New Roman"/>
                <w:b/>
                <w:bCs/>
                <w:iCs/>
                <w:spacing w:val="-2"/>
                <w:sz w:val="24"/>
                <w:szCs w:val="24"/>
              </w:rPr>
              <w:t xml:space="preserve"> </w:t>
            </w:r>
            <w:r w:rsidR="00A614F3" w:rsidRPr="0028492A">
              <w:rPr>
                <w:rStyle w:val="Table"/>
                <w:rFonts w:ascii="Times New Roman" w:hAnsi="Times New Roman"/>
                <w:b/>
                <w:bCs/>
                <w:iCs/>
                <w:spacing w:val="-2"/>
                <w:sz w:val="24"/>
                <w:szCs w:val="24"/>
              </w:rPr>
              <w:t xml:space="preserve">chez </w:t>
            </w:r>
            <w:r w:rsidRPr="0028492A">
              <w:rPr>
                <w:rStyle w:val="Table"/>
                <w:rFonts w:ascii="Times New Roman" w:hAnsi="Times New Roman"/>
                <w:b/>
                <w:bCs/>
                <w:iCs/>
                <w:spacing w:val="-2"/>
                <w:sz w:val="24"/>
                <w:szCs w:val="24"/>
              </w:rPr>
              <w:t>l’employeur actuel</w:t>
            </w:r>
            <w:r w:rsidR="00177726" w:rsidRPr="0028492A">
              <w:rPr>
                <w:rStyle w:val="Table"/>
                <w:rFonts w:ascii="Times New Roman" w:hAnsi="Times New Roman"/>
                <w:b/>
                <w:bCs/>
                <w:iCs/>
                <w:spacing w:val="-2"/>
                <w:sz w:val="24"/>
                <w:szCs w:val="24"/>
              </w:rPr>
              <w:t> :</w:t>
            </w:r>
          </w:p>
        </w:tc>
      </w:tr>
    </w:tbl>
    <w:p w:rsidR="00EF4F3F" w:rsidRPr="0028492A" w:rsidRDefault="00EF4F3F" w:rsidP="00177726">
      <w:pPr>
        <w:suppressAutoHyphens/>
        <w:spacing w:before="360" w:after="360"/>
        <w:rPr>
          <w:rStyle w:val="Table"/>
          <w:rFonts w:ascii="Times New Roman" w:hAnsi="Times New Roman"/>
          <w:iCs/>
          <w:spacing w:val="-2"/>
          <w:sz w:val="24"/>
        </w:rPr>
      </w:pPr>
      <w:r w:rsidRPr="0028492A">
        <w:rPr>
          <w:rStyle w:val="Table"/>
          <w:rFonts w:ascii="Times New Roman" w:hAnsi="Times New Roman"/>
          <w:iCs/>
          <w:spacing w:val="-2"/>
          <w:sz w:val="24"/>
        </w:rPr>
        <w:t xml:space="preserve">Résumer l’expérience professionnelle </w:t>
      </w:r>
      <w:r w:rsidR="00F61E5A" w:rsidRPr="0028492A">
        <w:rPr>
          <w:rStyle w:val="Table"/>
          <w:rFonts w:ascii="Times New Roman" w:hAnsi="Times New Roman"/>
          <w:iCs/>
          <w:spacing w:val="-2"/>
          <w:sz w:val="24"/>
        </w:rPr>
        <w:t>dans l</w:t>
      </w:r>
      <w:r w:rsidRPr="0028492A">
        <w:rPr>
          <w:rStyle w:val="Table"/>
          <w:rFonts w:ascii="Times New Roman" w:hAnsi="Times New Roman"/>
          <w:iCs/>
          <w:spacing w:val="-2"/>
          <w:sz w:val="24"/>
        </w:rPr>
        <w:t>’ordre</w:t>
      </w:r>
      <w:r w:rsidR="00F61E5A" w:rsidRPr="0028492A">
        <w:rPr>
          <w:rStyle w:val="Table"/>
          <w:rFonts w:ascii="Times New Roman" w:hAnsi="Times New Roman"/>
          <w:iCs/>
          <w:spacing w:val="-2"/>
          <w:sz w:val="24"/>
        </w:rPr>
        <w:t xml:space="preserve"> inversement</w:t>
      </w:r>
      <w:r w:rsidRPr="0028492A">
        <w:rPr>
          <w:rStyle w:val="Table"/>
          <w:rFonts w:ascii="Times New Roman" w:hAnsi="Times New Roman"/>
          <w:iCs/>
          <w:spacing w:val="-2"/>
          <w:sz w:val="24"/>
        </w:rPr>
        <w:t xml:space="preserve"> chronologique. Indiquer l’expérience technique et de </w:t>
      </w:r>
      <w:r w:rsidR="00A614F3" w:rsidRPr="0028492A">
        <w:rPr>
          <w:rStyle w:val="Table"/>
          <w:rFonts w:ascii="Times New Roman" w:hAnsi="Times New Roman"/>
          <w:iCs/>
          <w:spacing w:val="-2"/>
          <w:sz w:val="24"/>
        </w:rPr>
        <w:t>gestion</w:t>
      </w:r>
      <w:r w:rsidRPr="0028492A">
        <w:rPr>
          <w:rStyle w:val="Table"/>
          <w:rFonts w:ascii="Times New Roman" w:hAnsi="Times New Roman"/>
          <w:iCs/>
          <w:spacing w:val="-2"/>
          <w:sz w:val="24"/>
        </w:rPr>
        <w:t xml:space="preserve"> </w:t>
      </w:r>
      <w:r w:rsidR="00A614F3" w:rsidRPr="0028492A">
        <w:rPr>
          <w:rStyle w:val="Table"/>
          <w:rFonts w:ascii="Times New Roman" w:hAnsi="Times New Roman"/>
          <w:iCs/>
          <w:spacing w:val="-2"/>
          <w:sz w:val="24"/>
        </w:rPr>
        <w:t xml:space="preserve">pertinente </w:t>
      </w:r>
      <w:r w:rsidRPr="0028492A">
        <w:rPr>
          <w:rStyle w:val="Table"/>
          <w:rFonts w:ascii="Times New Roman" w:hAnsi="Times New Roman"/>
          <w:iCs/>
          <w:spacing w:val="-2"/>
          <w:sz w:val="24"/>
        </w:rPr>
        <w:t>au projet.</w:t>
      </w:r>
    </w:p>
    <w:tbl>
      <w:tblPr>
        <w:tblW w:w="9356" w:type="dxa"/>
        <w:tblInd w:w="72" w:type="dxa"/>
        <w:tblLayout w:type="fixed"/>
        <w:tblCellMar>
          <w:left w:w="72" w:type="dxa"/>
          <w:right w:w="72" w:type="dxa"/>
        </w:tblCellMar>
        <w:tblLook w:val="0000" w:firstRow="0" w:lastRow="0" w:firstColumn="0" w:lastColumn="0" w:noHBand="0" w:noVBand="0"/>
      </w:tblPr>
      <w:tblGrid>
        <w:gridCol w:w="1134"/>
        <w:gridCol w:w="2410"/>
        <w:gridCol w:w="2081"/>
        <w:gridCol w:w="3731"/>
      </w:tblGrid>
      <w:tr w:rsidR="00E521D7" w:rsidRPr="0028492A" w:rsidTr="00177726">
        <w:tblPrEx>
          <w:tblCellMar>
            <w:top w:w="0" w:type="dxa"/>
            <w:bottom w:w="0" w:type="dxa"/>
          </w:tblCellMar>
        </w:tblPrEx>
        <w:trPr>
          <w:cantSplit/>
          <w:tblHeader/>
        </w:trPr>
        <w:tc>
          <w:tcPr>
            <w:tcW w:w="1134" w:type="dxa"/>
            <w:tcBorders>
              <w:top w:val="single" w:sz="6" w:space="0" w:color="auto"/>
              <w:left w:val="single" w:sz="6" w:space="0" w:color="auto"/>
            </w:tcBorders>
          </w:tcPr>
          <w:p w:rsidR="00E521D7" w:rsidRPr="0028492A" w:rsidRDefault="00E521D7" w:rsidP="007E1F41">
            <w:pPr>
              <w:suppressAutoHyphens/>
              <w:spacing w:before="60" w:after="60"/>
              <w:jc w:val="center"/>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Projet</w:t>
            </w:r>
          </w:p>
        </w:tc>
        <w:tc>
          <w:tcPr>
            <w:tcW w:w="2410" w:type="dxa"/>
            <w:tcBorders>
              <w:top w:val="single" w:sz="6" w:space="0" w:color="auto"/>
              <w:left w:val="single" w:sz="6" w:space="0" w:color="auto"/>
            </w:tcBorders>
          </w:tcPr>
          <w:p w:rsidR="00E521D7" w:rsidRPr="0028492A" w:rsidRDefault="00E521D7" w:rsidP="007E1F41">
            <w:pPr>
              <w:suppressAutoHyphens/>
              <w:spacing w:before="60" w:after="60"/>
              <w:jc w:val="center"/>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Rôle</w:t>
            </w:r>
          </w:p>
        </w:tc>
        <w:tc>
          <w:tcPr>
            <w:tcW w:w="2081" w:type="dxa"/>
            <w:tcBorders>
              <w:top w:val="single" w:sz="6" w:space="0" w:color="auto"/>
              <w:left w:val="single" w:sz="6" w:space="0" w:color="auto"/>
              <w:right w:val="single" w:sz="6" w:space="0" w:color="auto"/>
            </w:tcBorders>
          </w:tcPr>
          <w:p w:rsidR="00E521D7" w:rsidRPr="0028492A" w:rsidRDefault="00E521D7" w:rsidP="007E1F41">
            <w:pPr>
              <w:suppressAutoHyphens/>
              <w:spacing w:before="60" w:after="60"/>
              <w:jc w:val="center"/>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Durée d’engagement</w:t>
            </w:r>
          </w:p>
        </w:tc>
        <w:tc>
          <w:tcPr>
            <w:tcW w:w="3731" w:type="dxa"/>
            <w:tcBorders>
              <w:top w:val="single" w:sz="6" w:space="0" w:color="auto"/>
              <w:left w:val="single" w:sz="6" w:space="0" w:color="auto"/>
              <w:right w:val="single" w:sz="6" w:space="0" w:color="auto"/>
            </w:tcBorders>
          </w:tcPr>
          <w:p w:rsidR="00E521D7" w:rsidRPr="0028492A" w:rsidRDefault="00E521D7" w:rsidP="007E1F41">
            <w:pPr>
              <w:suppressAutoHyphens/>
              <w:spacing w:before="60" w:after="60"/>
              <w:jc w:val="center"/>
              <w:rPr>
                <w:rStyle w:val="Table"/>
                <w:rFonts w:ascii="Times New Roman" w:hAnsi="Times New Roman"/>
                <w:b/>
                <w:bCs/>
                <w:iCs/>
                <w:spacing w:val="-2"/>
                <w:sz w:val="24"/>
                <w:szCs w:val="24"/>
              </w:rPr>
            </w:pPr>
            <w:r w:rsidRPr="0028492A">
              <w:rPr>
                <w:rStyle w:val="Table"/>
                <w:rFonts w:ascii="Times New Roman" w:hAnsi="Times New Roman"/>
                <w:b/>
                <w:bCs/>
                <w:iCs/>
                <w:spacing w:val="-2"/>
                <w:sz w:val="24"/>
                <w:szCs w:val="24"/>
              </w:rPr>
              <w:t xml:space="preserve">Expérience </w:t>
            </w:r>
            <w:r w:rsidRPr="0028492A">
              <w:rPr>
                <w:rStyle w:val="Table"/>
                <w:rFonts w:ascii="Times New Roman" w:hAnsi="Times New Roman"/>
                <w:b/>
                <w:iCs/>
                <w:spacing w:val="-2"/>
                <w:sz w:val="24"/>
                <w:szCs w:val="24"/>
              </w:rPr>
              <w:t>pertinente</w:t>
            </w:r>
          </w:p>
        </w:tc>
      </w:tr>
      <w:tr w:rsidR="00E521D7" w:rsidRPr="0028492A" w:rsidTr="00177726">
        <w:tblPrEx>
          <w:tblCellMar>
            <w:top w:w="0" w:type="dxa"/>
            <w:bottom w:w="0" w:type="dxa"/>
          </w:tblCellMar>
        </w:tblPrEx>
        <w:trPr>
          <w:cantSplit/>
        </w:trPr>
        <w:tc>
          <w:tcPr>
            <w:tcW w:w="1134" w:type="dxa"/>
            <w:tcBorders>
              <w:top w:val="single" w:sz="6" w:space="0" w:color="auto"/>
              <w:lef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r w:rsidRPr="0028492A">
              <w:rPr>
                <w:rStyle w:val="Table"/>
                <w:rFonts w:ascii="Times New Roman" w:hAnsi="Times New Roman"/>
                <w:i/>
                <w:spacing w:val="-2"/>
                <w:sz w:val="24"/>
                <w:szCs w:val="24"/>
              </w:rPr>
              <w:t>[identifier le projet]</w:t>
            </w:r>
          </w:p>
        </w:tc>
        <w:tc>
          <w:tcPr>
            <w:tcW w:w="2410" w:type="dxa"/>
            <w:tcBorders>
              <w:top w:val="single" w:sz="6" w:space="0" w:color="auto"/>
              <w:lef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r w:rsidRPr="0028492A">
              <w:rPr>
                <w:rStyle w:val="Table"/>
                <w:rFonts w:ascii="Times New Roman" w:hAnsi="Times New Roman"/>
                <w:i/>
                <w:spacing w:val="-2"/>
                <w:sz w:val="24"/>
                <w:szCs w:val="24"/>
              </w:rPr>
              <w:t>[Rôle et responsabilités sur le projet]</w:t>
            </w:r>
          </w:p>
        </w:tc>
        <w:tc>
          <w:tcPr>
            <w:tcW w:w="2081" w:type="dxa"/>
            <w:tcBorders>
              <w:top w:val="single" w:sz="6" w:space="0" w:color="auto"/>
              <w:left w:val="single" w:sz="6" w:space="0" w:color="auto"/>
              <w:right w:val="single" w:sz="6" w:space="0" w:color="auto"/>
            </w:tcBorders>
          </w:tcPr>
          <w:p w:rsidR="00E521D7" w:rsidRPr="0028492A" w:rsidRDefault="00736037" w:rsidP="007E1F41">
            <w:pPr>
              <w:suppressAutoHyphens/>
              <w:spacing w:before="60" w:after="60"/>
              <w:rPr>
                <w:rStyle w:val="Table"/>
                <w:rFonts w:ascii="Times New Roman" w:hAnsi="Times New Roman"/>
                <w:i/>
                <w:spacing w:val="-2"/>
                <w:sz w:val="24"/>
                <w:szCs w:val="24"/>
              </w:rPr>
            </w:pPr>
            <w:r w:rsidRPr="0028492A">
              <w:rPr>
                <w:rStyle w:val="Table"/>
                <w:rFonts w:ascii="Times New Roman" w:hAnsi="Times New Roman"/>
                <w:i/>
                <w:spacing w:val="-2"/>
                <w:sz w:val="24"/>
                <w:szCs w:val="24"/>
              </w:rPr>
              <w:t>[durée sur le projet]</w:t>
            </w:r>
          </w:p>
        </w:tc>
        <w:tc>
          <w:tcPr>
            <w:tcW w:w="3731" w:type="dxa"/>
            <w:tcBorders>
              <w:top w:val="single" w:sz="6" w:space="0" w:color="auto"/>
              <w:left w:val="single" w:sz="6" w:space="0" w:color="auto"/>
              <w:right w:val="single" w:sz="6" w:space="0" w:color="auto"/>
            </w:tcBorders>
          </w:tcPr>
          <w:p w:rsidR="00E521D7" w:rsidRPr="0028492A" w:rsidRDefault="00736037" w:rsidP="007E1F41">
            <w:pPr>
              <w:suppressAutoHyphens/>
              <w:spacing w:before="60" w:after="60"/>
              <w:rPr>
                <w:rStyle w:val="Table"/>
                <w:rFonts w:ascii="Times New Roman" w:hAnsi="Times New Roman"/>
                <w:i/>
                <w:spacing w:val="-2"/>
                <w:sz w:val="24"/>
                <w:szCs w:val="24"/>
              </w:rPr>
            </w:pPr>
            <w:r w:rsidRPr="0028492A">
              <w:rPr>
                <w:rStyle w:val="Table"/>
                <w:rFonts w:ascii="Times New Roman" w:hAnsi="Times New Roman"/>
                <w:i/>
                <w:spacing w:val="-2"/>
                <w:sz w:val="24"/>
                <w:szCs w:val="24"/>
              </w:rPr>
              <w:t>[décrire l’expérience pertinente au poste prévu]</w:t>
            </w:r>
          </w:p>
        </w:tc>
      </w:tr>
      <w:tr w:rsidR="00E521D7" w:rsidRPr="0028492A" w:rsidTr="00177726">
        <w:tblPrEx>
          <w:tblCellMar>
            <w:top w:w="0" w:type="dxa"/>
            <w:bottom w:w="0" w:type="dxa"/>
          </w:tblCellMar>
        </w:tblPrEx>
        <w:trPr>
          <w:cantSplit/>
        </w:trPr>
        <w:tc>
          <w:tcPr>
            <w:tcW w:w="1134" w:type="dxa"/>
            <w:tcBorders>
              <w:top w:val="dotted" w:sz="4" w:space="0" w:color="auto"/>
              <w:lef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2410" w:type="dxa"/>
            <w:tcBorders>
              <w:top w:val="dotted" w:sz="4" w:space="0" w:color="auto"/>
              <w:lef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2081" w:type="dxa"/>
            <w:tcBorders>
              <w:top w:val="dotted" w:sz="4" w:space="0" w:color="auto"/>
              <w:left w:val="single" w:sz="6"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3731" w:type="dxa"/>
            <w:tcBorders>
              <w:top w:val="dotted" w:sz="4" w:space="0" w:color="auto"/>
              <w:left w:val="single" w:sz="6"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r>
      <w:tr w:rsidR="00E521D7" w:rsidRPr="0028492A" w:rsidTr="00177726">
        <w:tblPrEx>
          <w:tblCellMar>
            <w:top w:w="0" w:type="dxa"/>
            <w:bottom w:w="0" w:type="dxa"/>
          </w:tblCellMar>
        </w:tblPrEx>
        <w:trPr>
          <w:cantSplit/>
        </w:trPr>
        <w:tc>
          <w:tcPr>
            <w:tcW w:w="1134" w:type="dxa"/>
            <w:tcBorders>
              <w:top w:val="dotted" w:sz="4" w:space="0" w:color="auto"/>
              <w:left w:val="single" w:sz="6" w:space="0" w:color="auto"/>
              <w:bottom w:val="dotted" w:sz="4"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2410" w:type="dxa"/>
            <w:tcBorders>
              <w:top w:val="dotted" w:sz="4" w:space="0" w:color="auto"/>
              <w:left w:val="single" w:sz="6" w:space="0" w:color="auto"/>
              <w:bottom w:val="dotted" w:sz="4"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2081" w:type="dxa"/>
            <w:tcBorders>
              <w:top w:val="dotted" w:sz="4" w:space="0" w:color="auto"/>
              <w:left w:val="single" w:sz="6" w:space="0" w:color="auto"/>
              <w:bottom w:val="dotted" w:sz="4"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c>
          <w:tcPr>
            <w:tcW w:w="3731" w:type="dxa"/>
            <w:tcBorders>
              <w:top w:val="dotted" w:sz="4" w:space="0" w:color="auto"/>
              <w:left w:val="single" w:sz="6" w:space="0" w:color="auto"/>
              <w:bottom w:val="dotted" w:sz="4" w:space="0" w:color="auto"/>
              <w:right w:val="single" w:sz="6" w:space="0" w:color="auto"/>
            </w:tcBorders>
          </w:tcPr>
          <w:p w:rsidR="00E521D7" w:rsidRPr="0028492A" w:rsidRDefault="00E521D7" w:rsidP="007E1F41">
            <w:pPr>
              <w:suppressAutoHyphens/>
              <w:spacing w:before="60" w:after="60"/>
              <w:rPr>
                <w:rStyle w:val="Table"/>
                <w:rFonts w:ascii="Times New Roman" w:hAnsi="Times New Roman"/>
                <w:i/>
                <w:spacing w:val="-2"/>
                <w:sz w:val="24"/>
                <w:szCs w:val="24"/>
              </w:rPr>
            </w:pPr>
          </w:p>
        </w:tc>
      </w:tr>
      <w:tr w:rsidR="00177726" w:rsidRPr="0028492A" w:rsidTr="00177726">
        <w:tblPrEx>
          <w:tblCellMar>
            <w:top w:w="0" w:type="dxa"/>
            <w:bottom w:w="0" w:type="dxa"/>
          </w:tblCellMar>
        </w:tblPrEx>
        <w:trPr>
          <w:cantSplit/>
        </w:trPr>
        <w:tc>
          <w:tcPr>
            <w:tcW w:w="1134" w:type="dxa"/>
            <w:tcBorders>
              <w:top w:val="dotted" w:sz="4" w:space="0" w:color="auto"/>
              <w:left w:val="single" w:sz="6" w:space="0" w:color="auto"/>
              <w:bottom w:val="dotted" w:sz="4" w:space="0" w:color="auto"/>
            </w:tcBorders>
          </w:tcPr>
          <w:p w:rsidR="00177726" w:rsidRPr="0028492A" w:rsidRDefault="00177726" w:rsidP="007E1F41">
            <w:pPr>
              <w:suppressAutoHyphens/>
              <w:spacing w:before="60" w:after="60"/>
              <w:rPr>
                <w:rStyle w:val="Table"/>
                <w:rFonts w:ascii="Times New Roman" w:hAnsi="Times New Roman"/>
                <w:i/>
                <w:spacing w:val="-2"/>
                <w:sz w:val="24"/>
                <w:szCs w:val="24"/>
              </w:rPr>
            </w:pPr>
          </w:p>
        </w:tc>
        <w:tc>
          <w:tcPr>
            <w:tcW w:w="2410" w:type="dxa"/>
            <w:tcBorders>
              <w:top w:val="dotted" w:sz="4" w:space="0" w:color="auto"/>
              <w:left w:val="single" w:sz="6" w:space="0" w:color="auto"/>
              <w:bottom w:val="dotted" w:sz="4" w:space="0" w:color="auto"/>
            </w:tcBorders>
          </w:tcPr>
          <w:p w:rsidR="00177726" w:rsidRPr="0028492A" w:rsidRDefault="00177726" w:rsidP="007E1F41">
            <w:pPr>
              <w:suppressAutoHyphens/>
              <w:spacing w:before="60" w:after="60"/>
              <w:rPr>
                <w:rStyle w:val="Table"/>
                <w:rFonts w:ascii="Times New Roman" w:hAnsi="Times New Roman"/>
                <w:i/>
                <w:spacing w:val="-2"/>
                <w:sz w:val="24"/>
                <w:szCs w:val="24"/>
              </w:rPr>
            </w:pPr>
          </w:p>
        </w:tc>
        <w:tc>
          <w:tcPr>
            <w:tcW w:w="2081" w:type="dxa"/>
            <w:tcBorders>
              <w:top w:val="dotted" w:sz="4" w:space="0" w:color="auto"/>
              <w:left w:val="single" w:sz="6" w:space="0" w:color="auto"/>
              <w:bottom w:val="dotted" w:sz="4" w:space="0" w:color="auto"/>
              <w:right w:val="single" w:sz="6" w:space="0" w:color="auto"/>
            </w:tcBorders>
          </w:tcPr>
          <w:p w:rsidR="00177726" w:rsidRPr="0028492A" w:rsidRDefault="00177726" w:rsidP="007E1F41">
            <w:pPr>
              <w:suppressAutoHyphens/>
              <w:spacing w:before="60" w:after="60"/>
              <w:rPr>
                <w:rStyle w:val="Table"/>
                <w:rFonts w:ascii="Times New Roman" w:hAnsi="Times New Roman"/>
                <w:i/>
                <w:spacing w:val="-2"/>
                <w:sz w:val="24"/>
                <w:szCs w:val="24"/>
              </w:rPr>
            </w:pPr>
          </w:p>
        </w:tc>
        <w:tc>
          <w:tcPr>
            <w:tcW w:w="3731" w:type="dxa"/>
            <w:tcBorders>
              <w:top w:val="dotted" w:sz="4" w:space="0" w:color="auto"/>
              <w:left w:val="single" w:sz="6" w:space="0" w:color="auto"/>
              <w:bottom w:val="dotted" w:sz="4" w:space="0" w:color="auto"/>
              <w:right w:val="single" w:sz="6" w:space="0" w:color="auto"/>
            </w:tcBorders>
          </w:tcPr>
          <w:p w:rsidR="00177726" w:rsidRPr="0028492A" w:rsidRDefault="00177726" w:rsidP="007E1F41">
            <w:pPr>
              <w:suppressAutoHyphens/>
              <w:spacing w:before="60" w:after="60"/>
              <w:rPr>
                <w:rStyle w:val="Table"/>
                <w:rFonts w:ascii="Times New Roman" w:hAnsi="Times New Roman"/>
                <w:i/>
                <w:spacing w:val="-2"/>
                <w:sz w:val="24"/>
                <w:szCs w:val="24"/>
              </w:rPr>
            </w:pPr>
          </w:p>
        </w:tc>
      </w:tr>
    </w:tbl>
    <w:p w:rsidR="00736037" w:rsidRPr="0028492A" w:rsidRDefault="00736037" w:rsidP="00177726">
      <w:pPr>
        <w:spacing w:before="360" w:after="240"/>
        <w:jc w:val="left"/>
        <w:rPr>
          <w:b/>
          <w:sz w:val="28"/>
          <w:szCs w:val="28"/>
        </w:rPr>
      </w:pPr>
      <w:r w:rsidRPr="0028492A">
        <w:rPr>
          <w:b/>
          <w:sz w:val="28"/>
          <w:szCs w:val="28"/>
        </w:rPr>
        <w:t>Déclaration</w:t>
      </w:r>
    </w:p>
    <w:p w:rsidR="00736037" w:rsidRPr="0028492A" w:rsidRDefault="00736037" w:rsidP="007E1F41">
      <w:pPr>
        <w:spacing w:after="120"/>
      </w:pPr>
      <w:r w:rsidRPr="0028492A">
        <w:t>Je soussigné certifie que les renseignements contenus dans le Formulaire PER-2 décrivent fidèlement ma personne, mes qualifications et mon expérience.</w:t>
      </w:r>
    </w:p>
    <w:p w:rsidR="00736037" w:rsidRPr="0028492A" w:rsidRDefault="00736037" w:rsidP="00177726">
      <w:pPr>
        <w:spacing w:after="240"/>
        <w:rPr>
          <w:szCs w:val="24"/>
        </w:rPr>
      </w:pPr>
      <w:r w:rsidRPr="0028492A">
        <w:rPr>
          <w:szCs w:val="24"/>
        </w:rPr>
        <w:t>Je confirme que je suis disponible comme certifié ci après et le serai durant la période d’engagement sur le poste qui m’est destiné, comme indiqué dans l’Offre</w:t>
      </w:r>
      <w:r w:rsidR="009D402B" w:rsidRPr="0028492A">
        <w:rPr>
          <w:szCs w:val="24"/>
        </w:rPr>
        <w:t> :</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19"/>
        <w:gridCol w:w="6237"/>
      </w:tblGrid>
      <w:tr w:rsidR="00736037" w:rsidRPr="0028492A" w:rsidTr="00177726">
        <w:trPr>
          <w:cantSplit/>
        </w:trPr>
        <w:tc>
          <w:tcPr>
            <w:tcW w:w="3119" w:type="dxa"/>
          </w:tcPr>
          <w:p w:rsidR="00736037" w:rsidRPr="0028492A" w:rsidRDefault="00736037" w:rsidP="007E1F41">
            <w:pPr>
              <w:suppressAutoHyphens/>
              <w:spacing w:before="60" w:after="60"/>
              <w:rPr>
                <w:rStyle w:val="Table"/>
                <w:rFonts w:ascii="Times New Roman" w:hAnsi="Times New Roman"/>
                <w:b/>
                <w:color w:val="000000"/>
                <w:spacing w:val="-2"/>
                <w:sz w:val="24"/>
                <w:szCs w:val="24"/>
              </w:rPr>
            </w:pPr>
            <w:r w:rsidRPr="0028492A">
              <w:rPr>
                <w:rStyle w:val="Table"/>
                <w:rFonts w:ascii="Times New Roman" w:hAnsi="Times New Roman"/>
                <w:b/>
                <w:color w:val="000000"/>
                <w:spacing w:val="-2"/>
                <w:sz w:val="24"/>
                <w:szCs w:val="24"/>
              </w:rPr>
              <w:t>Engagement</w:t>
            </w:r>
          </w:p>
        </w:tc>
        <w:tc>
          <w:tcPr>
            <w:tcW w:w="6237" w:type="dxa"/>
          </w:tcPr>
          <w:p w:rsidR="00736037" w:rsidRPr="0028492A" w:rsidRDefault="00736037" w:rsidP="007E1F41">
            <w:pPr>
              <w:suppressAutoHyphens/>
              <w:spacing w:before="60" w:after="60"/>
              <w:rPr>
                <w:rStyle w:val="Table"/>
                <w:rFonts w:ascii="Times New Roman" w:hAnsi="Times New Roman"/>
                <w:b/>
                <w:color w:val="000000"/>
                <w:spacing w:val="-2"/>
                <w:sz w:val="24"/>
                <w:szCs w:val="24"/>
              </w:rPr>
            </w:pPr>
            <w:r w:rsidRPr="0028492A">
              <w:rPr>
                <w:rStyle w:val="Table"/>
                <w:rFonts w:ascii="Times New Roman" w:hAnsi="Times New Roman"/>
                <w:b/>
                <w:color w:val="000000"/>
                <w:spacing w:val="-2"/>
                <w:sz w:val="24"/>
                <w:szCs w:val="24"/>
              </w:rPr>
              <w:t>Détails</w:t>
            </w:r>
          </w:p>
        </w:tc>
      </w:tr>
      <w:tr w:rsidR="00736037" w:rsidRPr="0028492A" w:rsidTr="00177726">
        <w:trPr>
          <w:cantSplit/>
        </w:trPr>
        <w:tc>
          <w:tcPr>
            <w:tcW w:w="3119" w:type="dxa"/>
          </w:tcPr>
          <w:p w:rsidR="00736037" w:rsidRPr="0028492A" w:rsidRDefault="00736037" w:rsidP="007E1F41">
            <w:pPr>
              <w:suppressAutoHyphens/>
              <w:spacing w:before="60" w:after="60"/>
              <w:rPr>
                <w:rStyle w:val="Table"/>
                <w:rFonts w:ascii="Times New Roman" w:hAnsi="Times New Roman"/>
                <w:b/>
                <w:color w:val="000000"/>
                <w:spacing w:val="-2"/>
                <w:sz w:val="24"/>
                <w:szCs w:val="24"/>
              </w:rPr>
            </w:pPr>
            <w:r w:rsidRPr="0028492A">
              <w:rPr>
                <w:rStyle w:val="Table"/>
                <w:rFonts w:ascii="Times New Roman" w:hAnsi="Times New Roman"/>
                <w:b/>
                <w:color w:val="000000"/>
                <w:spacing w:val="-2"/>
                <w:sz w:val="24"/>
                <w:szCs w:val="24"/>
              </w:rPr>
              <w:t>Disponibilité pour la durée du Marché</w:t>
            </w:r>
            <w:r w:rsidR="009D402B" w:rsidRPr="0028492A">
              <w:rPr>
                <w:rStyle w:val="Table"/>
                <w:rFonts w:ascii="Times New Roman" w:hAnsi="Times New Roman"/>
                <w:b/>
                <w:color w:val="000000"/>
                <w:spacing w:val="-2"/>
                <w:sz w:val="24"/>
                <w:szCs w:val="24"/>
              </w:rPr>
              <w:t> :</w:t>
            </w:r>
          </w:p>
        </w:tc>
        <w:tc>
          <w:tcPr>
            <w:tcW w:w="6237" w:type="dxa"/>
          </w:tcPr>
          <w:p w:rsidR="00736037" w:rsidRPr="0028492A" w:rsidRDefault="00736037" w:rsidP="007E1F41">
            <w:pPr>
              <w:rPr>
                <w:i/>
                <w:szCs w:val="24"/>
              </w:rPr>
            </w:pPr>
            <w:r w:rsidRPr="0028492A">
              <w:rPr>
                <w:i/>
                <w:szCs w:val="24"/>
              </w:rPr>
              <w:t>[insérer la période (dates de début et de fin) pendant laquelle le personnel clé est disponible pour ce marché]</w:t>
            </w:r>
          </w:p>
        </w:tc>
      </w:tr>
      <w:tr w:rsidR="00736037" w:rsidRPr="0028492A" w:rsidTr="00177726">
        <w:trPr>
          <w:cantSplit/>
        </w:trPr>
        <w:tc>
          <w:tcPr>
            <w:tcW w:w="3119" w:type="dxa"/>
          </w:tcPr>
          <w:p w:rsidR="00736037" w:rsidRPr="0028492A" w:rsidRDefault="00736037" w:rsidP="007E1F41">
            <w:pPr>
              <w:suppressAutoHyphens/>
              <w:spacing w:before="60" w:after="60"/>
              <w:rPr>
                <w:rStyle w:val="Table"/>
                <w:rFonts w:ascii="Times New Roman" w:hAnsi="Times New Roman"/>
                <w:b/>
                <w:color w:val="000000"/>
                <w:spacing w:val="-2"/>
                <w:sz w:val="24"/>
                <w:szCs w:val="24"/>
              </w:rPr>
            </w:pPr>
            <w:r w:rsidRPr="0028492A">
              <w:rPr>
                <w:rStyle w:val="Table"/>
                <w:rFonts w:ascii="Times New Roman" w:hAnsi="Times New Roman"/>
                <w:b/>
                <w:color w:val="000000"/>
                <w:spacing w:val="-2"/>
                <w:sz w:val="24"/>
                <w:szCs w:val="24"/>
              </w:rPr>
              <w:t>Durée</w:t>
            </w:r>
            <w:r w:rsidR="009D402B" w:rsidRPr="0028492A">
              <w:rPr>
                <w:rStyle w:val="Table"/>
                <w:rFonts w:ascii="Times New Roman" w:hAnsi="Times New Roman"/>
                <w:b/>
                <w:color w:val="000000"/>
                <w:spacing w:val="-2"/>
                <w:sz w:val="24"/>
                <w:szCs w:val="24"/>
              </w:rPr>
              <w:t> :</w:t>
            </w:r>
          </w:p>
        </w:tc>
        <w:tc>
          <w:tcPr>
            <w:tcW w:w="6237" w:type="dxa"/>
          </w:tcPr>
          <w:p w:rsidR="00736037" w:rsidRPr="0028492A" w:rsidRDefault="00736037" w:rsidP="007E1F41">
            <w:pPr>
              <w:rPr>
                <w:i/>
                <w:szCs w:val="24"/>
              </w:rPr>
            </w:pPr>
            <w:r w:rsidRPr="0028492A">
              <w:rPr>
                <w:i/>
                <w:szCs w:val="24"/>
              </w:rPr>
              <w:t>[insérer le nombre de jours/semaines/mois pendant lequel le personnel clé est disponible</w:t>
            </w:r>
            <w:r w:rsidRPr="0028492A">
              <w:rPr>
                <w:szCs w:val="24"/>
              </w:rPr>
              <w:t>]</w:t>
            </w:r>
          </w:p>
        </w:tc>
      </w:tr>
    </w:tbl>
    <w:p w:rsidR="00736037" w:rsidRPr="0028492A" w:rsidRDefault="00C025AE" w:rsidP="00177726">
      <w:pPr>
        <w:spacing w:before="360" w:after="120"/>
      </w:pPr>
      <w:r w:rsidRPr="0028492A">
        <w:t>Je reconnais que toute fausse déclaration ou omission dans le présent formulaire</w:t>
      </w:r>
      <w:r w:rsidR="009D402B" w:rsidRPr="0028492A">
        <w:t> :</w:t>
      </w:r>
    </w:p>
    <w:p w:rsidR="00C025AE" w:rsidRPr="0028492A" w:rsidRDefault="00C025AE" w:rsidP="000C56CF">
      <w:pPr>
        <w:numPr>
          <w:ilvl w:val="0"/>
          <w:numId w:val="76"/>
        </w:numPr>
        <w:spacing w:after="120"/>
      </w:pPr>
      <w:r w:rsidRPr="0028492A">
        <w:t>être prise en compte lors de l’évaluation de l’Offre</w:t>
      </w:r>
      <w:r w:rsidR="009D402B" w:rsidRPr="0028492A">
        <w:t> ;</w:t>
      </w:r>
    </w:p>
    <w:p w:rsidR="00C025AE" w:rsidRPr="0028492A" w:rsidRDefault="00C025AE" w:rsidP="000C56CF">
      <w:pPr>
        <w:numPr>
          <w:ilvl w:val="0"/>
          <w:numId w:val="76"/>
        </w:numPr>
        <w:spacing w:after="120"/>
      </w:pPr>
      <w:r w:rsidRPr="0028492A">
        <w:t>entrainer ma disqualification de l’Offre</w:t>
      </w:r>
      <w:r w:rsidR="009D402B" w:rsidRPr="0028492A">
        <w:t> ;</w:t>
      </w:r>
    </w:p>
    <w:p w:rsidR="00C025AE" w:rsidRPr="0028492A" w:rsidRDefault="00C025AE" w:rsidP="000C56CF">
      <w:pPr>
        <w:numPr>
          <w:ilvl w:val="0"/>
          <w:numId w:val="76"/>
        </w:numPr>
        <w:spacing w:after="400"/>
      </w:pPr>
      <w:r w:rsidRPr="0028492A">
        <w:t>entrainer ma congédiation du marché.</w:t>
      </w:r>
    </w:p>
    <w:p w:rsidR="00C025AE" w:rsidRPr="0028492A" w:rsidRDefault="00C025AE" w:rsidP="00177726">
      <w:pPr>
        <w:spacing w:after="400"/>
        <w:rPr>
          <w:b/>
          <w:bCs/>
        </w:rPr>
      </w:pPr>
      <w:r w:rsidRPr="0028492A">
        <w:rPr>
          <w:b/>
          <w:bCs/>
        </w:rPr>
        <w:t>Nom du Personnel –Clé</w:t>
      </w:r>
      <w:r w:rsidR="009D402B" w:rsidRPr="0028492A">
        <w:rPr>
          <w:b/>
          <w:bCs/>
        </w:rPr>
        <w:t> :</w:t>
      </w:r>
      <w:r w:rsidRPr="0028492A">
        <w:rPr>
          <w:b/>
          <w:bCs/>
        </w:rPr>
        <w:t xml:space="preserve"> </w:t>
      </w:r>
      <w:r w:rsidRPr="0028492A">
        <w:rPr>
          <w:b/>
          <w:bCs/>
          <w:i/>
        </w:rPr>
        <w:t>[insérer le nom]</w:t>
      </w:r>
    </w:p>
    <w:p w:rsidR="00C025AE" w:rsidRPr="0028492A" w:rsidRDefault="00C025AE" w:rsidP="00177726">
      <w:pPr>
        <w:tabs>
          <w:tab w:val="left" w:pos="9356"/>
        </w:tabs>
        <w:spacing w:after="400"/>
        <w:rPr>
          <w:bCs/>
          <w:szCs w:val="24"/>
        </w:rPr>
      </w:pPr>
      <w:r w:rsidRPr="0028492A">
        <w:rPr>
          <w:bCs/>
          <w:szCs w:val="24"/>
        </w:rPr>
        <w:t>Signature</w:t>
      </w:r>
      <w:r w:rsidR="009D402B" w:rsidRPr="0028492A">
        <w:rPr>
          <w:bCs/>
          <w:szCs w:val="24"/>
        </w:rPr>
        <w:t> :</w:t>
      </w:r>
      <w:r w:rsidR="00177726" w:rsidRPr="0028492A">
        <w:rPr>
          <w:bCs/>
          <w:szCs w:val="24"/>
        </w:rPr>
        <w:t xml:space="preserve"> </w:t>
      </w:r>
      <w:r w:rsidR="00177726" w:rsidRPr="0028492A">
        <w:rPr>
          <w:bCs/>
          <w:szCs w:val="24"/>
          <w:u w:val="single"/>
        </w:rPr>
        <w:tab/>
      </w:r>
    </w:p>
    <w:p w:rsidR="00C025AE" w:rsidRPr="0028492A" w:rsidRDefault="00177726" w:rsidP="00177726">
      <w:pPr>
        <w:tabs>
          <w:tab w:val="left" w:pos="9356"/>
        </w:tabs>
        <w:spacing w:after="400"/>
        <w:rPr>
          <w:bCs/>
          <w:szCs w:val="24"/>
        </w:rPr>
      </w:pPr>
      <w:r w:rsidRPr="0028492A">
        <w:rPr>
          <w:bCs/>
          <w:szCs w:val="24"/>
        </w:rPr>
        <w:t>Date (jour/mois/année) :</w:t>
      </w:r>
      <w:r w:rsidRPr="0028492A">
        <w:rPr>
          <w:bCs/>
          <w:szCs w:val="24"/>
          <w:u w:val="single"/>
        </w:rPr>
        <w:tab/>
      </w:r>
    </w:p>
    <w:p w:rsidR="00C025AE" w:rsidRPr="0028492A" w:rsidRDefault="00C025AE" w:rsidP="00177726">
      <w:pPr>
        <w:tabs>
          <w:tab w:val="left" w:pos="9356"/>
        </w:tabs>
        <w:spacing w:after="400"/>
        <w:rPr>
          <w:b/>
          <w:bCs/>
          <w:szCs w:val="24"/>
        </w:rPr>
      </w:pPr>
      <w:r w:rsidRPr="0028492A">
        <w:rPr>
          <w:b/>
          <w:bCs/>
          <w:szCs w:val="24"/>
        </w:rPr>
        <w:t>Signature du Représentant autorisé du Soumissionnaire</w:t>
      </w:r>
      <w:r w:rsidR="009D402B" w:rsidRPr="0028492A">
        <w:rPr>
          <w:b/>
          <w:bCs/>
          <w:szCs w:val="24"/>
        </w:rPr>
        <w:t> :</w:t>
      </w:r>
    </w:p>
    <w:p w:rsidR="00C025AE" w:rsidRPr="0028492A" w:rsidRDefault="00C025AE" w:rsidP="00177726">
      <w:pPr>
        <w:tabs>
          <w:tab w:val="left" w:pos="9356"/>
        </w:tabs>
        <w:spacing w:after="400"/>
        <w:rPr>
          <w:bCs/>
          <w:szCs w:val="24"/>
        </w:rPr>
      </w:pPr>
      <w:r w:rsidRPr="0028492A">
        <w:rPr>
          <w:bCs/>
          <w:szCs w:val="24"/>
        </w:rPr>
        <w:t>Signature</w:t>
      </w:r>
      <w:r w:rsidR="009D402B" w:rsidRPr="0028492A">
        <w:rPr>
          <w:bCs/>
          <w:szCs w:val="24"/>
        </w:rPr>
        <w:t> :</w:t>
      </w:r>
      <w:r w:rsidR="00177726" w:rsidRPr="0028492A">
        <w:rPr>
          <w:bCs/>
          <w:szCs w:val="24"/>
        </w:rPr>
        <w:t xml:space="preserve"> </w:t>
      </w:r>
      <w:r w:rsidR="00177726" w:rsidRPr="0028492A">
        <w:rPr>
          <w:bCs/>
          <w:szCs w:val="24"/>
          <w:u w:val="single"/>
        </w:rPr>
        <w:tab/>
      </w:r>
    </w:p>
    <w:p w:rsidR="00C025AE" w:rsidRPr="0028492A" w:rsidRDefault="00177726" w:rsidP="00177726">
      <w:pPr>
        <w:tabs>
          <w:tab w:val="left" w:pos="9356"/>
        </w:tabs>
        <w:spacing w:after="400"/>
        <w:rPr>
          <w:bCs/>
          <w:szCs w:val="24"/>
        </w:rPr>
      </w:pPr>
      <w:r w:rsidRPr="0028492A">
        <w:rPr>
          <w:bCs/>
          <w:szCs w:val="24"/>
        </w:rPr>
        <w:t xml:space="preserve">Date (jour/mois/année) : </w:t>
      </w:r>
      <w:r w:rsidRPr="0028492A">
        <w:rPr>
          <w:bCs/>
          <w:szCs w:val="24"/>
          <w:u w:val="single"/>
        </w:rPr>
        <w:tab/>
      </w:r>
    </w:p>
    <w:p w:rsidR="00C025AE" w:rsidRPr="0028492A" w:rsidRDefault="00C025AE" w:rsidP="00177726">
      <w:pPr>
        <w:tabs>
          <w:tab w:val="left" w:pos="2127"/>
        </w:tabs>
        <w:spacing w:after="120"/>
        <w:jc w:val="center"/>
        <w:rPr>
          <w:b/>
        </w:rPr>
      </w:pPr>
      <w:r w:rsidRPr="0028492A">
        <w:rPr>
          <w:b/>
          <w:szCs w:val="24"/>
        </w:rPr>
        <w:br w:type="page"/>
      </w:r>
      <w:r w:rsidR="00177726" w:rsidRPr="0028492A">
        <w:rPr>
          <w:b/>
          <w:bCs/>
        </w:rPr>
        <w:t>ANNEXE</w:t>
      </w:r>
      <w:r w:rsidR="00177726" w:rsidRPr="0028492A">
        <w:rPr>
          <w:b/>
        </w:rPr>
        <w:t xml:space="preserve"> </w:t>
      </w:r>
      <w:r w:rsidRPr="0028492A">
        <w:rPr>
          <w:b/>
        </w:rPr>
        <w:t>G</w:t>
      </w:r>
    </w:p>
    <w:p w:rsidR="00844A30" w:rsidRPr="0028492A" w:rsidRDefault="00844A30" w:rsidP="007A37D6">
      <w:pPr>
        <w:spacing w:after="480"/>
        <w:jc w:val="center"/>
        <w:rPr>
          <w:b/>
          <w:iCs/>
          <w:sz w:val="36"/>
          <w:szCs w:val="24"/>
        </w:rPr>
      </w:pPr>
      <w:r w:rsidRPr="0028492A">
        <w:rPr>
          <w:b/>
          <w:iCs/>
          <w:sz w:val="36"/>
          <w:szCs w:val="24"/>
        </w:rPr>
        <w:t>Stratégies de management</w:t>
      </w:r>
      <w:r w:rsidR="007A37D6" w:rsidRPr="0028492A">
        <w:rPr>
          <w:b/>
          <w:iCs/>
          <w:sz w:val="36"/>
          <w:szCs w:val="24"/>
        </w:rPr>
        <w:t xml:space="preserve"> et plans de mise en œuvre ESHS</w:t>
      </w:r>
    </w:p>
    <w:p w:rsidR="00844A30" w:rsidRPr="0028492A" w:rsidRDefault="00844A30" w:rsidP="007A37D6">
      <w:pPr>
        <w:spacing w:after="360"/>
        <w:rPr>
          <w:b/>
          <w:i/>
          <w:iCs/>
        </w:rPr>
      </w:pPr>
      <w:r w:rsidRPr="0028492A">
        <w:rPr>
          <w:b/>
          <w:i/>
          <w:iCs/>
        </w:rPr>
        <w:t>[Note à l’intention du Maître d’Ouvrage</w:t>
      </w:r>
      <w:r w:rsidR="009D402B" w:rsidRPr="0028492A">
        <w:rPr>
          <w:b/>
          <w:i/>
          <w:iCs/>
        </w:rPr>
        <w:t> :</w:t>
      </w:r>
      <w:r w:rsidRPr="0028492A">
        <w:rPr>
          <w:b/>
          <w:i/>
          <w:iCs/>
        </w:rPr>
        <w:t xml:space="preserve"> modifier le texte en italiques dans les points numérotés ci-dessous, afin de désigner les documents adéquats]</w:t>
      </w:r>
    </w:p>
    <w:p w:rsidR="00844A30" w:rsidRPr="0028492A" w:rsidRDefault="00844A30" w:rsidP="007E1F41">
      <w:pPr>
        <w:spacing w:after="120"/>
        <w:rPr>
          <w:iCs/>
        </w:rPr>
      </w:pPr>
      <w:r w:rsidRPr="0028492A">
        <w:rPr>
          <w:iCs/>
        </w:rPr>
        <w:t>Le Soumissionnaire devra soumettre les stratégies de management et plans de mise en œuvre dans les domaines environnemental, social, hygiène et sécurité (ESHS) tel que demandé à la Clause 11.1 (h) des DPAO.</w:t>
      </w:r>
      <w:r w:rsidR="009D402B" w:rsidRPr="0028492A">
        <w:rPr>
          <w:iCs/>
        </w:rPr>
        <w:t xml:space="preserve"> </w:t>
      </w:r>
      <w:r w:rsidRPr="0028492A">
        <w:rPr>
          <w:iCs/>
        </w:rPr>
        <w:t>Lesdits stratégies et plans décriront en détail les actions, matériaux, matériels, procédés de gestion etc. qui seront mis en œuvre par l’Entrepreneur et ses sous-traitants.</w:t>
      </w:r>
    </w:p>
    <w:p w:rsidR="00844A30" w:rsidRPr="0028492A" w:rsidRDefault="00BC468E" w:rsidP="007E1F41">
      <w:pPr>
        <w:spacing w:after="120"/>
        <w:rPr>
          <w:iCs/>
        </w:rPr>
      </w:pPr>
      <w:r w:rsidRPr="0028492A">
        <w:rPr>
          <w:iCs/>
        </w:rPr>
        <w:t>Lors de la préparation de ces stratégies et plans, le Soumissionnaire devra prendre en compte les dispositions ESHS dans le marché, y compris celles qui pourra</w:t>
      </w:r>
      <w:r w:rsidRPr="0028492A">
        <w:rPr>
          <w:iCs/>
        </w:rPr>
        <w:tab/>
        <w:t>ient être décrites en détail dans les documents suivants</w:t>
      </w:r>
      <w:r w:rsidR="009D402B" w:rsidRPr="0028492A">
        <w:rPr>
          <w:iCs/>
        </w:rPr>
        <w:t> :</w:t>
      </w:r>
    </w:p>
    <w:p w:rsidR="00BC468E" w:rsidRPr="0028492A" w:rsidRDefault="00BC468E" w:rsidP="000C56CF">
      <w:pPr>
        <w:pStyle w:val="Paragraphedeliste"/>
        <w:numPr>
          <w:ilvl w:val="0"/>
          <w:numId w:val="68"/>
        </w:numPr>
        <w:spacing w:after="120"/>
        <w:contextualSpacing w:val="0"/>
        <w:jc w:val="left"/>
        <w:rPr>
          <w:i/>
          <w:szCs w:val="24"/>
        </w:rPr>
      </w:pPr>
      <w:r w:rsidRPr="0028492A">
        <w:rPr>
          <w:i/>
          <w:szCs w:val="24"/>
        </w:rPr>
        <w:t>[les Spécifications des Travaux décrites dans la Section VII]</w:t>
      </w:r>
      <w:r w:rsidR="009D402B" w:rsidRPr="0028492A">
        <w:rPr>
          <w:i/>
          <w:szCs w:val="24"/>
        </w:rPr>
        <w:t> ;</w:t>
      </w:r>
    </w:p>
    <w:p w:rsidR="00844A30" w:rsidRPr="0028492A" w:rsidRDefault="00844A30" w:rsidP="000C56CF">
      <w:pPr>
        <w:pStyle w:val="Paragraphedeliste"/>
        <w:numPr>
          <w:ilvl w:val="0"/>
          <w:numId w:val="68"/>
        </w:numPr>
        <w:spacing w:after="120"/>
        <w:contextualSpacing w:val="0"/>
        <w:jc w:val="left"/>
        <w:rPr>
          <w:i/>
          <w:szCs w:val="24"/>
        </w:rPr>
      </w:pPr>
      <w:r w:rsidRPr="0028492A">
        <w:rPr>
          <w:i/>
          <w:szCs w:val="24"/>
        </w:rPr>
        <w:t>[</w:t>
      </w:r>
      <w:r w:rsidR="00BC468E" w:rsidRPr="0028492A">
        <w:rPr>
          <w:i/>
          <w:szCs w:val="24"/>
        </w:rPr>
        <w:t>l’évaluation des impacts environnementaux et sociaux (EIES</w:t>
      </w:r>
      <w:r w:rsidRPr="0028492A">
        <w:rPr>
          <w:i/>
          <w:szCs w:val="24"/>
        </w:rPr>
        <w:t>]</w:t>
      </w:r>
      <w:r w:rsidR="009D402B" w:rsidRPr="0028492A">
        <w:rPr>
          <w:i/>
          <w:szCs w:val="24"/>
        </w:rPr>
        <w:t> ;</w:t>
      </w:r>
    </w:p>
    <w:p w:rsidR="00844A30" w:rsidRPr="0028492A" w:rsidRDefault="00844A30" w:rsidP="000C56CF">
      <w:pPr>
        <w:pStyle w:val="Paragraphedeliste"/>
        <w:numPr>
          <w:ilvl w:val="0"/>
          <w:numId w:val="68"/>
        </w:numPr>
        <w:spacing w:after="120"/>
        <w:contextualSpacing w:val="0"/>
        <w:jc w:val="left"/>
        <w:rPr>
          <w:i/>
          <w:szCs w:val="24"/>
        </w:rPr>
      </w:pPr>
      <w:r w:rsidRPr="0028492A">
        <w:rPr>
          <w:i/>
          <w:szCs w:val="24"/>
        </w:rPr>
        <w:t>[</w:t>
      </w:r>
      <w:r w:rsidR="00BC468E" w:rsidRPr="0028492A">
        <w:rPr>
          <w:i/>
          <w:szCs w:val="24"/>
        </w:rPr>
        <w:t>plan de gestion environnementale et sociale (PGES)</w:t>
      </w:r>
      <w:r w:rsidRPr="0028492A">
        <w:rPr>
          <w:i/>
          <w:szCs w:val="24"/>
        </w:rPr>
        <w:t>]</w:t>
      </w:r>
      <w:r w:rsidR="009D402B" w:rsidRPr="0028492A">
        <w:rPr>
          <w:i/>
          <w:szCs w:val="24"/>
        </w:rPr>
        <w:t> ;</w:t>
      </w:r>
    </w:p>
    <w:p w:rsidR="00844A30" w:rsidRPr="0028492A" w:rsidRDefault="00844A30" w:rsidP="000C56CF">
      <w:pPr>
        <w:pStyle w:val="Paragraphedeliste"/>
        <w:numPr>
          <w:ilvl w:val="0"/>
          <w:numId w:val="68"/>
        </w:numPr>
        <w:spacing w:after="120"/>
        <w:contextualSpacing w:val="0"/>
        <w:jc w:val="left"/>
        <w:rPr>
          <w:i/>
          <w:szCs w:val="24"/>
        </w:rPr>
      </w:pPr>
      <w:r w:rsidRPr="0028492A">
        <w:rPr>
          <w:i/>
          <w:szCs w:val="24"/>
        </w:rPr>
        <w:t>[</w:t>
      </w:r>
      <w:r w:rsidR="007A37D6" w:rsidRPr="0028492A">
        <w:rPr>
          <w:i/>
          <w:szCs w:val="24"/>
        </w:rPr>
        <w:t>p</w:t>
      </w:r>
      <w:r w:rsidR="00BC468E" w:rsidRPr="0028492A">
        <w:rPr>
          <w:i/>
          <w:szCs w:val="24"/>
        </w:rPr>
        <w:t>lan d’action de relocalisation (PAR)</w:t>
      </w:r>
      <w:r w:rsidRPr="0028492A">
        <w:rPr>
          <w:i/>
          <w:szCs w:val="24"/>
        </w:rPr>
        <w:t>]</w:t>
      </w:r>
      <w:r w:rsidR="009D402B" w:rsidRPr="0028492A">
        <w:rPr>
          <w:i/>
          <w:szCs w:val="24"/>
        </w:rPr>
        <w:t> ;</w:t>
      </w:r>
    </w:p>
    <w:p w:rsidR="00BC468E" w:rsidRPr="0028492A" w:rsidRDefault="00844A30" w:rsidP="000C56CF">
      <w:pPr>
        <w:pStyle w:val="Paragraphedeliste"/>
        <w:numPr>
          <w:ilvl w:val="0"/>
          <w:numId w:val="68"/>
        </w:numPr>
        <w:spacing w:after="120"/>
        <w:contextualSpacing w:val="0"/>
        <w:jc w:val="left"/>
      </w:pPr>
      <w:r w:rsidRPr="0028492A">
        <w:rPr>
          <w:i/>
          <w:szCs w:val="24"/>
        </w:rPr>
        <w:t>[</w:t>
      </w:r>
      <w:r w:rsidR="007A37D6" w:rsidRPr="0028492A">
        <w:rPr>
          <w:i/>
          <w:szCs w:val="24"/>
        </w:rPr>
        <w:t>c</w:t>
      </w:r>
      <w:r w:rsidR="00BC468E" w:rsidRPr="0028492A">
        <w:rPr>
          <w:i/>
          <w:szCs w:val="24"/>
        </w:rPr>
        <w:t>onditions à remplir (conditions de l’autorité de réglementation relatives aux permis ou approbations requises pour le projet)</w:t>
      </w:r>
      <w:r w:rsidRPr="0028492A">
        <w:rPr>
          <w:i/>
          <w:szCs w:val="24"/>
        </w:rPr>
        <w:t>]</w:t>
      </w:r>
      <w:r w:rsidR="009D402B" w:rsidRPr="0028492A">
        <w:rPr>
          <w:i/>
          <w:szCs w:val="24"/>
        </w:rPr>
        <w:t> ;</w:t>
      </w:r>
      <w:r w:rsidR="00BC468E" w:rsidRPr="0028492A">
        <w:rPr>
          <w:i/>
          <w:szCs w:val="24"/>
        </w:rPr>
        <w:t xml:space="preserve"> et</w:t>
      </w:r>
    </w:p>
    <w:p w:rsidR="00844A30" w:rsidRPr="0028492A" w:rsidRDefault="00BC468E" w:rsidP="000C56CF">
      <w:pPr>
        <w:pStyle w:val="Paragraphedeliste"/>
        <w:numPr>
          <w:ilvl w:val="0"/>
          <w:numId w:val="68"/>
        </w:numPr>
        <w:spacing w:after="120"/>
        <w:contextualSpacing w:val="0"/>
        <w:jc w:val="left"/>
      </w:pPr>
      <w:r w:rsidRPr="0028492A">
        <w:rPr>
          <w:i/>
          <w:szCs w:val="24"/>
        </w:rPr>
        <w:t>[indiquer tout autre document pertinent]</w:t>
      </w:r>
      <w:r w:rsidR="00844A30" w:rsidRPr="0028492A">
        <w:t>.</w:t>
      </w:r>
    </w:p>
    <w:p w:rsidR="00C025AE" w:rsidRPr="0028492A" w:rsidRDefault="00C025AE" w:rsidP="007E1F41">
      <w:pPr>
        <w:tabs>
          <w:tab w:val="left" w:pos="2127"/>
        </w:tabs>
        <w:spacing w:before="120" w:after="120"/>
      </w:pPr>
    </w:p>
    <w:p w:rsidR="00C025AE" w:rsidRPr="0028492A" w:rsidRDefault="00C025AE" w:rsidP="007A37D6">
      <w:pPr>
        <w:tabs>
          <w:tab w:val="left" w:pos="2127"/>
        </w:tabs>
        <w:jc w:val="center"/>
        <w:rPr>
          <w:b/>
        </w:rPr>
      </w:pPr>
      <w:r w:rsidRPr="0028492A">
        <w:rPr>
          <w:b/>
          <w:szCs w:val="24"/>
        </w:rPr>
        <w:br w:type="page"/>
      </w:r>
      <w:r w:rsidR="007A37D6" w:rsidRPr="0028492A">
        <w:rPr>
          <w:b/>
          <w:bCs/>
        </w:rPr>
        <w:t>ANNEXE</w:t>
      </w:r>
      <w:r w:rsidR="007A37D6" w:rsidRPr="0028492A">
        <w:rPr>
          <w:b/>
        </w:rPr>
        <w:t xml:space="preserve"> </w:t>
      </w:r>
      <w:r w:rsidRPr="0028492A">
        <w:rPr>
          <w:b/>
        </w:rPr>
        <w:t>H</w:t>
      </w:r>
    </w:p>
    <w:p w:rsidR="007A37D6" w:rsidRPr="0028492A" w:rsidRDefault="00C025AE" w:rsidP="007E1F41">
      <w:pPr>
        <w:tabs>
          <w:tab w:val="left" w:pos="2127"/>
        </w:tabs>
        <w:spacing w:before="120" w:after="120"/>
        <w:jc w:val="center"/>
        <w:rPr>
          <w:b/>
          <w:sz w:val="36"/>
          <w:szCs w:val="36"/>
        </w:rPr>
      </w:pPr>
      <w:r w:rsidRPr="0028492A">
        <w:rPr>
          <w:b/>
          <w:sz w:val="36"/>
          <w:szCs w:val="36"/>
        </w:rPr>
        <w:t xml:space="preserve">Code de Conduite </w:t>
      </w:r>
    </w:p>
    <w:p w:rsidR="00C025AE" w:rsidRPr="0028492A" w:rsidRDefault="00C025AE" w:rsidP="007A37D6">
      <w:pPr>
        <w:tabs>
          <w:tab w:val="left" w:pos="2127"/>
        </w:tabs>
        <w:spacing w:after="480"/>
        <w:jc w:val="center"/>
        <w:rPr>
          <w:b/>
          <w:sz w:val="36"/>
          <w:szCs w:val="36"/>
        </w:rPr>
      </w:pPr>
      <w:r w:rsidRPr="0028492A">
        <w:rPr>
          <w:b/>
          <w:sz w:val="36"/>
          <w:szCs w:val="36"/>
        </w:rPr>
        <w:t>(ESHS)</w:t>
      </w:r>
    </w:p>
    <w:p w:rsidR="00BC468E" w:rsidRPr="0028492A" w:rsidRDefault="00BC468E" w:rsidP="007A37D6">
      <w:pPr>
        <w:spacing w:after="360"/>
        <w:rPr>
          <w:b/>
          <w:i/>
          <w:iCs/>
        </w:rPr>
      </w:pPr>
      <w:r w:rsidRPr="0028492A">
        <w:rPr>
          <w:b/>
          <w:i/>
          <w:iCs/>
        </w:rPr>
        <w:t>[Note à l’intention du Maître d’Ouvrage</w:t>
      </w:r>
      <w:r w:rsidR="009D402B" w:rsidRPr="0028492A">
        <w:rPr>
          <w:b/>
          <w:i/>
          <w:iCs/>
        </w:rPr>
        <w:t> :</w:t>
      </w:r>
      <w:r w:rsidRPr="0028492A">
        <w:rPr>
          <w:b/>
          <w:i/>
          <w:iCs/>
        </w:rPr>
        <w:t xml:space="preserve"> modifier le texte en italiques dans les points numérotés ci-dessous, afin de désigner les documents adéquats]</w:t>
      </w:r>
    </w:p>
    <w:p w:rsidR="00BC468E" w:rsidRPr="0028492A" w:rsidRDefault="00BC468E" w:rsidP="007A37D6">
      <w:pPr>
        <w:spacing w:after="240"/>
        <w:rPr>
          <w:iCs/>
        </w:rPr>
      </w:pPr>
      <w:r w:rsidRPr="0028492A">
        <w:rPr>
          <w:iCs/>
        </w:rPr>
        <w:t xml:space="preserve">Le Soumissionnaire devra soumettre </w:t>
      </w:r>
      <w:r w:rsidR="00D83F44" w:rsidRPr="0028492A">
        <w:rPr>
          <w:iCs/>
        </w:rPr>
        <w:t>le Code de Conduite applicable à ses employés et sous-traitants,</w:t>
      </w:r>
      <w:r w:rsidRPr="0028492A">
        <w:rPr>
          <w:iCs/>
        </w:rPr>
        <w:t xml:space="preserve"> tel que demandé à la Clause 11.1 (h) des DPAO.</w:t>
      </w:r>
      <w:r w:rsidR="009D402B" w:rsidRPr="0028492A">
        <w:rPr>
          <w:iCs/>
        </w:rPr>
        <w:t xml:space="preserve"> </w:t>
      </w:r>
      <w:r w:rsidR="00D83F44" w:rsidRPr="0028492A">
        <w:rPr>
          <w:iCs/>
        </w:rPr>
        <w:t xml:space="preserve">Le Code de Conduite devra assurer la conformité aux </w:t>
      </w:r>
      <w:r w:rsidRPr="0028492A">
        <w:rPr>
          <w:iCs/>
        </w:rPr>
        <w:t>dispositions ESHS dans le marc</w:t>
      </w:r>
      <w:r w:rsidR="004E3CE0" w:rsidRPr="0028492A">
        <w:rPr>
          <w:iCs/>
        </w:rPr>
        <w:t>hé, y compris celles qui pourra</w:t>
      </w:r>
      <w:r w:rsidRPr="0028492A">
        <w:rPr>
          <w:iCs/>
        </w:rPr>
        <w:t>ient être décrites en détail dans les documents suivants</w:t>
      </w:r>
      <w:r w:rsidR="009D402B" w:rsidRPr="0028492A">
        <w:rPr>
          <w:iCs/>
        </w:rPr>
        <w:t> :</w:t>
      </w:r>
    </w:p>
    <w:p w:rsidR="00BC468E" w:rsidRPr="0028492A" w:rsidRDefault="00BC468E" w:rsidP="000C56CF">
      <w:pPr>
        <w:pStyle w:val="Paragraphedeliste"/>
        <w:numPr>
          <w:ilvl w:val="0"/>
          <w:numId w:val="69"/>
        </w:numPr>
        <w:spacing w:after="120"/>
        <w:contextualSpacing w:val="0"/>
        <w:jc w:val="left"/>
        <w:rPr>
          <w:i/>
          <w:szCs w:val="24"/>
        </w:rPr>
      </w:pPr>
      <w:r w:rsidRPr="0028492A">
        <w:rPr>
          <w:i/>
          <w:szCs w:val="24"/>
        </w:rPr>
        <w:t>[les Spécifications des Travaux décrites dans la Section VII]</w:t>
      </w:r>
      <w:r w:rsidR="009D402B" w:rsidRPr="0028492A">
        <w:rPr>
          <w:i/>
          <w:szCs w:val="24"/>
        </w:rPr>
        <w:t> ;</w:t>
      </w:r>
    </w:p>
    <w:p w:rsidR="00BC468E" w:rsidRPr="0028492A" w:rsidRDefault="00BC468E" w:rsidP="000C56CF">
      <w:pPr>
        <w:pStyle w:val="Paragraphedeliste"/>
        <w:numPr>
          <w:ilvl w:val="0"/>
          <w:numId w:val="69"/>
        </w:numPr>
        <w:spacing w:after="120"/>
        <w:contextualSpacing w:val="0"/>
        <w:jc w:val="left"/>
        <w:rPr>
          <w:i/>
          <w:szCs w:val="24"/>
        </w:rPr>
      </w:pPr>
      <w:r w:rsidRPr="0028492A">
        <w:rPr>
          <w:i/>
          <w:szCs w:val="24"/>
        </w:rPr>
        <w:t>[l’évaluation des impacts environnementaux et sociaux (EIES]</w:t>
      </w:r>
      <w:r w:rsidR="009D402B" w:rsidRPr="0028492A">
        <w:rPr>
          <w:i/>
          <w:szCs w:val="24"/>
        </w:rPr>
        <w:t> ;</w:t>
      </w:r>
    </w:p>
    <w:p w:rsidR="00BC468E" w:rsidRPr="0028492A" w:rsidRDefault="00BC468E" w:rsidP="000C56CF">
      <w:pPr>
        <w:pStyle w:val="Paragraphedeliste"/>
        <w:numPr>
          <w:ilvl w:val="0"/>
          <w:numId w:val="69"/>
        </w:numPr>
        <w:spacing w:after="120"/>
        <w:contextualSpacing w:val="0"/>
        <w:jc w:val="left"/>
        <w:rPr>
          <w:i/>
          <w:szCs w:val="24"/>
        </w:rPr>
      </w:pPr>
      <w:r w:rsidRPr="0028492A">
        <w:rPr>
          <w:i/>
          <w:szCs w:val="24"/>
        </w:rPr>
        <w:t>[plan de gestion environnementale et sociale (PGES)]</w:t>
      </w:r>
      <w:r w:rsidR="009D402B" w:rsidRPr="0028492A">
        <w:rPr>
          <w:i/>
          <w:szCs w:val="24"/>
        </w:rPr>
        <w:t> ;</w:t>
      </w:r>
    </w:p>
    <w:p w:rsidR="00BC468E" w:rsidRPr="0028492A" w:rsidRDefault="00BC468E" w:rsidP="000C56CF">
      <w:pPr>
        <w:pStyle w:val="Paragraphedeliste"/>
        <w:numPr>
          <w:ilvl w:val="0"/>
          <w:numId w:val="69"/>
        </w:numPr>
        <w:spacing w:after="120"/>
        <w:contextualSpacing w:val="0"/>
        <w:jc w:val="left"/>
      </w:pPr>
      <w:r w:rsidRPr="0028492A">
        <w:rPr>
          <w:i/>
          <w:szCs w:val="24"/>
        </w:rPr>
        <w:t>[</w:t>
      </w:r>
      <w:r w:rsidR="007A37D6" w:rsidRPr="0028492A">
        <w:rPr>
          <w:i/>
          <w:szCs w:val="24"/>
        </w:rPr>
        <w:t>c</w:t>
      </w:r>
      <w:r w:rsidRPr="0028492A">
        <w:rPr>
          <w:i/>
          <w:szCs w:val="24"/>
        </w:rPr>
        <w:t>onditions à remplir (conditions de l’autorité de réglementation relatives aux permis ou approbations requises pour le projet)]</w:t>
      </w:r>
      <w:r w:rsidR="009D402B" w:rsidRPr="0028492A">
        <w:rPr>
          <w:i/>
          <w:szCs w:val="24"/>
        </w:rPr>
        <w:t> ;</w:t>
      </w:r>
      <w:r w:rsidRPr="0028492A">
        <w:rPr>
          <w:i/>
          <w:szCs w:val="24"/>
        </w:rPr>
        <w:t xml:space="preserve"> et</w:t>
      </w:r>
    </w:p>
    <w:p w:rsidR="00BC468E" w:rsidRPr="0028492A" w:rsidRDefault="00BC468E" w:rsidP="000C56CF">
      <w:pPr>
        <w:pStyle w:val="Paragraphedeliste"/>
        <w:numPr>
          <w:ilvl w:val="0"/>
          <w:numId w:val="69"/>
        </w:numPr>
        <w:spacing w:after="240"/>
        <w:contextualSpacing w:val="0"/>
        <w:jc w:val="left"/>
      </w:pPr>
      <w:r w:rsidRPr="0028492A">
        <w:rPr>
          <w:i/>
          <w:szCs w:val="24"/>
        </w:rPr>
        <w:t>[indiquer tout autre document pertinent]</w:t>
      </w:r>
      <w:r w:rsidRPr="0028492A">
        <w:t>.</w:t>
      </w:r>
    </w:p>
    <w:p w:rsidR="00D83F44" w:rsidRPr="0028492A" w:rsidRDefault="00D83F44" w:rsidP="007E1F41">
      <w:pPr>
        <w:spacing w:after="120"/>
        <w:rPr>
          <w:iCs/>
        </w:rPr>
      </w:pPr>
      <w:r w:rsidRPr="0028492A">
        <w:rPr>
          <w:iCs/>
        </w:rPr>
        <w:t>En outre, le Soumissionnaire devra indiquer les grandes lignes de la manière dont le Code sera mis en œuvre.</w:t>
      </w:r>
      <w:r w:rsidR="009D402B" w:rsidRPr="0028492A">
        <w:rPr>
          <w:iCs/>
        </w:rPr>
        <w:t xml:space="preserve"> </w:t>
      </w:r>
      <w:r w:rsidRPr="0028492A">
        <w:rPr>
          <w:iCs/>
        </w:rPr>
        <w:t>Cela doit comprendre la manière dont il sera présenté dans les termes d’embauche et le contrat de travail, la formation qui sera fournie, le suivi et la manière dont l’Entrepreneur envisage de remédier aux infractions éventuelles.</w:t>
      </w:r>
    </w:p>
    <w:p w:rsidR="00C025AE" w:rsidRPr="0028492A" w:rsidRDefault="00C025AE" w:rsidP="007E1F41">
      <w:pPr>
        <w:pStyle w:val="Style11"/>
        <w:spacing w:before="120" w:after="120"/>
        <w:jc w:val="left"/>
        <w:rPr>
          <w:b w:val="0"/>
          <w:sz w:val="24"/>
          <w:szCs w:val="24"/>
        </w:rPr>
      </w:pPr>
    </w:p>
    <w:p w:rsidR="007A37D6" w:rsidRPr="0028492A" w:rsidRDefault="00EF4F3F" w:rsidP="007A37D6">
      <w:pPr>
        <w:pStyle w:val="Style11"/>
        <w:spacing w:before="120" w:after="120"/>
        <w:rPr>
          <w:i/>
        </w:rPr>
      </w:pPr>
      <w:r w:rsidRPr="0028492A">
        <w:rPr>
          <w:i/>
        </w:rPr>
        <w:br w:type="page"/>
      </w:r>
      <w:bookmarkStart w:id="553" w:name="_Toc437338956"/>
      <w:bookmarkStart w:id="554" w:name="_Toc462645153"/>
      <w:bookmarkStart w:id="555" w:name="_Toc41971546"/>
      <w:bookmarkStart w:id="556" w:name="_Toc498849247"/>
      <w:bookmarkStart w:id="557" w:name="_Toc498850082"/>
      <w:bookmarkStart w:id="558" w:name="_Toc498851687"/>
      <w:bookmarkStart w:id="559" w:name="_Toc156031767"/>
      <w:bookmarkStart w:id="560" w:name="_Toc327863877"/>
      <w:bookmarkStart w:id="561" w:name="_Toc454349598"/>
    </w:p>
    <w:p w:rsidR="007A37D6" w:rsidRPr="0028492A" w:rsidRDefault="007A37D6" w:rsidP="007A37D6">
      <w:pPr>
        <w:pStyle w:val="Style11"/>
        <w:spacing w:before="120" w:after="120"/>
        <w:rPr>
          <w:i/>
        </w:rPr>
      </w:pPr>
    </w:p>
    <w:p w:rsidR="007A37D6" w:rsidRPr="0028492A" w:rsidRDefault="007A37D6" w:rsidP="007A37D6">
      <w:pPr>
        <w:pStyle w:val="Style11"/>
        <w:spacing w:before="120" w:after="120"/>
        <w:rPr>
          <w:i/>
        </w:rPr>
      </w:pPr>
    </w:p>
    <w:p w:rsidR="007A37D6" w:rsidRPr="0028492A" w:rsidRDefault="007A37D6" w:rsidP="007A37D6">
      <w:pPr>
        <w:pStyle w:val="Style11"/>
        <w:spacing w:before="120" w:after="120"/>
        <w:rPr>
          <w:i/>
        </w:rPr>
      </w:pPr>
    </w:p>
    <w:p w:rsidR="00213404" w:rsidRPr="0028492A" w:rsidRDefault="00D83F44" w:rsidP="002A5F12">
      <w:pPr>
        <w:pStyle w:val="SecIV"/>
      </w:pPr>
      <w:bookmarkStart w:id="562" w:name="_Toc486861758"/>
      <w:bookmarkStart w:id="563" w:name="_Toc489019974"/>
      <w:r w:rsidRPr="0028492A">
        <w:t>Formulaires de q</w:t>
      </w:r>
      <w:r w:rsidR="00213404" w:rsidRPr="0028492A">
        <w:t>ualification des Soumissionnaires</w:t>
      </w:r>
      <w:bookmarkEnd w:id="560"/>
      <w:bookmarkEnd w:id="561"/>
      <w:bookmarkEnd w:id="562"/>
      <w:bookmarkEnd w:id="563"/>
    </w:p>
    <w:p w:rsidR="00213404" w:rsidRPr="0028492A" w:rsidRDefault="00213404" w:rsidP="007E1F41">
      <w:pPr>
        <w:spacing w:before="120" w:after="120"/>
      </w:pPr>
    </w:p>
    <w:p w:rsidR="00213404" w:rsidRPr="0028492A" w:rsidRDefault="00213404" w:rsidP="007A37D6">
      <w:pPr>
        <w:rPr>
          <w:sz w:val="20"/>
        </w:rPr>
      </w:pPr>
      <w:r w:rsidRPr="0028492A">
        <w:br w:type="page"/>
      </w:r>
    </w:p>
    <w:p w:rsidR="007A37D6" w:rsidRPr="0028492A" w:rsidRDefault="00213404" w:rsidP="007A37D6">
      <w:pPr>
        <w:pStyle w:val="SectionIVHeader-2"/>
        <w:spacing w:after="120"/>
      </w:pPr>
      <w:bookmarkStart w:id="564" w:name="_Toc327863878"/>
      <w:r w:rsidRPr="0028492A">
        <w:t>Formulaire ELI – 1.1</w:t>
      </w:r>
      <w:r w:rsidR="009D402B" w:rsidRPr="0028492A">
        <w:t> :</w:t>
      </w:r>
      <w:r w:rsidRPr="0028492A">
        <w:t xml:space="preserve"> </w:t>
      </w:r>
    </w:p>
    <w:p w:rsidR="00213404" w:rsidRPr="0028492A" w:rsidRDefault="00213404" w:rsidP="007A37D6">
      <w:pPr>
        <w:pStyle w:val="SectionIVHeader-2"/>
        <w:spacing w:after="120"/>
        <w:rPr>
          <w:sz w:val="36"/>
          <w:szCs w:val="36"/>
        </w:rPr>
      </w:pPr>
      <w:r w:rsidRPr="0028492A">
        <w:rPr>
          <w:sz w:val="36"/>
          <w:szCs w:val="36"/>
        </w:rPr>
        <w:t>Fiche de renseignements sur le soumissionnaire</w:t>
      </w:r>
      <w:bookmarkEnd w:id="564"/>
    </w:p>
    <w:p w:rsidR="00213404" w:rsidRPr="0028492A" w:rsidRDefault="00213404" w:rsidP="00DE1D07">
      <w:pPr>
        <w:tabs>
          <w:tab w:val="left" w:pos="3794"/>
        </w:tabs>
        <w:spacing w:before="120"/>
        <w:ind w:right="79"/>
        <w:jc w:val="right"/>
      </w:pPr>
      <w:r w:rsidRPr="0028492A">
        <w:t>Date</w:t>
      </w:r>
      <w:r w:rsidR="009D402B" w:rsidRPr="0028492A">
        <w:t> :</w:t>
      </w:r>
      <w:r w:rsidRPr="0028492A">
        <w:t xml:space="preserve"> </w:t>
      </w:r>
      <w:r w:rsidR="00C807F9" w:rsidRPr="0028492A">
        <w:rPr>
          <w:i/>
          <w:iCs/>
          <w:u w:val="single"/>
        </w:rPr>
        <w:tab/>
      </w:r>
    </w:p>
    <w:p w:rsidR="00213404" w:rsidRPr="0028492A" w:rsidRDefault="00213404" w:rsidP="00DE1D07">
      <w:pPr>
        <w:tabs>
          <w:tab w:val="left" w:pos="4111"/>
        </w:tabs>
        <w:ind w:right="72"/>
        <w:jc w:val="right"/>
      </w:pPr>
      <w:r w:rsidRPr="0028492A">
        <w:t>AO No.</w:t>
      </w:r>
      <w:r w:rsidR="009D402B" w:rsidRPr="0028492A">
        <w:t> :</w:t>
      </w:r>
      <w:r w:rsidRPr="0028492A">
        <w:t xml:space="preserve"> </w:t>
      </w:r>
      <w:r w:rsidR="00C807F9" w:rsidRPr="0028492A">
        <w:rPr>
          <w:u w:val="single"/>
        </w:rPr>
        <w:tab/>
      </w:r>
    </w:p>
    <w:p w:rsidR="00C807F9" w:rsidRPr="0028492A" w:rsidRDefault="004E3CE0" w:rsidP="00DE1D07">
      <w:pPr>
        <w:spacing w:after="120"/>
        <w:ind w:right="72"/>
        <w:jc w:val="right"/>
      </w:pPr>
      <w:r w:rsidRPr="0028492A">
        <w:t xml:space="preserve">Page </w:t>
      </w:r>
      <w:r w:rsidRPr="0028492A">
        <w:rPr>
          <w:i/>
        </w:rPr>
        <w:t>____________</w:t>
      </w:r>
      <w:r w:rsidRPr="0028492A">
        <w:t xml:space="preserve"> de </w:t>
      </w:r>
      <w:r w:rsidRPr="0028492A">
        <w:rPr>
          <w:i/>
        </w:rPr>
        <w:t>____________</w:t>
      </w:r>
      <w:r w:rsidRPr="0028492A">
        <w:t xml:space="preserve"> pages</w:t>
      </w:r>
    </w:p>
    <w:p w:rsidR="00213404" w:rsidRPr="0028492A" w:rsidRDefault="00213404" w:rsidP="00747D42">
      <w:p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213404" w:rsidRPr="0028492A" w:rsidTr="00213404">
        <w:trPr>
          <w:cantSplit/>
          <w:trHeight w:val="440"/>
        </w:trPr>
        <w:tc>
          <w:tcPr>
            <w:tcW w:w="9468" w:type="dxa"/>
            <w:tcBorders>
              <w:top w:val="single" w:sz="6" w:space="0" w:color="auto"/>
              <w:left w:val="single" w:sz="6" w:space="0" w:color="auto"/>
              <w:bottom w:val="nil"/>
              <w:right w:val="single" w:sz="6" w:space="0" w:color="auto"/>
            </w:tcBorders>
          </w:tcPr>
          <w:p w:rsidR="00213404" w:rsidRPr="0028492A" w:rsidRDefault="00213404" w:rsidP="007E1F41">
            <w:pPr>
              <w:numPr>
                <w:ilvl w:val="12"/>
                <w:numId w:val="0"/>
              </w:numPr>
              <w:tabs>
                <w:tab w:val="left" w:pos="2610"/>
              </w:tabs>
              <w:spacing w:before="60" w:after="60"/>
              <w:rPr>
                <w:spacing w:val="-2"/>
              </w:rPr>
            </w:pPr>
            <w:r w:rsidRPr="0028492A">
              <w:rPr>
                <w:spacing w:val="-2"/>
              </w:rPr>
              <w:t>Nom du Soumissionnaire</w:t>
            </w:r>
            <w:r w:rsidR="009D402B" w:rsidRPr="0028492A">
              <w:rPr>
                <w:spacing w:val="-2"/>
              </w:rPr>
              <w:t> :</w:t>
            </w:r>
            <w:r w:rsidRPr="0028492A">
              <w:rPr>
                <w:spacing w:val="-2"/>
              </w:rPr>
              <w:t xml:space="preserve"> </w:t>
            </w:r>
          </w:p>
        </w:tc>
      </w:tr>
      <w:tr w:rsidR="00213404" w:rsidRPr="0028492A" w:rsidTr="00213404">
        <w:trPr>
          <w:cantSplit/>
          <w:trHeight w:val="440"/>
        </w:trPr>
        <w:tc>
          <w:tcPr>
            <w:tcW w:w="9468" w:type="dxa"/>
            <w:tcBorders>
              <w:top w:val="single" w:sz="6" w:space="0" w:color="auto"/>
              <w:left w:val="single" w:sz="6" w:space="0" w:color="auto"/>
              <w:bottom w:val="nil"/>
              <w:right w:val="single" w:sz="6" w:space="0" w:color="auto"/>
            </w:tcBorders>
          </w:tcPr>
          <w:p w:rsidR="00213404" w:rsidRPr="0028492A" w:rsidRDefault="00213404" w:rsidP="007E1F41">
            <w:pPr>
              <w:numPr>
                <w:ilvl w:val="12"/>
                <w:numId w:val="0"/>
              </w:numPr>
              <w:tabs>
                <w:tab w:val="left" w:pos="2610"/>
              </w:tabs>
              <w:spacing w:before="60" w:after="60"/>
              <w:rPr>
                <w:spacing w:val="-2"/>
              </w:rPr>
            </w:pPr>
            <w:r w:rsidRPr="0028492A">
              <w:rPr>
                <w:spacing w:val="-2"/>
              </w:rPr>
              <w:t>En cas de groupement, noms de tous les membres</w:t>
            </w:r>
            <w:r w:rsidR="009D402B" w:rsidRPr="0028492A">
              <w:rPr>
                <w:spacing w:val="-2"/>
              </w:rPr>
              <w:t> :</w:t>
            </w:r>
            <w:r w:rsidRPr="0028492A">
              <w:rPr>
                <w:spacing w:val="-2"/>
              </w:rPr>
              <w:t xml:space="preserve"> </w:t>
            </w:r>
          </w:p>
        </w:tc>
      </w:tr>
      <w:tr w:rsidR="00213404" w:rsidRPr="0028492A" w:rsidTr="00213404">
        <w:trPr>
          <w:cantSplit/>
          <w:trHeight w:val="440"/>
        </w:trPr>
        <w:tc>
          <w:tcPr>
            <w:tcW w:w="9468" w:type="dxa"/>
            <w:tcBorders>
              <w:top w:val="single" w:sz="6" w:space="0" w:color="auto"/>
              <w:left w:val="single" w:sz="6" w:space="0" w:color="auto"/>
              <w:bottom w:val="nil"/>
              <w:right w:val="single" w:sz="6" w:space="0" w:color="auto"/>
            </w:tcBorders>
          </w:tcPr>
          <w:p w:rsidR="00DE1D07" w:rsidRPr="0028492A" w:rsidRDefault="00213404" w:rsidP="007E1F41">
            <w:pPr>
              <w:numPr>
                <w:ilvl w:val="12"/>
                <w:numId w:val="0"/>
              </w:numPr>
              <w:tabs>
                <w:tab w:val="left" w:pos="2610"/>
              </w:tabs>
              <w:spacing w:before="60" w:after="60"/>
              <w:rPr>
                <w:spacing w:val="-2"/>
              </w:rPr>
            </w:pPr>
            <w:r w:rsidRPr="0028492A">
              <w:rPr>
                <w:spacing w:val="-2"/>
              </w:rPr>
              <w:t>Pays où le Soumissionnaire est, ou sera légalement enregistré</w:t>
            </w:r>
            <w:r w:rsidR="009D402B" w:rsidRPr="0028492A">
              <w:rPr>
                <w:spacing w:val="-2"/>
              </w:rPr>
              <w:t> :</w:t>
            </w:r>
            <w:r w:rsidRPr="0028492A">
              <w:rPr>
                <w:spacing w:val="-2"/>
              </w:rPr>
              <w:t xml:space="preserve"> </w:t>
            </w:r>
          </w:p>
          <w:p w:rsidR="00213404" w:rsidRPr="0028492A" w:rsidRDefault="00213404" w:rsidP="007E1F41">
            <w:pPr>
              <w:numPr>
                <w:ilvl w:val="12"/>
                <w:numId w:val="0"/>
              </w:numPr>
              <w:tabs>
                <w:tab w:val="left" w:pos="2610"/>
              </w:tabs>
              <w:spacing w:before="60" w:after="60"/>
              <w:rPr>
                <w:i/>
                <w:iCs/>
                <w:spacing w:val="-2"/>
              </w:rPr>
            </w:pPr>
            <w:r w:rsidRPr="0028492A">
              <w:rPr>
                <w:i/>
                <w:iCs/>
                <w:spacing w:val="-2"/>
              </w:rPr>
              <w:t>[insérer le nom du pays d’enregistrement]</w:t>
            </w:r>
          </w:p>
        </w:tc>
      </w:tr>
      <w:tr w:rsidR="00213404" w:rsidRPr="0028492A" w:rsidTr="00213404">
        <w:trPr>
          <w:cantSplit/>
          <w:trHeight w:val="440"/>
        </w:trPr>
        <w:tc>
          <w:tcPr>
            <w:tcW w:w="9468" w:type="dxa"/>
            <w:tcBorders>
              <w:top w:val="single" w:sz="6" w:space="0" w:color="auto"/>
              <w:left w:val="single" w:sz="6" w:space="0" w:color="auto"/>
              <w:bottom w:val="nil"/>
              <w:right w:val="single" w:sz="6" w:space="0" w:color="auto"/>
            </w:tcBorders>
          </w:tcPr>
          <w:p w:rsidR="00213404" w:rsidRPr="0028492A" w:rsidRDefault="00213404" w:rsidP="007E1F41">
            <w:pPr>
              <w:numPr>
                <w:ilvl w:val="12"/>
                <w:numId w:val="0"/>
              </w:numPr>
              <w:tabs>
                <w:tab w:val="left" w:pos="2610"/>
              </w:tabs>
              <w:spacing w:before="60" w:after="60"/>
              <w:rPr>
                <w:spacing w:val="-2"/>
              </w:rPr>
            </w:pPr>
            <w:r w:rsidRPr="0028492A">
              <w:rPr>
                <w:spacing w:val="-2"/>
              </w:rPr>
              <w:t>Année d’enregistrement du Soumissionnaire</w:t>
            </w:r>
            <w:r w:rsidR="009D402B" w:rsidRPr="0028492A">
              <w:rPr>
                <w:spacing w:val="-2"/>
              </w:rPr>
              <w:t> :</w:t>
            </w:r>
          </w:p>
          <w:p w:rsidR="00DE1D07" w:rsidRPr="0028492A" w:rsidRDefault="00DE1D07" w:rsidP="007E1F41">
            <w:pPr>
              <w:numPr>
                <w:ilvl w:val="12"/>
                <w:numId w:val="0"/>
              </w:numPr>
              <w:tabs>
                <w:tab w:val="left" w:pos="2610"/>
              </w:tabs>
              <w:spacing w:before="60" w:after="60"/>
              <w:rPr>
                <w:spacing w:val="-2"/>
              </w:rPr>
            </w:pPr>
          </w:p>
        </w:tc>
      </w:tr>
      <w:tr w:rsidR="00213404" w:rsidRPr="0028492A" w:rsidTr="00213404">
        <w:trPr>
          <w:cantSplit/>
          <w:trHeight w:val="440"/>
        </w:trPr>
        <w:tc>
          <w:tcPr>
            <w:tcW w:w="9468" w:type="dxa"/>
            <w:tcBorders>
              <w:top w:val="single" w:sz="6" w:space="0" w:color="auto"/>
              <w:left w:val="single" w:sz="6" w:space="0" w:color="auto"/>
              <w:bottom w:val="nil"/>
              <w:right w:val="single" w:sz="6" w:space="0" w:color="auto"/>
            </w:tcBorders>
          </w:tcPr>
          <w:p w:rsidR="00213404" w:rsidRPr="0028492A" w:rsidRDefault="00213404" w:rsidP="007E1F41">
            <w:pPr>
              <w:numPr>
                <w:ilvl w:val="12"/>
                <w:numId w:val="0"/>
              </w:numPr>
              <w:tabs>
                <w:tab w:val="left" w:pos="2610"/>
              </w:tabs>
              <w:spacing w:before="60" w:after="60"/>
              <w:rPr>
                <w:spacing w:val="-2"/>
              </w:rPr>
            </w:pPr>
            <w:r w:rsidRPr="0028492A">
              <w:rPr>
                <w:spacing w:val="-2"/>
              </w:rPr>
              <w:t xml:space="preserve">Adresse officielle du Soumissionnaire </w:t>
            </w:r>
            <w:r w:rsidR="007E5146" w:rsidRPr="0028492A">
              <w:rPr>
                <w:i/>
                <w:iCs/>
                <w:spacing w:val="-2"/>
              </w:rPr>
              <w:t>[</w:t>
            </w:r>
            <w:r w:rsidRPr="0028492A">
              <w:rPr>
                <w:i/>
                <w:iCs/>
                <w:spacing w:val="-2"/>
              </w:rPr>
              <w:t>dans le pays d’enregistrement</w:t>
            </w:r>
            <w:r w:rsidR="007E5146" w:rsidRPr="0028492A">
              <w:rPr>
                <w:i/>
                <w:iCs/>
                <w:spacing w:val="-2"/>
              </w:rPr>
              <w:t>]</w:t>
            </w:r>
            <w:r w:rsidR="009D402B" w:rsidRPr="0028492A">
              <w:rPr>
                <w:spacing w:val="-2"/>
              </w:rPr>
              <w:t> :</w:t>
            </w:r>
            <w:r w:rsidRPr="0028492A">
              <w:rPr>
                <w:spacing w:val="-2"/>
              </w:rPr>
              <w:t xml:space="preserve"> </w:t>
            </w:r>
          </w:p>
          <w:p w:rsidR="007E5146" w:rsidRPr="0028492A" w:rsidRDefault="007E5146" w:rsidP="007E1F41">
            <w:pPr>
              <w:numPr>
                <w:ilvl w:val="12"/>
                <w:numId w:val="0"/>
              </w:numPr>
              <w:tabs>
                <w:tab w:val="left" w:pos="2610"/>
              </w:tabs>
              <w:spacing w:before="60" w:after="60"/>
              <w:rPr>
                <w:spacing w:val="-2"/>
              </w:rPr>
            </w:pPr>
          </w:p>
        </w:tc>
      </w:tr>
      <w:tr w:rsidR="00213404" w:rsidRPr="0028492A" w:rsidTr="00213404">
        <w:trPr>
          <w:cantSplit/>
          <w:trHeight w:val="440"/>
        </w:trPr>
        <w:tc>
          <w:tcPr>
            <w:tcW w:w="9468"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numPr>
                <w:ilvl w:val="12"/>
                <w:numId w:val="0"/>
              </w:numPr>
              <w:tabs>
                <w:tab w:val="left" w:pos="2610"/>
              </w:tabs>
              <w:spacing w:before="60" w:after="60"/>
              <w:rPr>
                <w:spacing w:val="-2"/>
              </w:rPr>
            </w:pPr>
            <w:r w:rsidRPr="0028492A">
              <w:rPr>
                <w:spacing w:val="-2"/>
              </w:rPr>
              <w:t>Renseignement sur le représentant dûment habilité du Soumissionnaire</w:t>
            </w:r>
            <w:r w:rsidR="009D402B" w:rsidRPr="0028492A">
              <w:rPr>
                <w:spacing w:val="-2"/>
              </w:rPr>
              <w:t> :</w:t>
            </w:r>
            <w:r w:rsidRPr="0028492A">
              <w:rPr>
                <w:spacing w:val="-2"/>
              </w:rPr>
              <w:t xml:space="preserve"> </w:t>
            </w:r>
          </w:p>
          <w:p w:rsidR="00213404" w:rsidRPr="0028492A" w:rsidRDefault="00213404" w:rsidP="007E5146">
            <w:pPr>
              <w:numPr>
                <w:ilvl w:val="12"/>
                <w:numId w:val="0"/>
              </w:numPr>
              <w:tabs>
                <w:tab w:val="left" w:pos="5529"/>
              </w:tabs>
              <w:spacing w:before="60" w:after="60"/>
              <w:rPr>
                <w:spacing w:val="-2"/>
              </w:rPr>
            </w:pPr>
            <w:r w:rsidRPr="0028492A">
              <w:rPr>
                <w:spacing w:val="-2"/>
              </w:rPr>
              <w:t>Nom</w:t>
            </w:r>
            <w:r w:rsidR="009D402B" w:rsidRPr="0028492A">
              <w:rPr>
                <w:spacing w:val="-2"/>
              </w:rPr>
              <w:t> :</w:t>
            </w:r>
            <w:r w:rsidRPr="0028492A">
              <w:rPr>
                <w:spacing w:val="-2"/>
              </w:rPr>
              <w:t xml:space="preserve"> </w:t>
            </w:r>
            <w:r w:rsidR="007E5146" w:rsidRPr="0028492A">
              <w:rPr>
                <w:spacing w:val="-2"/>
                <w:u w:val="single"/>
              </w:rPr>
              <w:tab/>
            </w:r>
          </w:p>
          <w:p w:rsidR="00213404" w:rsidRPr="0028492A" w:rsidRDefault="00213404" w:rsidP="007E5146">
            <w:pPr>
              <w:numPr>
                <w:ilvl w:val="12"/>
                <w:numId w:val="0"/>
              </w:numPr>
              <w:tabs>
                <w:tab w:val="left" w:pos="5529"/>
              </w:tabs>
              <w:spacing w:before="60" w:after="60"/>
              <w:rPr>
                <w:spacing w:val="-2"/>
              </w:rPr>
            </w:pPr>
            <w:r w:rsidRPr="0028492A">
              <w:rPr>
                <w:spacing w:val="-2"/>
              </w:rPr>
              <w:t>Adresse</w:t>
            </w:r>
            <w:r w:rsidR="009D402B" w:rsidRPr="0028492A">
              <w:rPr>
                <w:spacing w:val="-2"/>
              </w:rPr>
              <w:t> :</w:t>
            </w:r>
            <w:r w:rsidRPr="0028492A">
              <w:rPr>
                <w:spacing w:val="-2"/>
              </w:rPr>
              <w:t xml:space="preserve"> </w:t>
            </w:r>
            <w:r w:rsidR="007E5146" w:rsidRPr="0028492A">
              <w:rPr>
                <w:spacing w:val="-2"/>
                <w:u w:val="single"/>
              </w:rPr>
              <w:tab/>
            </w:r>
          </w:p>
          <w:p w:rsidR="00213404" w:rsidRPr="0028492A" w:rsidRDefault="00213404" w:rsidP="007E5146">
            <w:pPr>
              <w:numPr>
                <w:ilvl w:val="12"/>
                <w:numId w:val="0"/>
              </w:numPr>
              <w:tabs>
                <w:tab w:val="left" w:pos="5529"/>
              </w:tabs>
              <w:spacing w:before="60" w:after="60"/>
              <w:rPr>
                <w:spacing w:val="-2"/>
              </w:rPr>
            </w:pPr>
            <w:r w:rsidRPr="0028492A">
              <w:rPr>
                <w:spacing w:val="-2"/>
              </w:rPr>
              <w:t>Téléphone/Fac-similé</w:t>
            </w:r>
            <w:r w:rsidR="009D402B" w:rsidRPr="0028492A">
              <w:rPr>
                <w:spacing w:val="-2"/>
              </w:rPr>
              <w:t> :</w:t>
            </w:r>
            <w:r w:rsidRPr="0028492A">
              <w:rPr>
                <w:spacing w:val="-2"/>
              </w:rPr>
              <w:t xml:space="preserve"> </w:t>
            </w:r>
            <w:r w:rsidR="007E5146" w:rsidRPr="0028492A">
              <w:rPr>
                <w:spacing w:val="-2"/>
                <w:u w:val="single"/>
              </w:rPr>
              <w:tab/>
            </w:r>
          </w:p>
          <w:p w:rsidR="00213404" w:rsidRPr="0028492A" w:rsidRDefault="00213404" w:rsidP="007E5146">
            <w:pPr>
              <w:numPr>
                <w:ilvl w:val="12"/>
                <w:numId w:val="0"/>
              </w:numPr>
              <w:tabs>
                <w:tab w:val="left" w:pos="5529"/>
              </w:tabs>
              <w:spacing w:before="60" w:after="60"/>
              <w:rPr>
                <w:spacing w:val="-2"/>
              </w:rPr>
            </w:pPr>
            <w:r w:rsidRPr="0028492A">
              <w:rPr>
                <w:spacing w:val="-2"/>
              </w:rPr>
              <w:t>Adresse électronique</w:t>
            </w:r>
            <w:r w:rsidR="009D402B" w:rsidRPr="0028492A">
              <w:rPr>
                <w:spacing w:val="-2"/>
              </w:rPr>
              <w:t> :</w:t>
            </w:r>
            <w:r w:rsidRPr="0028492A">
              <w:rPr>
                <w:spacing w:val="-2"/>
              </w:rPr>
              <w:t xml:space="preserve"> </w:t>
            </w:r>
            <w:r w:rsidR="007E5146" w:rsidRPr="0028492A">
              <w:rPr>
                <w:spacing w:val="-2"/>
                <w:u w:val="single"/>
              </w:rPr>
              <w:tab/>
            </w:r>
          </w:p>
        </w:tc>
      </w:tr>
      <w:tr w:rsidR="00213404" w:rsidRPr="0028492A" w:rsidTr="00213404">
        <w:trPr>
          <w:cantSplit/>
          <w:trHeight w:val="440"/>
        </w:trPr>
        <w:tc>
          <w:tcPr>
            <w:tcW w:w="9468" w:type="dxa"/>
            <w:tcBorders>
              <w:top w:val="single" w:sz="6" w:space="0" w:color="auto"/>
              <w:left w:val="single" w:sz="6" w:space="0" w:color="auto"/>
              <w:bottom w:val="single" w:sz="4" w:space="0" w:color="auto"/>
              <w:right w:val="single" w:sz="6" w:space="0" w:color="auto"/>
            </w:tcBorders>
          </w:tcPr>
          <w:p w:rsidR="00213404" w:rsidRPr="0028492A" w:rsidRDefault="007E5146" w:rsidP="007E1F41">
            <w:pPr>
              <w:numPr>
                <w:ilvl w:val="12"/>
                <w:numId w:val="0"/>
              </w:numPr>
              <w:tabs>
                <w:tab w:val="left" w:pos="2610"/>
              </w:tabs>
              <w:spacing w:before="60" w:after="60"/>
              <w:rPr>
                <w:spacing w:val="-2"/>
              </w:rPr>
            </w:pPr>
            <w:r w:rsidRPr="0028492A">
              <w:rPr>
                <w:spacing w:val="-2"/>
              </w:rPr>
              <w:t>1</w:t>
            </w:r>
            <w:r w:rsidR="00213404" w:rsidRPr="0028492A">
              <w:rPr>
                <w:spacing w:val="-2"/>
              </w:rPr>
              <w:t>. Ci-joint copie des originaux des documents ci-après</w:t>
            </w:r>
            <w:r w:rsidR="009D402B" w:rsidRPr="0028492A">
              <w:rPr>
                <w:spacing w:val="-2"/>
              </w:rPr>
              <w:t> :</w:t>
            </w:r>
            <w:r w:rsidR="00213404" w:rsidRPr="0028492A">
              <w:rPr>
                <w:spacing w:val="-2"/>
              </w:rPr>
              <w:t xml:space="preserve"> </w:t>
            </w:r>
          </w:p>
          <w:p w:rsidR="00213404" w:rsidRPr="0028492A" w:rsidRDefault="000B17B4" w:rsidP="00747D42">
            <w:pPr>
              <w:numPr>
                <w:ilvl w:val="12"/>
                <w:numId w:val="0"/>
              </w:numPr>
              <w:tabs>
                <w:tab w:val="left" w:pos="567"/>
                <w:tab w:val="left" w:pos="2610"/>
              </w:tabs>
              <w:spacing w:before="60" w:after="60"/>
              <w:ind w:left="567" w:hanging="567"/>
              <w:rPr>
                <w:spacing w:val="-2"/>
              </w:rPr>
            </w:pPr>
            <w:r w:rsidRPr="0028492A">
              <w:rPr>
                <w:rFonts w:ascii="MS Mincho" w:eastAsia="MS Mincho" w:hAnsi="MS Mincho" w:cs="MS Mincho"/>
                <w:spacing w:val="-2"/>
              </w:rPr>
              <w:sym w:font="Wingdings" w:char="F0A8"/>
            </w:r>
            <w:r w:rsidRPr="0028492A">
              <w:rPr>
                <w:rFonts w:ascii="MS Mincho" w:eastAsia="MS Mincho" w:hAnsi="MS Mincho" w:cs="MS Mincho"/>
                <w:spacing w:val="-2"/>
              </w:rPr>
              <w:tab/>
            </w:r>
            <w:r w:rsidR="00213404" w:rsidRPr="0028492A">
              <w:rPr>
                <w:spacing w:val="-2"/>
              </w:rPr>
              <w:t>Document d’enregistrement, d’inscription ou de constitution de la firme nommée en 1 ci-dessus, en conformité avec l’article 4.4 des IS</w:t>
            </w:r>
          </w:p>
          <w:p w:rsidR="00213404" w:rsidRPr="0028492A" w:rsidRDefault="00747D42" w:rsidP="00747D42">
            <w:pPr>
              <w:tabs>
                <w:tab w:val="left" w:pos="567"/>
              </w:tabs>
              <w:spacing w:before="60" w:after="60"/>
              <w:ind w:left="567" w:hanging="567"/>
              <w:rPr>
                <w:spacing w:val="-2"/>
              </w:rPr>
            </w:pPr>
            <w:r w:rsidRPr="0028492A">
              <w:rPr>
                <w:rFonts w:ascii="MS Mincho" w:eastAsia="MS Mincho" w:hAnsi="MS Mincho" w:cs="MS Mincho"/>
                <w:spacing w:val="-2"/>
              </w:rPr>
              <w:sym w:font="Wingdings" w:char="F0A8"/>
            </w:r>
            <w:r w:rsidRPr="0028492A">
              <w:rPr>
                <w:rFonts w:ascii="MS Mincho" w:eastAsia="MS Mincho" w:hAnsi="MS Mincho" w:cs="MS Mincho"/>
                <w:spacing w:val="-2"/>
              </w:rPr>
              <w:tab/>
            </w:r>
            <w:r w:rsidR="00213404" w:rsidRPr="0028492A">
              <w:rPr>
                <w:spacing w:val="-2"/>
              </w:rPr>
              <w:t>En cas de groupement, lettre d’intention de constituer un groupement, ou accord de groupement, en conformité avec l’article 4.1 des IS.</w:t>
            </w:r>
          </w:p>
          <w:p w:rsidR="00747D42" w:rsidRPr="0028492A" w:rsidRDefault="00747D42" w:rsidP="00747D42">
            <w:pPr>
              <w:tabs>
                <w:tab w:val="left" w:pos="567"/>
              </w:tabs>
              <w:spacing w:before="60" w:after="60"/>
              <w:ind w:left="567" w:hanging="567"/>
              <w:rPr>
                <w:spacing w:val="-4"/>
              </w:rPr>
            </w:pPr>
            <w:r w:rsidRPr="0028492A">
              <w:rPr>
                <w:rFonts w:ascii="MS Mincho" w:eastAsia="MS Mincho" w:hAnsi="MS Mincho" w:cs="MS Mincho"/>
                <w:spacing w:val="-2"/>
              </w:rPr>
              <w:sym w:font="Wingdings" w:char="F0A8"/>
            </w:r>
            <w:r w:rsidRPr="0028492A">
              <w:rPr>
                <w:rFonts w:ascii="MS Mincho" w:eastAsia="MS Mincho" w:hAnsi="MS Mincho" w:cs="MS Mincho"/>
                <w:spacing w:val="-2"/>
              </w:rPr>
              <w:tab/>
            </w:r>
            <w:r w:rsidR="00213404" w:rsidRPr="0028492A">
              <w:rPr>
                <w:spacing w:val="-4"/>
              </w:rPr>
              <w:t xml:space="preserve">Dans le cas d’une entreprise publique du pays du Maître de l’Ouvrage, documents établissant </w:t>
            </w:r>
          </w:p>
          <w:p w:rsidR="00747D42" w:rsidRPr="0028492A" w:rsidRDefault="00213404" w:rsidP="000C56CF">
            <w:pPr>
              <w:numPr>
                <w:ilvl w:val="0"/>
                <w:numId w:val="80"/>
              </w:numPr>
              <w:tabs>
                <w:tab w:val="left" w:pos="709"/>
              </w:tabs>
              <w:spacing w:before="60" w:after="60"/>
              <w:rPr>
                <w:spacing w:val="-2"/>
              </w:rPr>
            </w:pPr>
            <w:r w:rsidRPr="0028492A">
              <w:rPr>
                <w:spacing w:val="-2"/>
              </w:rPr>
              <w:t xml:space="preserve">qu’elle est juridiquement et financièrement autonome, </w:t>
            </w:r>
          </w:p>
          <w:p w:rsidR="00747D42" w:rsidRPr="0028492A" w:rsidRDefault="00213404" w:rsidP="000C56CF">
            <w:pPr>
              <w:numPr>
                <w:ilvl w:val="0"/>
                <w:numId w:val="80"/>
              </w:numPr>
              <w:tabs>
                <w:tab w:val="left" w:pos="709"/>
              </w:tabs>
              <w:spacing w:before="60" w:after="60"/>
              <w:rPr>
                <w:spacing w:val="-2"/>
              </w:rPr>
            </w:pPr>
            <w:r w:rsidRPr="0028492A">
              <w:rPr>
                <w:spacing w:val="-2"/>
              </w:rPr>
              <w:t xml:space="preserve">et administrée selon les règles du droit commercial, </w:t>
            </w:r>
          </w:p>
          <w:p w:rsidR="00213404" w:rsidRPr="0028492A" w:rsidRDefault="00213404" w:rsidP="000C56CF">
            <w:pPr>
              <w:numPr>
                <w:ilvl w:val="0"/>
                <w:numId w:val="80"/>
              </w:numPr>
              <w:tabs>
                <w:tab w:val="left" w:pos="709"/>
              </w:tabs>
              <w:spacing w:before="60" w:after="60"/>
              <w:rPr>
                <w:spacing w:val="-2"/>
              </w:rPr>
            </w:pPr>
            <w:r w:rsidRPr="0028492A">
              <w:rPr>
                <w:spacing w:val="-2"/>
              </w:rPr>
              <w:t xml:space="preserve">et qu’elle n’est pas sous la tutelle du </w:t>
            </w:r>
            <w:r w:rsidRPr="0028492A">
              <w:t>Maître de l’Ouvrage</w:t>
            </w:r>
            <w:r w:rsidRPr="0028492A">
              <w:rPr>
                <w:spacing w:val="-2"/>
              </w:rPr>
              <w:t xml:space="preserve"> l’Acheteur, </w:t>
            </w:r>
            <w:r w:rsidR="00747D42" w:rsidRPr="0028492A">
              <w:rPr>
                <w:spacing w:val="-2"/>
              </w:rPr>
              <w:t>en conformité avec l’article 4.5</w:t>
            </w:r>
            <w:r w:rsidRPr="0028492A">
              <w:rPr>
                <w:spacing w:val="-2"/>
              </w:rPr>
              <w:t xml:space="preserve"> des IS.</w:t>
            </w:r>
          </w:p>
          <w:p w:rsidR="00213404" w:rsidRPr="0028492A" w:rsidRDefault="00747D42" w:rsidP="007E1F41">
            <w:pPr>
              <w:spacing w:before="60" w:after="60"/>
            </w:pPr>
            <w:r w:rsidRPr="0028492A">
              <w:t xml:space="preserve">2. </w:t>
            </w:r>
            <w:r w:rsidR="00213404" w:rsidRPr="0028492A">
              <w:t xml:space="preserve">Diagramme organisationnel, liste des membres du conseil d’administration et </w:t>
            </w:r>
            <w:r w:rsidRPr="0028492A">
              <w:br/>
            </w:r>
            <w:r w:rsidR="00213404" w:rsidRPr="0028492A">
              <w:t>propriété bénéficiaire</w:t>
            </w:r>
          </w:p>
          <w:p w:rsidR="00747D42" w:rsidRPr="0028492A" w:rsidRDefault="00747D42" w:rsidP="007E1F41">
            <w:pPr>
              <w:spacing w:before="60" w:after="60"/>
              <w:rPr>
                <w:spacing w:val="-4"/>
              </w:rPr>
            </w:pPr>
          </w:p>
        </w:tc>
      </w:tr>
    </w:tbl>
    <w:p w:rsidR="00747D42" w:rsidRPr="0028492A" w:rsidRDefault="00213404" w:rsidP="004E3CE0">
      <w:pPr>
        <w:pStyle w:val="SectionIVHeader-2"/>
        <w:tabs>
          <w:tab w:val="left" w:pos="2610"/>
        </w:tabs>
        <w:spacing w:after="120"/>
      </w:pPr>
      <w:r w:rsidRPr="0028492A">
        <w:br w:type="page"/>
      </w:r>
      <w:bookmarkStart w:id="565" w:name="_Toc327863879"/>
      <w:r w:rsidRPr="0028492A">
        <w:t>Formulaire ELI – 1.2</w:t>
      </w:r>
      <w:r w:rsidR="009D402B" w:rsidRPr="0028492A">
        <w:t> :</w:t>
      </w:r>
      <w:r w:rsidRPr="0028492A">
        <w:t xml:space="preserve"> </w:t>
      </w:r>
    </w:p>
    <w:p w:rsidR="00213404" w:rsidRPr="0028492A" w:rsidRDefault="00213404" w:rsidP="004E3CE0">
      <w:pPr>
        <w:pStyle w:val="SectionIVHeader-2"/>
        <w:tabs>
          <w:tab w:val="left" w:pos="2610"/>
        </w:tabs>
        <w:ind w:left="1134" w:right="1395"/>
        <w:rPr>
          <w:sz w:val="36"/>
          <w:szCs w:val="36"/>
        </w:rPr>
      </w:pPr>
      <w:r w:rsidRPr="0028492A">
        <w:rPr>
          <w:sz w:val="36"/>
          <w:szCs w:val="36"/>
        </w:rPr>
        <w:t>Fiche de renseignements sur chaque Partie d’un GE</w:t>
      </w:r>
      <w:r w:rsidR="00747D42" w:rsidRPr="0028492A">
        <w:rPr>
          <w:sz w:val="36"/>
          <w:szCs w:val="36"/>
        </w:rPr>
        <w:t xml:space="preserve"> </w:t>
      </w:r>
      <w:r w:rsidRPr="0028492A">
        <w:rPr>
          <w:sz w:val="36"/>
          <w:szCs w:val="36"/>
        </w:rPr>
        <w:t>/ sous-traitants spécialisés</w:t>
      </w:r>
      <w:bookmarkEnd w:id="565"/>
    </w:p>
    <w:p w:rsidR="008E7450" w:rsidRPr="0028492A" w:rsidRDefault="008E7450" w:rsidP="008E7450">
      <w:pPr>
        <w:spacing w:before="360" w:after="120"/>
      </w:pPr>
      <w:r w:rsidRPr="0028492A">
        <w:rPr>
          <w:i/>
          <w:iCs/>
        </w:rPr>
        <w:t xml:space="preserve"> [Le Soumissionnaire remplit le tableau ci-dessous conformément aux instructions entre crochets. Le tableau doit être rempli par chaque membre/partenaire du groupement ou sous-traitant spécialisé.]</w:t>
      </w:r>
    </w:p>
    <w:p w:rsidR="00747D42" w:rsidRPr="0028492A" w:rsidRDefault="00747D42" w:rsidP="00747D42">
      <w:pPr>
        <w:tabs>
          <w:tab w:val="left" w:pos="3794"/>
        </w:tabs>
        <w:spacing w:before="120"/>
        <w:ind w:right="79"/>
        <w:jc w:val="right"/>
      </w:pPr>
      <w:r w:rsidRPr="0028492A">
        <w:t xml:space="preserve">Date : </w:t>
      </w:r>
      <w:r w:rsidRPr="0028492A">
        <w:rPr>
          <w:i/>
          <w:iCs/>
          <w:u w:val="single"/>
        </w:rPr>
        <w:tab/>
      </w:r>
    </w:p>
    <w:p w:rsidR="00747D42" w:rsidRPr="0028492A" w:rsidRDefault="00747D42" w:rsidP="00747D42">
      <w:pPr>
        <w:tabs>
          <w:tab w:val="left" w:pos="4111"/>
        </w:tabs>
        <w:ind w:right="72"/>
        <w:jc w:val="right"/>
      </w:pPr>
      <w:r w:rsidRPr="0028492A">
        <w:t xml:space="preserve">AO No. : </w:t>
      </w:r>
      <w:r w:rsidRPr="0028492A">
        <w:rPr>
          <w:u w:val="single"/>
        </w:rPr>
        <w:tab/>
      </w:r>
    </w:p>
    <w:p w:rsidR="004E3CE0" w:rsidRPr="0028492A" w:rsidRDefault="004E3CE0" w:rsidP="004E3CE0">
      <w:pPr>
        <w:spacing w:after="360"/>
        <w:ind w:right="72"/>
        <w:jc w:val="right"/>
      </w:pPr>
      <w:r w:rsidRPr="0028492A">
        <w:t xml:space="preserve">Page </w:t>
      </w:r>
      <w:r w:rsidRPr="0028492A">
        <w:rPr>
          <w:i/>
        </w:rPr>
        <w:t>____________</w:t>
      </w:r>
      <w:r w:rsidRPr="0028492A">
        <w:t xml:space="preserve"> de </w:t>
      </w:r>
      <w:r w:rsidRPr="0028492A">
        <w:rPr>
          <w:i/>
        </w:rPr>
        <w:t>____________</w:t>
      </w:r>
      <w:r w:rsidRPr="0028492A">
        <w:t xml:space="preserve"> pages</w:t>
      </w:r>
    </w:p>
    <w:tbl>
      <w:tblPr>
        <w:tblW w:w="956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1"/>
      </w:tblGrid>
      <w:tr w:rsidR="00213404" w:rsidRPr="0028492A" w:rsidTr="004E3CE0">
        <w:trPr>
          <w:cantSplit/>
        </w:trPr>
        <w:tc>
          <w:tcPr>
            <w:tcW w:w="9561" w:type="dxa"/>
          </w:tcPr>
          <w:p w:rsidR="00213404" w:rsidRPr="0028492A" w:rsidRDefault="00213404" w:rsidP="00747D42">
            <w:pPr>
              <w:spacing w:before="60"/>
              <w:rPr>
                <w:bCs/>
                <w:i/>
                <w:iCs/>
              </w:rPr>
            </w:pPr>
            <w:r w:rsidRPr="0028492A">
              <w:rPr>
                <w:spacing w:val="-2"/>
              </w:rPr>
              <w:t>Nom du Soumissionnaire</w:t>
            </w:r>
            <w:r w:rsidR="009D402B" w:rsidRPr="0028492A">
              <w:rPr>
                <w:spacing w:val="-2"/>
              </w:rPr>
              <w:t> :</w:t>
            </w:r>
            <w:r w:rsidRPr="0028492A">
              <w:t xml:space="preserve"> </w:t>
            </w:r>
          </w:p>
          <w:p w:rsidR="004E3CE0" w:rsidRPr="0028492A" w:rsidRDefault="004E3CE0" w:rsidP="00747D42">
            <w:pPr>
              <w:spacing w:before="60"/>
              <w:rPr>
                <w:bCs/>
                <w:i/>
                <w:iCs/>
              </w:rPr>
            </w:pPr>
          </w:p>
        </w:tc>
      </w:tr>
      <w:tr w:rsidR="00213404" w:rsidRPr="0028492A" w:rsidTr="004E3CE0">
        <w:trPr>
          <w:cantSplit/>
        </w:trPr>
        <w:tc>
          <w:tcPr>
            <w:tcW w:w="9561" w:type="dxa"/>
          </w:tcPr>
          <w:p w:rsidR="00213404" w:rsidRPr="0028492A" w:rsidRDefault="00213404" w:rsidP="007E1F41">
            <w:pPr>
              <w:spacing w:before="60" w:after="60"/>
              <w:rPr>
                <w:bCs/>
                <w:i/>
                <w:iCs/>
              </w:rPr>
            </w:pPr>
            <w:r w:rsidRPr="0028492A">
              <w:rPr>
                <w:spacing w:val="-2"/>
              </w:rPr>
              <w:t>Nom du membre du groupement</w:t>
            </w:r>
            <w:r w:rsidR="009D402B" w:rsidRPr="0028492A">
              <w:rPr>
                <w:spacing w:val="-2"/>
              </w:rPr>
              <w:t> :</w:t>
            </w:r>
            <w:r w:rsidRPr="0028492A">
              <w:rPr>
                <w:spacing w:val="-2"/>
              </w:rPr>
              <w:t xml:space="preserve"> </w:t>
            </w:r>
          </w:p>
          <w:p w:rsidR="004E3CE0" w:rsidRPr="0028492A" w:rsidRDefault="004E3CE0" w:rsidP="007E1F41">
            <w:pPr>
              <w:spacing w:before="60" w:after="60"/>
              <w:rPr>
                <w:bCs/>
                <w:i/>
                <w:iCs/>
                <w:spacing w:val="-2"/>
              </w:rPr>
            </w:pPr>
          </w:p>
        </w:tc>
      </w:tr>
      <w:tr w:rsidR="00213404" w:rsidRPr="0028492A" w:rsidTr="004E3CE0">
        <w:trPr>
          <w:cantSplit/>
        </w:trPr>
        <w:tc>
          <w:tcPr>
            <w:tcW w:w="9561" w:type="dxa"/>
          </w:tcPr>
          <w:p w:rsidR="00213404" w:rsidRPr="0028492A" w:rsidRDefault="00213404" w:rsidP="007E1F41">
            <w:pPr>
              <w:spacing w:before="60" w:after="60"/>
              <w:rPr>
                <w:bCs/>
                <w:i/>
                <w:iCs/>
              </w:rPr>
            </w:pPr>
            <w:r w:rsidRPr="0028492A">
              <w:t xml:space="preserve">Pays où le </w:t>
            </w:r>
            <w:r w:rsidRPr="0028492A">
              <w:rPr>
                <w:spacing w:val="-2"/>
              </w:rPr>
              <w:t>membre du groupement</w:t>
            </w:r>
            <w:r w:rsidRPr="0028492A">
              <w:t xml:space="preserve"> est, ou sera légalement enregistré</w:t>
            </w:r>
            <w:r w:rsidR="009D402B" w:rsidRPr="0028492A">
              <w:t> :</w:t>
            </w:r>
            <w:r w:rsidRPr="0028492A">
              <w:rPr>
                <w:spacing w:val="-2"/>
              </w:rPr>
              <w:t xml:space="preserve"> </w:t>
            </w:r>
          </w:p>
          <w:p w:rsidR="004E3CE0" w:rsidRPr="0028492A" w:rsidRDefault="004E3CE0" w:rsidP="007E1F41">
            <w:pPr>
              <w:spacing w:before="60" w:after="60"/>
            </w:pPr>
          </w:p>
        </w:tc>
      </w:tr>
      <w:tr w:rsidR="00213404" w:rsidRPr="0028492A" w:rsidTr="004E3CE0">
        <w:trPr>
          <w:cantSplit/>
        </w:trPr>
        <w:tc>
          <w:tcPr>
            <w:tcW w:w="9561" w:type="dxa"/>
          </w:tcPr>
          <w:p w:rsidR="00213404" w:rsidRPr="0028492A" w:rsidRDefault="00213404" w:rsidP="007E1F41">
            <w:pPr>
              <w:spacing w:before="60" w:after="60"/>
              <w:rPr>
                <w:bCs/>
                <w:i/>
                <w:iCs/>
              </w:rPr>
            </w:pPr>
            <w:r w:rsidRPr="0028492A">
              <w:rPr>
                <w:spacing w:val="-2"/>
              </w:rPr>
              <w:t>Année d’enregistrement du membre du groupement</w:t>
            </w:r>
            <w:r w:rsidR="009D402B" w:rsidRPr="0028492A">
              <w:rPr>
                <w:spacing w:val="-2"/>
              </w:rPr>
              <w:t> :</w:t>
            </w:r>
            <w:r w:rsidRPr="0028492A">
              <w:rPr>
                <w:spacing w:val="-2"/>
              </w:rPr>
              <w:t xml:space="preserve"> </w:t>
            </w:r>
          </w:p>
          <w:p w:rsidR="004E3CE0" w:rsidRPr="0028492A" w:rsidRDefault="004E3CE0" w:rsidP="007E1F41">
            <w:pPr>
              <w:spacing w:before="60" w:after="60"/>
              <w:rPr>
                <w:spacing w:val="-2"/>
              </w:rPr>
            </w:pPr>
          </w:p>
        </w:tc>
      </w:tr>
      <w:tr w:rsidR="00213404" w:rsidRPr="0028492A" w:rsidTr="004E3CE0">
        <w:trPr>
          <w:cantSplit/>
        </w:trPr>
        <w:tc>
          <w:tcPr>
            <w:tcW w:w="9561" w:type="dxa"/>
          </w:tcPr>
          <w:p w:rsidR="00213404" w:rsidRPr="0028492A" w:rsidRDefault="00213404" w:rsidP="007E1F41">
            <w:pPr>
              <w:spacing w:before="60" w:after="60"/>
              <w:rPr>
                <w:bCs/>
                <w:i/>
                <w:iCs/>
              </w:rPr>
            </w:pPr>
            <w:r w:rsidRPr="0028492A">
              <w:rPr>
                <w:spacing w:val="-2"/>
              </w:rPr>
              <w:t>Adresse officielle du membre du groupement dans le pays d’enregistrement</w:t>
            </w:r>
            <w:r w:rsidR="009D402B" w:rsidRPr="0028492A">
              <w:rPr>
                <w:spacing w:val="-2"/>
              </w:rPr>
              <w:t> :</w:t>
            </w:r>
            <w:r w:rsidRPr="0028492A">
              <w:rPr>
                <w:spacing w:val="-2"/>
              </w:rPr>
              <w:t xml:space="preserve"> </w:t>
            </w:r>
          </w:p>
          <w:p w:rsidR="004E3CE0" w:rsidRPr="0028492A" w:rsidRDefault="004E3CE0" w:rsidP="007E1F41">
            <w:pPr>
              <w:spacing w:before="60" w:after="60"/>
              <w:rPr>
                <w:spacing w:val="-2"/>
              </w:rPr>
            </w:pPr>
          </w:p>
        </w:tc>
      </w:tr>
      <w:tr w:rsidR="00213404" w:rsidRPr="0028492A" w:rsidTr="004E3CE0">
        <w:trPr>
          <w:cantSplit/>
        </w:trPr>
        <w:tc>
          <w:tcPr>
            <w:tcW w:w="9561" w:type="dxa"/>
          </w:tcPr>
          <w:p w:rsidR="00213404" w:rsidRPr="0028492A" w:rsidRDefault="00213404" w:rsidP="007E1F41">
            <w:pPr>
              <w:pStyle w:val="Outline"/>
              <w:suppressAutoHyphens/>
              <w:spacing w:before="60" w:after="60"/>
              <w:rPr>
                <w:spacing w:val="-2"/>
                <w:kern w:val="0"/>
              </w:rPr>
            </w:pPr>
            <w:r w:rsidRPr="0028492A">
              <w:rPr>
                <w:spacing w:val="-2"/>
                <w:kern w:val="0"/>
              </w:rPr>
              <w:t xml:space="preserve">Renseignement sur le représentant dûment habilité du </w:t>
            </w:r>
            <w:r w:rsidRPr="0028492A">
              <w:rPr>
                <w:spacing w:val="-2"/>
              </w:rPr>
              <w:t>membre du groupement</w:t>
            </w:r>
            <w:r w:rsidR="009D402B" w:rsidRPr="0028492A">
              <w:rPr>
                <w:spacing w:val="-2"/>
              </w:rPr>
              <w:t> :</w:t>
            </w:r>
            <w:r w:rsidRPr="0028492A">
              <w:rPr>
                <w:spacing w:val="-2"/>
                <w:kern w:val="0"/>
              </w:rPr>
              <w:t xml:space="preserve"> </w:t>
            </w:r>
          </w:p>
          <w:p w:rsidR="004E3CE0" w:rsidRPr="0028492A" w:rsidRDefault="004E3CE0" w:rsidP="004E3CE0">
            <w:pPr>
              <w:numPr>
                <w:ilvl w:val="12"/>
                <w:numId w:val="0"/>
              </w:numPr>
              <w:tabs>
                <w:tab w:val="left" w:pos="5529"/>
              </w:tabs>
              <w:spacing w:before="60" w:after="60"/>
              <w:rPr>
                <w:spacing w:val="-2"/>
              </w:rPr>
            </w:pPr>
            <w:r w:rsidRPr="0028492A">
              <w:rPr>
                <w:spacing w:val="-2"/>
              </w:rPr>
              <w:t xml:space="preserve">Nom : </w:t>
            </w:r>
            <w:r w:rsidRPr="0028492A">
              <w:rPr>
                <w:spacing w:val="-2"/>
                <w:u w:val="single"/>
              </w:rPr>
              <w:tab/>
            </w:r>
          </w:p>
          <w:p w:rsidR="004E3CE0" w:rsidRPr="0028492A" w:rsidRDefault="004E3CE0" w:rsidP="004E3CE0">
            <w:pPr>
              <w:numPr>
                <w:ilvl w:val="12"/>
                <w:numId w:val="0"/>
              </w:numPr>
              <w:tabs>
                <w:tab w:val="left" w:pos="5529"/>
              </w:tabs>
              <w:spacing w:before="60" w:after="60"/>
              <w:rPr>
                <w:spacing w:val="-2"/>
              </w:rPr>
            </w:pPr>
            <w:r w:rsidRPr="0028492A">
              <w:rPr>
                <w:spacing w:val="-2"/>
              </w:rPr>
              <w:t xml:space="preserve">Adresse : </w:t>
            </w:r>
            <w:r w:rsidRPr="0028492A">
              <w:rPr>
                <w:spacing w:val="-2"/>
                <w:u w:val="single"/>
              </w:rPr>
              <w:tab/>
            </w:r>
          </w:p>
          <w:p w:rsidR="004E3CE0" w:rsidRPr="0028492A" w:rsidRDefault="004E3CE0" w:rsidP="004E3CE0">
            <w:pPr>
              <w:numPr>
                <w:ilvl w:val="12"/>
                <w:numId w:val="0"/>
              </w:numPr>
              <w:tabs>
                <w:tab w:val="left" w:pos="5529"/>
              </w:tabs>
              <w:spacing w:before="60" w:after="60"/>
              <w:rPr>
                <w:spacing w:val="-2"/>
              </w:rPr>
            </w:pPr>
            <w:r w:rsidRPr="0028492A">
              <w:rPr>
                <w:spacing w:val="-2"/>
              </w:rPr>
              <w:t xml:space="preserve">Téléphone/Fac-similé : </w:t>
            </w:r>
            <w:r w:rsidRPr="0028492A">
              <w:rPr>
                <w:spacing w:val="-2"/>
                <w:u w:val="single"/>
              </w:rPr>
              <w:tab/>
            </w:r>
          </w:p>
          <w:p w:rsidR="00213404" w:rsidRPr="0028492A" w:rsidRDefault="004E3CE0" w:rsidP="004E3CE0">
            <w:pPr>
              <w:tabs>
                <w:tab w:val="left" w:pos="5514"/>
              </w:tabs>
              <w:spacing w:before="60" w:after="60"/>
              <w:rPr>
                <w:spacing w:val="-2"/>
              </w:rPr>
            </w:pPr>
            <w:r w:rsidRPr="0028492A">
              <w:rPr>
                <w:spacing w:val="-2"/>
              </w:rPr>
              <w:t xml:space="preserve">Adresse électronique : </w:t>
            </w:r>
            <w:r w:rsidRPr="0028492A">
              <w:rPr>
                <w:spacing w:val="-2"/>
                <w:u w:val="single"/>
              </w:rPr>
              <w:tab/>
            </w:r>
          </w:p>
        </w:tc>
      </w:tr>
      <w:tr w:rsidR="00213404" w:rsidRPr="0028492A" w:rsidTr="004E3CE0">
        <w:trPr>
          <w:cantSplit/>
        </w:trPr>
        <w:tc>
          <w:tcPr>
            <w:tcW w:w="9561" w:type="dxa"/>
          </w:tcPr>
          <w:p w:rsidR="00213404" w:rsidRPr="0028492A" w:rsidRDefault="004E3CE0" w:rsidP="007E1F41">
            <w:pPr>
              <w:spacing w:before="60" w:after="60"/>
              <w:rPr>
                <w:bCs/>
                <w:i/>
                <w:iCs/>
              </w:rPr>
            </w:pPr>
            <w:r w:rsidRPr="0028492A">
              <w:t xml:space="preserve">1. </w:t>
            </w:r>
            <w:r w:rsidR="00213404" w:rsidRPr="0028492A">
              <w:t>Ci-joint copie des originaux des documents ci-après</w:t>
            </w:r>
            <w:r w:rsidR="009D402B" w:rsidRPr="0028492A">
              <w:t> :</w:t>
            </w:r>
            <w:r w:rsidR="00213404" w:rsidRPr="0028492A">
              <w:t xml:space="preserve"> </w:t>
            </w:r>
          </w:p>
          <w:p w:rsidR="00213404" w:rsidRPr="0028492A" w:rsidRDefault="004E3CE0" w:rsidP="004E3CE0">
            <w:pPr>
              <w:tabs>
                <w:tab w:val="left" w:pos="609"/>
              </w:tabs>
              <w:spacing w:before="60" w:after="60"/>
              <w:ind w:left="609" w:hanging="567"/>
              <w:rPr>
                <w:spacing w:val="-2"/>
              </w:rPr>
            </w:pPr>
            <w:r w:rsidRPr="0028492A">
              <w:rPr>
                <w:rFonts w:ascii="MS Mincho" w:eastAsia="MS Mincho" w:hAnsi="MS Mincho" w:cs="MS Mincho"/>
                <w:spacing w:val="-2"/>
              </w:rPr>
              <w:sym w:font="Wingdings" w:char="F0A8"/>
            </w:r>
            <w:r w:rsidRPr="0028492A">
              <w:rPr>
                <w:rFonts w:ascii="MS Mincho" w:eastAsia="MS Mincho" w:hAnsi="MS Mincho" w:cs="MS Mincho"/>
                <w:spacing w:val="-2"/>
              </w:rPr>
              <w:tab/>
            </w:r>
            <w:r w:rsidR="00213404" w:rsidRPr="0028492A">
              <w:t xml:space="preserve">Document d’enregistrement, d’inscription ou de constitution de la firme nommée en </w:t>
            </w:r>
            <w:r w:rsidRPr="0028492A">
              <w:br/>
            </w:r>
            <w:r w:rsidR="00213404" w:rsidRPr="0028492A">
              <w:t>2 ci-dessus, en conformité avec l’article 4.</w:t>
            </w:r>
            <w:r w:rsidRPr="0028492A">
              <w:t>2</w:t>
            </w:r>
            <w:r w:rsidR="00213404" w:rsidRPr="0028492A">
              <w:t xml:space="preserve"> des IS</w:t>
            </w:r>
          </w:p>
          <w:p w:rsidR="00213404" w:rsidRPr="0028492A" w:rsidRDefault="004E3CE0" w:rsidP="004E3CE0">
            <w:pPr>
              <w:tabs>
                <w:tab w:val="left" w:pos="609"/>
              </w:tabs>
              <w:spacing w:before="60" w:after="60"/>
              <w:ind w:left="609" w:hanging="567"/>
              <w:rPr>
                <w:spacing w:val="-2"/>
              </w:rPr>
            </w:pPr>
            <w:r w:rsidRPr="0028492A">
              <w:rPr>
                <w:rFonts w:ascii="MS Mincho" w:eastAsia="MS Mincho" w:hAnsi="MS Mincho" w:cs="MS Mincho"/>
                <w:spacing w:val="-2"/>
              </w:rPr>
              <w:sym w:font="Wingdings" w:char="F0A8"/>
            </w:r>
            <w:r w:rsidRPr="0028492A">
              <w:rPr>
                <w:rFonts w:ascii="MS Mincho" w:eastAsia="MS Mincho" w:hAnsi="MS Mincho" w:cs="MS Mincho"/>
                <w:spacing w:val="-2"/>
              </w:rPr>
              <w:tab/>
            </w:r>
            <w:r w:rsidR="00213404" w:rsidRPr="0028492A">
              <w:t xml:space="preserve">Dans le cas d’une entreprise publique du pays du Maître de l’Ouvrage, documents établissant qu’elle est juridiquement et financièrement autonome, administrée selon les règles du droit commercial, et qu’elle n’est pas sous la tutelle du Maître de l’Ouvrage </w:t>
            </w:r>
            <w:r w:rsidRPr="0028492A">
              <w:t>en conformité avec l’article 4.5</w:t>
            </w:r>
            <w:r w:rsidR="00213404" w:rsidRPr="0028492A">
              <w:t xml:space="preserve"> des IS</w:t>
            </w:r>
            <w:r w:rsidR="00213404" w:rsidRPr="0028492A">
              <w:rPr>
                <w:spacing w:val="-2"/>
              </w:rPr>
              <w:t>.</w:t>
            </w:r>
          </w:p>
          <w:p w:rsidR="00213404" w:rsidRPr="0028492A" w:rsidRDefault="004E3CE0" w:rsidP="007E1F41">
            <w:pPr>
              <w:tabs>
                <w:tab w:val="left" w:pos="432"/>
              </w:tabs>
              <w:spacing w:before="60" w:after="60"/>
              <w:rPr>
                <w:spacing w:val="-2"/>
              </w:rPr>
            </w:pPr>
            <w:r w:rsidRPr="0028492A">
              <w:rPr>
                <w:spacing w:val="-2"/>
              </w:rPr>
              <w:t xml:space="preserve">2. </w:t>
            </w:r>
            <w:r w:rsidR="00213404" w:rsidRPr="0028492A">
              <w:rPr>
                <w:spacing w:val="-2"/>
              </w:rPr>
              <w:t xml:space="preserve">Diagramme organisationnel, liste des membres du conseil d’administration et </w:t>
            </w:r>
            <w:r w:rsidRPr="0028492A">
              <w:rPr>
                <w:spacing w:val="-2"/>
              </w:rPr>
              <w:br/>
            </w:r>
            <w:r w:rsidR="00213404" w:rsidRPr="0028492A">
              <w:rPr>
                <w:spacing w:val="-2"/>
              </w:rPr>
              <w:t>propriété bénéficiaire</w:t>
            </w:r>
          </w:p>
        </w:tc>
      </w:tr>
    </w:tbl>
    <w:p w:rsidR="004E3CE0" w:rsidRPr="0028492A" w:rsidRDefault="00213404" w:rsidP="004E3CE0">
      <w:pPr>
        <w:pStyle w:val="SectionIVHeader-2"/>
        <w:tabs>
          <w:tab w:val="left" w:pos="2610"/>
        </w:tabs>
        <w:spacing w:after="120"/>
      </w:pPr>
      <w:r w:rsidRPr="0028492A">
        <w:br w:type="page"/>
      </w:r>
      <w:bookmarkStart w:id="566" w:name="_Toc327863880"/>
      <w:r w:rsidRPr="0028492A">
        <w:t>Formulaire ANT</w:t>
      </w:r>
      <w:r w:rsidR="004E3CE0" w:rsidRPr="0028492A">
        <w:t xml:space="preserve"> – </w:t>
      </w:r>
      <w:r w:rsidRPr="0028492A">
        <w:t>2</w:t>
      </w:r>
      <w:r w:rsidR="009D402B" w:rsidRPr="0028492A">
        <w:t> :</w:t>
      </w:r>
      <w:r w:rsidRPr="0028492A">
        <w:t xml:space="preserve"> </w:t>
      </w:r>
    </w:p>
    <w:p w:rsidR="00213404" w:rsidRPr="0028492A" w:rsidRDefault="00213404" w:rsidP="004E3CE0">
      <w:pPr>
        <w:pStyle w:val="SectionIVHeader-2"/>
        <w:tabs>
          <w:tab w:val="left" w:pos="2610"/>
        </w:tabs>
        <w:spacing w:after="120"/>
        <w:ind w:left="709" w:right="828"/>
        <w:rPr>
          <w:sz w:val="36"/>
          <w:szCs w:val="36"/>
        </w:rPr>
      </w:pPr>
      <w:r w:rsidRPr="0028492A">
        <w:rPr>
          <w:sz w:val="36"/>
          <w:szCs w:val="36"/>
        </w:rPr>
        <w:t>Antécédents de marchés non exécutés, de litiges en instance et d’antécédents de litiges</w:t>
      </w:r>
      <w:bookmarkEnd w:id="566"/>
    </w:p>
    <w:p w:rsidR="00213404" w:rsidRPr="0028492A" w:rsidRDefault="00213404" w:rsidP="004E3CE0">
      <w:pPr>
        <w:tabs>
          <w:tab w:val="left" w:pos="6096"/>
        </w:tabs>
        <w:spacing w:before="360"/>
        <w:ind w:right="1254"/>
        <w:jc w:val="left"/>
      </w:pPr>
      <w:r w:rsidRPr="0028492A">
        <w:t>Nom légal du Soumissionnaire</w:t>
      </w:r>
      <w:r w:rsidR="009D402B" w:rsidRPr="0028492A">
        <w:t> :</w:t>
      </w:r>
      <w:r w:rsidRPr="0028492A">
        <w:t xml:space="preserve"> </w:t>
      </w:r>
      <w:r w:rsidR="004E3CE0" w:rsidRPr="0028492A">
        <w:rPr>
          <w:i/>
          <w:u w:val="single"/>
        </w:rPr>
        <w:tab/>
      </w:r>
    </w:p>
    <w:p w:rsidR="00213404" w:rsidRPr="0028492A" w:rsidRDefault="00213404" w:rsidP="004E3CE0">
      <w:pPr>
        <w:tabs>
          <w:tab w:val="left" w:pos="6096"/>
        </w:tabs>
        <w:jc w:val="left"/>
      </w:pPr>
      <w:r w:rsidRPr="0028492A">
        <w:t>Date</w:t>
      </w:r>
      <w:r w:rsidR="009D402B" w:rsidRPr="0028492A">
        <w:t> :</w:t>
      </w:r>
      <w:r w:rsidRPr="0028492A">
        <w:t xml:space="preserve"> </w:t>
      </w:r>
      <w:r w:rsidR="004E3CE0" w:rsidRPr="0028492A">
        <w:rPr>
          <w:i/>
          <w:u w:val="single"/>
        </w:rPr>
        <w:tab/>
      </w:r>
    </w:p>
    <w:p w:rsidR="00213404" w:rsidRPr="0028492A" w:rsidRDefault="00213404" w:rsidP="004E3CE0">
      <w:pPr>
        <w:tabs>
          <w:tab w:val="left" w:pos="6096"/>
        </w:tabs>
        <w:jc w:val="left"/>
      </w:pPr>
      <w:r w:rsidRPr="0028492A">
        <w:t>Nom légal de la Partie au GE</w:t>
      </w:r>
      <w:r w:rsidR="009D402B" w:rsidRPr="0028492A">
        <w:t> :</w:t>
      </w:r>
      <w:r w:rsidRPr="0028492A">
        <w:t xml:space="preserve"> </w:t>
      </w:r>
      <w:r w:rsidR="004E3CE0" w:rsidRPr="0028492A">
        <w:rPr>
          <w:i/>
          <w:u w:val="single"/>
        </w:rPr>
        <w:tab/>
      </w:r>
    </w:p>
    <w:p w:rsidR="00213404" w:rsidRPr="0028492A" w:rsidRDefault="00213404" w:rsidP="004E3CE0">
      <w:pPr>
        <w:tabs>
          <w:tab w:val="left" w:pos="6096"/>
        </w:tabs>
        <w:jc w:val="left"/>
        <w:rPr>
          <w:i/>
        </w:rPr>
      </w:pPr>
      <w:r w:rsidRPr="0028492A">
        <w:t>No. AO et titre</w:t>
      </w:r>
      <w:r w:rsidR="009D402B" w:rsidRPr="0028492A">
        <w:t> :</w:t>
      </w:r>
      <w:r w:rsidRPr="0028492A">
        <w:t xml:space="preserve"> </w:t>
      </w:r>
      <w:r w:rsidR="004E3CE0" w:rsidRPr="0028492A">
        <w:rPr>
          <w:iCs/>
          <w:u w:val="single"/>
        </w:rPr>
        <w:tab/>
      </w:r>
    </w:p>
    <w:p w:rsidR="00213404" w:rsidRPr="0028492A" w:rsidRDefault="00213404" w:rsidP="004E3CE0">
      <w:pPr>
        <w:tabs>
          <w:tab w:val="left" w:pos="6096"/>
        </w:tabs>
        <w:spacing w:after="360"/>
        <w:jc w:val="left"/>
        <w:rPr>
          <w:i/>
          <w:spacing w:val="-2"/>
        </w:rPr>
      </w:pPr>
      <w:r w:rsidRPr="0028492A">
        <w:t>Page</w:t>
      </w:r>
      <w:r w:rsidR="004E3CE0" w:rsidRPr="0028492A">
        <w:t xml:space="preserve"> </w:t>
      </w:r>
      <w:r w:rsidR="004E3CE0" w:rsidRPr="0028492A">
        <w:rPr>
          <w:i/>
        </w:rPr>
        <w:t xml:space="preserve">____________ </w:t>
      </w:r>
      <w:r w:rsidRPr="0028492A">
        <w:t xml:space="preserve">de </w:t>
      </w:r>
      <w:r w:rsidR="004E3CE0" w:rsidRPr="0028492A">
        <w:rPr>
          <w:i/>
        </w:rPr>
        <w:t>____________</w:t>
      </w:r>
      <w:r w:rsidRPr="0028492A">
        <w:t xml:space="preserve"> pages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4536"/>
        <w:gridCol w:w="2552"/>
      </w:tblGrid>
      <w:tr w:rsidR="00213404" w:rsidRPr="0028492A" w:rsidTr="00EC5A9E">
        <w:trPr>
          <w:cantSplit/>
          <w:trHeight w:val="440"/>
        </w:trPr>
        <w:tc>
          <w:tcPr>
            <w:tcW w:w="9356" w:type="dxa"/>
            <w:gridSpan w:val="4"/>
          </w:tcPr>
          <w:p w:rsidR="00213404" w:rsidRPr="0028492A" w:rsidRDefault="00213404" w:rsidP="007E1F41">
            <w:pPr>
              <w:pStyle w:val="titulo"/>
              <w:tabs>
                <w:tab w:val="left" w:pos="2610"/>
              </w:tabs>
              <w:suppressAutoHyphens/>
              <w:spacing w:before="60" w:after="60"/>
              <w:rPr>
                <w:rFonts w:ascii="Times New Roman" w:hAnsi="Times New Roman"/>
                <w:b w:val="0"/>
                <w:bCs/>
                <w:spacing w:val="-2"/>
              </w:rPr>
            </w:pPr>
            <w:r w:rsidRPr="0028492A">
              <w:rPr>
                <w:rFonts w:ascii="Times New Roman" w:hAnsi="Times New Roman"/>
                <w:b w:val="0"/>
                <w:bCs/>
                <w:spacing w:val="-2"/>
              </w:rPr>
              <w:t xml:space="preserve">Marchés non exécutés selon les dispositions de la Section III, </w:t>
            </w:r>
            <w:r w:rsidR="004E3CE0" w:rsidRPr="0028492A">
              <w:rPr>
                <w:rFonts w:ascii="Times New Roman" w:hAnsi="Times New Roman"/>
                <w:b w:val="0"/>
                <w:bCs/>
                <w:spacing w:val="-2"/>
              </w:rPr>
              <w:br/>
            </w:r>
            <w:r w:rsidRPr="0028492A">
              <w:rPr>
                <w:rFonts w:ascii="Times New Roman" w:hAnsi="Times New Roman"/>
                <w:b w:val="0"/>
                <w:bCs/>
                <w:spacing w:val="-2"/>
              </w:rPr>
              <w:t>Critères d’évaluation et de qualification</w:t>
            </w:r>
          </w:p>
        </w:tc>
      </w:tr>
      <w:tr w:rsidR="00213404" w:rsidRPr="0028492A" w:rsidTr="00EC5A9E">
        <w:trPr>
          <w:cantSplit/>
          <w:trHeight w:val="440"/>
        </w:trPr>
        <w:tc>
          <w:tcPr>
            <w:tcW w:w="9356" w:type="dxa"/>
            <w:gridSpan w:val="4"/>
          </w:tcPr>
          <w:p w:rsidR="00213404" w:rsidRPr="0028492A" w:rsidRDefault="00D343F3" w:rsidP="004E3CE0">
            <w:pPr>
              <w:tabs>
                <w:tab w:val="left" w:pos="567"/>
              </w:tabs>
              <w:spacing w:before="60" w:after="60"/>
              <w:ind w:left="567" w:hanging="567"/>
              <w:jc w:val="left"/>
              <w:rPr>
                <w:spacing w:val="-2"/>
              </w:rPr>
            </w:pPr>
            <w:r w:rsidRPr="0028492A">
              <w:rPr>
                <w:rFonts w:eastAsia="MS Mincho"/>
                <w:spacing w:val="-2"/>
              </w:rPr>
              <w:sym w:font="Wingdings" w:char="F0A8"/>
            </w:r>
            <w:r w:rsidRPr="0028492A">
              <w:rPr>
                <w:rFonts w:eastAsia="MS Mincho"/>
                <w:spacing w:val="-2"/>
              </w:rPr>
              <w:t xml:space="preserve"> </w:t>
            </w:r>
            <w:r w:rsidR="004E3CE0" w:rsidRPr="0028492A">
              <w:rPr>
                <w:rFonts w:eastAsia="MS Mincho"/>
                <w:spacing w:val="-2"/>
              </w:rPr>
              <w:tab/>
            </w:r>
            <w:r w:rsidR="00213404" w:rsidRPr="0028492A">
              <w:rPr>
                <w:spacing w:val="-2"/>
              </w:rPr>
              <w:t>Il n’y a pas eu de marché non exécutés depuis le 1</w:t>
            </w:r>
            <w:r w:rsidR="00213404" w:rsidRPr="0028492A">
              <w:rPr>
                <w:spacing w:val="-2"/>
                <w:vertAlign w:val="superscript"/>
              </w:rPr>
              <w:t>er</w:t>
            </w:r>
            <w:r w:rsidR="00213404" w:rsidRPr="0028492A">
              <w:rPr>
                <w:spacing w:val="-2"/>
              </w:rPr>
              <w:t xml:space="preserve"> janvier </w:t>
            </w:r>
            <w:r w:rsidR="00213404" w:rsidRPr="0028492A">
              <w:rPr>
                <w:i/>
                <w:spacing w:val="-2"/>
              </w:rPr>
              <w:t>[insérer l’année]</w:t>
            </w:r>
            <w:r w:rsidRPr="0028492A">
              <w:rPr>
                <w:spacing w:val="-2"/>
              </w:rPr>
              <w:t xml:space="preserve"> tel que spécifié au critère 2.</w:t>
            </w:r>
            <w:r w:rsidR="004E3CE0" w:rsidRPr="0028492A">
              <w:rPr>
                <w:spacing w:val="-2"/>
              </w:rPr>
              <w:t>2.</w:t>
            </w:r>
            <w:r w:rsidRPr="0028492A">
              <w:rPr>
                <w:spacing w:val="-2"/>
              </w:rPr>
              <w:t>1 de la Section III, Critères d’évaluation et de qualification</w:t>
            </w:r>
            <w:r w:rsidR="00213404" w:rsidRPr="0028492A">
              <w:rPr>
                <w:spacing w:val="-2"/>
              </w:rPr>
              <w:t>.</w:t>
            </w:r>
          </w:p>
          <w:p w:rsidR="00213404" w:rsidRPr="0028492A" w:rsidRDefault="00D343F3" w:rsidP="004E3CE0">
            <w:pPr>
              <w:tabs>
                <w:tab w:val="left" w:pos="567"/>
              </w:tabs>
              <w:spacing w:before="60" w:after="60"/>
              <w:ind w:left="567" w:hanging="567"/>
              <w:jc w:val="left"/>
              <w:rPr>
                <w:spacing w:val="-2"/>
              </w:rPr>
            </w:pPr>
            <w:r w:rsidRPr="0028492A">
              <w:rPr>
                <w:rFonts w:eastAsia="MS Mincho"/>
                <w:spacing w:val="-2"/>
              </w:rPr>
              <w:sym w:font="Wingdings" w:char="F0A8"/>
            </w:r>
            <w:r w:rsidR="009D402B" w:rsidRPr="0028492A">
              <w:rPr>
                <w:rFonts w:eastAsia="MS Mincho"/>
                <w:spacing w:val="-2"/>
              </w:rPr>
              <w:t xml:space="preserve"> </w:t>
            </w:r>
            <w:r w:rsidR="004E3CE0" w:rsidRPr="0028492A">
              <w:rPr>
                <w:rFonts w:eastAsia="MS Mincho"/>
                <w:spacing w:val="-2"/>
              </w:rPr>
              <w:tab/>
            </w:r>
            <w:r w:rsidR="00213404" w:rsidRPr="0028492A">
              <w:rPr>
                <w:spacing w:val="-2"/>
              </w:rPr>
              <w:t>Marché(s) non exécuté(s) depuis le 1</w:t>
            </w:r>
            <w:r w:rsidR="00213404" w:rsidRPr="0028492A">
              <w:rPr>
                <w:spacing w:val="-2"/>
                <w:vertAlign w:val="superscript"/>
              </w:rPr>
              <w:t>er</w:t>
            </w:r>
            <w:r w:rsidR="00213404" w:rsidRPr="0028492A">
              <w:rPr>
                <w:spacing w:val="-2"/>
              </w:rPr>
              <w:t xml:space="preserve"> janvier </w:t>
            </w:r>
            <w:r w:rsidR="00213404" w:rsidRPr="0028492A">
              <w:rPr>
                <w:i/>
                <w:spacing w:val="-2"/>
              </w:rPr>
              <w:t>[insérer l’année</w:t>
            </w:r>
            <w:r w:rsidRPr="0028492A">
              <w:rPr>
                <w:i/>
                <w:spacing w:val="-2"/>
              </w:rPr>
              <w:t xml:space="preserve">] </w:t>
            </w:r>
            <w:r w:rsidRPr="0028492A">
              <w:rPr>
                <w:spacing w:val="-2"/>
              </w:rPr>
              <w:t>tel que spécifié au critère 2</w:t>
            </w:r>
            <w:r w:rsidR="004E3CE0" w:rsidRPr="0028492A">
              <w:rPr>
                <w:spacing w:val="-2"/>
              </w:rPr>
              <w:t>.2</w:t>
            </w:r>
            <w:r w:rsidRPr="0028492A">
              <w:rPr>
                <w:spacing w:val="-2"/>
              </w:rPr>
              <w:t>.1 de la Section III, Critères d’évaluation et de qualification</w:t>
            </w:r>
            <w:r w:rsidR="009D402B" w:rsidRPr="0028492A">
              <w:rPr>
                <w:spacing w:val="-2"/>
              </w:rPr>
              <w:t> :</w:t>
            </w:r>
          </w:p>
        </w:tc>
      </w:tr>
      <w:tr w:rsidR="00213404" w:rsidRPr="0028492A" w:rsidTr="00EC5A9E">
        <w:trPr>
          <w:cantSplit/>
          <w:trHeight w:val="440"/>
        </w:trPr>
        <w:tc>
          <w:tcPr>
            <w:tcW w:w="993" w:type="dxa"/>
          </w:tcPr>
          <w:p w:rsidR="00213404" w:rsidRPr="0028492A" w:rsidRDefault="00213404" w:rsidP="007E1F41">
            <w:pPr>
              <w:pStyle w:val="titulo"/>
              <w:tabs>
                <w:tab w:val="left" w:pos="2610"/>
              </w:tabs>
              <w:suppressAutoHyphens/>
              <w:spacing w:before="60" w:after="60"/>
              <w:rPr>
                <w:rFonts w:ascii="Times New Roman" w:hAnsi="Times New Roman"/>
                <w:spacing w:val="-2"/>
              </w:rPr>
            </w:pPr>
            <w:r w:rsidRPr="0028492A">
              <w:rPr>
                <w:rFonts w:ascii="Times New Roman" w:hAnsi="Times New Roman"/>
                <w:spacing w:val="-2"/>
              </w:rPr>
              <w:t>Année</w:t>
            </w:r>
          </w:p>
        </w:tc>
        <w:tc>
          <w:tcPr>
            <w:tcW w:w="1275" w:type="dxa"/>
          </w:tcPr>
          <w:p w:rsidR="00213404" w:rsidRPr="0028492A" w:rsidRDefault="00213404" w:rsidP="007E1F41">
            <w:pPr>
              <w:pStyle w:val="titulo"/>
              <w:tabs>
                <w:tab w:val="left" w:pos="2610"/>
              </w:tabs>
              <w:suppressAutoHyphens/>
              <w:spacing w:before="60" w:after="60"/>
              <w:rPr>
                <w:rFonts w:ascii="Times New Roman" w:hAnsi="Times New Roman"/>
                <w:spacing w:val="-2"/>
              </w:rPr>
            </w:pPr>
            <w:r w:rsidRPr="0028492A">
              <w:rPr>
                <w:rFonts w:ascii="Times New Roman" w:hAnsi="Times New Roman"/>
                <w:spacing w:val="-2"/>
              </w:rPr>
              <w:t>Fraction non exécutée du contrat</w:t>
            </w:r>
          </w:p>
        </w:tc>
        <w:tc>
          <w:tcPr>
            <w:tcW w:w="4536" w:type="dxa"/>
          </w:tcPr>
          <w:p w:rsidR="00213404" w:rsidRPr="0028492A" w:rsidRDefault="00213404" w:rsidP="007E1F41">
            <w:pPr>
              <w:pStyle w:val="titulo"/>
              <w:tabs>
                <w:tab w:val="left" w:pos="2610"/>
              </w:tabs>
              <w:suppressAutoHyphens/>
              <w:spacing w:before="60" w:after="60"/>
              <w:rPr>
                <w:rFonts w:ascii="Times New Roman" w:hAnsi="Times New Roman"/>
                <w:spacing w:val="-2"/>
              </w:rPr>
            </w:pPr>
            <w:r w:rsidRPr="0028492A">
              <w:rPr>
                <w:rFonts w:ascii="Times New Roman" w:hAnsi="Times New Roman"/>
                <w:spacing w:val="-2"/>
              </w:rPr>
              <w:t>Identification du contrat</w:t>
            </w:r>
          </w:p>
        </w:tc>
        <w:tc>
          <w:tcPr>
            <w:tcW w:w="2552" w:type="dxa"/>
          </w:tcPr>
          <w:p w:rsidR="00213404" w:rsidRPr="0028492A" w:rsidRDefault="00213404" w:rsidP="007E1F41">
            <w:pPr>
              <w:tabs>
                <w:tab w:val="left" w:pos="2610"/>
              </w:tabs>
              <w:spacing w:before="60" w:after="60"/>
              <w:jc w:val="center"/>
              <w:rPr>
                <w:b/>
                <w:spacing w:val="-2"/>
              </w:rPr>
            </w:pPr>
            <w:r w:rsidRPr="0028492A">
              <w:rPr>
                <w:b/>
                <w:spacing w:val="-2"/>
              </w:rPr>
              <w:t>Montant total du contrat (valeur actuelle, monnaie, taux de change et montant équivalent $EU ou €)</w:t>
            </w:r>
          </w:p>
        </w:tc>
      </w:tr>
      <w:tr w:rsidR="00213404" w:rsidRPr="0028492A" w:rsidTr="00EC5A9E">
        <w:trPr>
          <w:cantSplit/>
          <w:trHeight w:val="935"/>
        </w:trPr>
        <w:tc>
          <w:tcPr>
            <w:tcW w:w="993" w:type="dxa"/>
          </w:tcPr>
          <w:p w:rsidR="00213404" w:rsidRPr="0028492A" w:rsidRDefault="00213404" w:rsidP="007E1F41">
            <w:pPr>
              <w:tabs>
                <w:tab w:val="left" w:pos="2610"/>
              </w:tabs>
              <w:spacing w:before="60" w:after="60"/>
              <w:jc w:val="center"/>
              <w:rPr>
                <w:i/>
                <w:spacing w:val="-2"/>
              </w:rPr>
            </w:pPr>
          </w:p>
        </w:tc>
        <w:tc>
          <w:tcPr>
            <w:tcW w:w="1275" w:type="dxa"/>
          </w:tcPr>
          <w:p w:rsidR="00213404" w:rsidRPr="0028492A" w:rsidRDefault="00213404" w:rsidP="007E1F41">
            <w:pPr>
              <w:tabs>
                <w:tab w:val="left" w:pos="2610"/>
              </w:tabs>
              <w:spacing w:before="60" w:after="60"/>
              <w:jc w:val="left"/>
              <w:rPr>
                <w:i/>
                <w:spacing w:val="-2"/>
              </w:rPr>
            </w:pPr>
          </w:p>
        </w:tc>
        <w:tc>
          <w:tcPr>
            <w:tcW w:w="4536" w:type="dxa"/>
          </w:tcPr>
          <w:p w:rsidR="00EC5A9E" w:rsidRPr="0028492A" w:rsidRDefault="00213404" w:rsidP="00EC5A9E">
            <w:pPr>
              <w:tabs>
                <w:tab w:val="left" w:pos="2610"/>
              </w:tabs>
              <w:spacing w:before="60" w:after="60"/>
              <w:jc w:val="left"/>
              <w:rPr>
                <w:i/>
                <w:spacing w:val="-2"/>
              </w:rPr>
            </w:pPr>
            <w:r w:rsidRPr="0028492A">
              <w:rPr>
                <w:spacing w:val="-2"/>
              </w:rPr>
              <w:t>Identification du marché</w:t>
            </w:r>
            <w:r w:rsidR="009D402B" w:rsidRPr="0028492A">
              <w:rPr>
                <w:spacing w:val="-2"/>
              </w:rPr>
              <w:t> :</w:t>
            </w:r>
          </w:p>
          <w:p w:rsidR="00213404" w:rsidRPr="0028492A" w:rsidRDefault="00213404" w:rsidP="00EC5A9E">
            <w:pPr>
              <w:tabs>
                <w:tab w:val="left" w:pos="2610"/>
              </w:tabs>
              <w:spacing w:before="60" w:after="60"/>
              <w:jc w:val="left"/>
              <w:rPr>
                <w:i/>
                <w:spacing w:val="-2"/>
              </w:rPr>
            </w:pPr>
            <w:r w:rsidRPr="0028492A">
              <w:rPr>
                <w:spacing w:val="-2"/>
              </w:rPr>
              <w:t>Nom du Maître de l’Ouvrage</w:t>
            </w:r>
            <w:r w:rsidR="009D402B" w:rsidRPr="0028492A">
              <w:rPr>
                <w:spacing w:val="-2"/>
              </w:rPr>
              <w:t> :</w:t>
            </w:r>
            <w:r w:rsidRPr="0028492A">
              <w:rPr>
                <w:i/>
                <w:spacing w:val="-2"/>
              </w:rPr>
              <w:t xml:space="preserve"> </w:t>
            </w:r>
          </w:p>
          <w:p w:rsidR="00EC5A9E" w:rsidRPr="0028492A" w:rsidRDefault="00213404" w:rsidP="00EC5A9E">
            <w:pPr>
              <w:tabs>
                <w:tab w:val="left" w:pos="2610"/>
              </w:tabs>
              <w:spacing w:before="60" w:after="60"/>
              <w:jc w:val="left"/>
              <w:rPr>
                <w:i/>
                <w:spacing w:val="-2"/>
              </w:rPr>
            </w:pPr>
            <w:r w:rsidRPr="0028492A">
              <w:rPr>
                <w:spacing w:val="-2"/>
              </w:rPr>
              <w:t>Adresse du Maître de l’Ouvrage</w:t>
            </w:r>
            <w:r w:rsidR="009D402B" w:rsidRPr="0028492A">
              <w:rPr>
                <w:spacing w:val="-2"/>
              </w:rPr>
              <w:t> :</w:t>
            </w:r>
          </w:p>
          <w:p w:rsidR="00EC5A9E" w:rsidRPr="0028492A" w:rsidRDefault="00213404" w:rsidP="00EC5A9E">
            <w:pPr>
              <w:tabs>
                <w:tab w:val="left" w:pos="2610"/>
              </w:tabs>
              <w:spacing w:before="60" w:after="120"/>
              <w:jc w:val="left"/>
              <w:rPr>
                <w:i/>
                <w:spacing w:val="-2"/>
              </w:rPr>
            </w:pPr>
            <w:r w:rsidRPr="0028492A">
              <w:rPr>
                <w:spacing w:val="-2"/>
              </w:rPr>
              <w:t>Motifs de non exécution</w:t>
            </w:r>
            <w:r w:rsidR="009D402B" w:rsidRPr="0028492A">
              <w:rPr>
                <w:spacing w:val="-2"/>
              </w:rPr>
              <w:t> :</w:t>
            </w:r>
          </w:p>
        </w:tc>
        <w:tc>
          <w:tcPr>
            <w:tcW w:w="2552" w:type="dxa"/>
          </w:tcPr>
          <w:p w:rsidR="00213404" w:rsidRPr="0028492A" w:rsidRDefault="00213404" w:rsidP="007E1F41">
            <w:pPr>
              <w:tabs>
                <w:tab w:val="left" w:pos="2610"/>
              </w:tabs>
              <w:spacing w:before="60" w:after="60"/>
              <w:jc w:val="left"/>
              <w:rPr>
                <w:i/>
                <w:spacing w:val="-2"/>
              </w:rPr>
            </w:pPr>
          </w:p>
        </w:tc>
      </w:tr>
      <w:tr w:rsidR="00213404" w:rsidRPr="0028492A" w:rsidTr="00EC5A9E">
        <w:trPr>
          <w:cantSplit/>
        </w:trPr>
        <w:tc>
          <w:tcPr>
            <w:tcW w:w="9356" w:type="dxa"/>
            <w:gridSpan w:val="4"/>
          </w:tcPr>
          <w:p w:rsidR="00213404" w:rsidRPr="0028492A" w:rsidRDefault="00213404" w:rsidP="00EC5A9E">
            <w:pPr>
              <w:pStyle w:val="titulo"/>
              <w:tabs>
                <w:tab w:val="left" w:pos="2610"/>
              </w:tabs>
              <w:suppressAutoHyphens/>
              <w:spacing w:before="60" w:after="60"/>
              <w:rPr>
                <w:rFonts w:ascii="Times New Roman" w:hAnsi="Times New Roman"/>
                <w:b w:val="0"/>
                <w:bCs/>
                <w:spacing w:val="-2"/>
              </w:rPr>
            </w:pPr>
            <w:r w:rsidRPr="0028492A">
              <w:rPr>
                <w:rFonts w:ascii="Times New Roman" w:hAnsi="Times New Roman"/>
                <w:b w:val="0"/>
                <w:bCs/>
                <w:spacing w:val="-2"/>
              </w:rPr>
              <w:t>Litiges en instance, en vertu de la Section III, Critères d’évaluation et de qualification</w:t>
            </w:r>
          </w:p>
        </w:tc>
      </w:tr>
      <w:tr w:rsidR="00213404" w:rsidRPr="0028492A" w:rsidTr="00EC5A9E">
        <w:tc>
          <w:tcPr>
            <w:tcW w:w="9356" w:type="dxa"/>
            <w:gridSpan w:val="4"/>
          </w:tcPr>
          <w:p w:rsidR="00213404" w:rsidRPr="0028492A" w:rsidRDefault="00D343F3" w:rsidP="00EC5A9E">
            <w:pPr>
              <w:tabs>
                <w:tab w:val="left" w:pos="609"/>
                <w:tab w:val="left" w:pos="2610"/>
              </w:tabs>
              <w:spacing w:before="60" w:after="60"/>
              <w:ind w:left="609" w:hanging="609"/>
              <w:rPr>
                <w:spacing w:val="-2"/>
              </w:rPr>
            </w:pPr>
            <w:r w:rsidRPr="0028492A">
              <w:rPr>
                <w:rFonts w:eastAsia="MS Mincho"/>
                <w:spacing w:val="-2"/>
              </w:rPr>
              <w:sym w:font="Wingdings" w:char="F0A8"/>
            </w:r>
            <w:r w:rsidRPr="0028492A">
              <w:rPr>
                <w:rFonts w:eastAsia="MS Mincho"/>
                <w:spacing w:val="-2"/>
              </w:rPr>
              <w:t xml:space="preserve"> </w:t>
            </w:r>
            <w:r w:rsidR="00EC5A9E" w:rsidRPr="0028492A">
              <w:rPr>
                <w:rFonts w:eastAsia="MS Mincho"/>
                <w:spacing w:val="-2"/>
              </w:rPr>
              <w:tab/>
            </w:r>
            <w:r w:rsidR="00213404" w:rsidRPr="0028492A">
              <w:rPr>
                <w:spacing w:val="-2"/>
              </w:rPr>
              <w:t>Pas de litige en instance</w:t>
            </w:r>
            <w:r w:rsidRPr="0028492A">
              <w:rPr>
                <w:spacing w:val="-2"/>
              </w:rPr>
              <w:t xml:space="preserve"> tel que spécifié au critère 2.</w:t>
            </w:r>
            <w:r w:rsidR="00EC5A9E" w:rsidRPr="0028492A">
              <w:rPr>
                <w:spacing w:val="-2"/>
              </w:rPr>
              <w:t>2.2</w:t>
            </w:r>
            <w:r w:rsidRPr="0028492A">
              <w:rPr>
                <w:spacing w:val="-2"/>
              </w:rPr>
              <w:t xml:space="preserve"> de la Section III, Critères d’évaluation et de qualification</w:t>
            </w:r>
          </w:p>
          <w:p w:rsidR="00213404" w:rsidRPr="0028492A" w:rsidRDefault="00D343F3" w:rsidP="00EC5A9E">
            <w:pPr>
              <w:tabs>
                <w:tab w:val="left" w:pos="609"/>
                <w:tab w:val="left" w:pos="2610"/>
              </w:tabs>
              <w:spacing w:before="60" w:after="60"/>
              <w:ind w:left="609" w:hanging="609"/>
              <w:rPr>
                <w:spacing w:val="-2"/>
              </w:rPr>
            </w:pPr>
            <w:r w:rsidRPr="0028492A">
              <w:rPr>
                <w:rFonts w:eastAsia="MS Mincho"/>
                <w:spacing w:val="-2"/>
              </w:rPr>
              <w:sym w:font="Wingdings" w:char="F0A8"/>
            </w:r>
            <w:r w:rsidRPr="0028492A">
              <w:rPr>
                <w:rFonts w:eastAsia="MS Mincho"/>
                <w:spacing w:val="-2"/>
              </w:rPr>
              <w:t xml:space="preserve"> </w:t>
            </w:r>
            <w:r w:rsidR="00EC5A9E" w:rsidRPr="0028492A">
              <w:rPr>
                <w:rFonts w:eastAsia="MS Mincho"/>
                <w:spacing w:val="-2"/>
              </w:rPr>
              <w:tab/>
            </w:r>
            <w:r w:rsidR="00213404" w:rsidRPr="0028492A">
              <w:rPr>
                <w:spacing w:val="-2"/>
              </w:rPr>
              <w:t>Litige(s) en instance</w:t>
            </w:r>
            <w:r w:rsidRPr="0028492A">
              <w:rPr>
                <w:spacing w:val="-2"/>
              </w:rPr>
              <w:t xml:space="preserve"> tel que spécifié au critère 2.</w:t>
            </w:r>
            <w:r w:rsidR="00EC5A9E" w:rsidRPr="0028492A">
              <w:rPr>
                <w:spacing w:val="-2"/>
              </w:rPr>
              <w:t>2.2</w:t>
            </w:r>
            <w:r w:rsidRPr="0028492A">
              <w:rPr>
                <w:spacing w:val="-2"/>
              </w:rPr>
              <w:t xml:space="preserve"> de la Section III, Critères d’évaluation et de qualification</w:t>
            </w:r>
            <w:r w:rsidR="009D402B" w:rsidRPr="0028492A">
              <w:rPr>
                <w:spacing w:val="-2"/>
              </w:rPr>
              <w:t> :</w:t>
            </w:r>
          </w:p>
        </w:tc>
      </w:tr>
    </w:tbl>
    <w:p w:rsidR="001F6EA0" w:rsidRPr="0028492A" w:rsidRDefault="001F6EA0" w:rsidP="007E1F41">
      <w:pPr>
        <w:pStyle w:val="SectionIVHeader-2"/>
        <w:spacing w:before="120" w:after="120"/>
      </w:pPr>
    </w:p>
    <w:p w:rsidR="001F6EA0" w:rsidRPr="0028492A" w:rsidRDefault="001F6EA0" w:rsidP="00EC5A9E">
      <w:pPr>
        <w:pStyle w:val="SectionVHeader"/>
        <w:spacing w:after="120"/>
        <w:rPr>
          <w:sz w:val="28"/>
          <w:lang w:val="fr-FR" w:eastAsia="fr-FR"/>
        </w:rPr>
      </w:pPr>
      <w:r w:rsidRPr="0028492A">
        <w:rPr>
          <w:lang w:val="fr-FR"/>
        </w:rPr>
        <w:br w:type="page"/>
      </w:r>
      <w:bookmarkStart w:id="567" w:name="_Toc473817421"/>
      <w:bookmarkStart w:id="568" w:name="_Toc477253636"/>
      <w:r w:rsidRPr="0028492A">
        <w:rPr>
          <w:sz w:val="28"/>
          <w:lang w:val="fr-FR" w:eastAsia="fr-FR"/>
        </w:rPr>
        <w:t>Formulaire ANT</w:t>
      </w:r>
      <w:r w:rsidR="00EC5A9E" w:rsidRPr="0028492A">
        <w:rPr>
          <w:lang w:val="fr-FR"/>
        </w:rPr>
        <w:t xml:space="preserve"> – </w:t>
      </w:r>
      <w:r w:rsidRPr="0028492A">
        <w:rPr>
          <w:sz w:val="28"/>
          <w:lang w:val="fr-FR" w:eastAsia="fr-FR"/>
        </w:rPr>
        <w:t>3</w:t>
      </w:r>
      <w:r w:rsidR="00EC5A9E" w:rsidRPr="0028492A">
        <w:rPr>
          <w:sz w:val="28"/>
          <w:lang w:val="fr-FR" w:eastAsia="fr-FR"/>
        </w:rPr>
        <w:t> :</w:t>
      </w:r>
    </w:p>
    <w:p w:rsidR="001F6EA0" w:rsidRPr="0028492A" w:rsidRDefault="001F6EA0" w:rsidP="00EC5A9E">
      <w:pPr>
        <w:pStyle w:val="SectionIVHeader-2"/>
        <w:tabs>
          <w:tab w:val="left" w:pos="2610"/>
        </w:tabs>
        <w:spacing w:after="360"/>
        <w:rPr>
          <w:sz w:val="36"/>
          <w:szCs w:val="36"/>
        </w:rPr>
      </w:pPr>
      <w:r w:rsidRPr="0028492A">
        <w:rPr>
          <w:sz w:val="36"/>
          <w:szCs w:val="36"/>
        </w:rPr>
        <w:t xml:space="preserve">Déclaration de performance </w:t>
      </w:r>
      <w:bookmarkEnd w:id="567"/>
      <w:r w:rsidRPr="0028492A">
        <w:rPr>
          <w:sz w:val="36"/>
          <w:szCs w:val="36"/>
        </w:rPr>
        <w:t>ESHS</w:t>
      </w:r>
      <w:bookmarkEnd w:id="568"/>
      <w:r w:rsidRPr="0028492A">
        <w:rPr>
          <w:sz w:val="36"/>
          <w:szCs w:val="36"/>
        </w:rPr>
        <w:t xml:space="preserve"> </w:t>
      </w:r>
    </w:p>
    <w:p w:rsidR="001F6EA0" w:rsidRPr="0028492A" w:rsidRDefault="001F6EA0" w:rsidP="00EC5A9E">
      <w:pPr>
        <w:spacing w:after="240"/>
        <w:jc w:val="center"/>
        <w:rPr>
          <w:i/>
        </w:rPr>
      </w:pPr>
      <w:r w:rsidRPr="0028492A">
        <w:rPr>
          <w:i/>
        </w:rPr>
        <w:t xml:space="preserve">[Le formulaire ci-dessous doit être rempli par le </w:t>
      </w:r>
      <w:r w:rsidR="00915755" w:rsidRPr="0028492A">
        <w:rPr>
          <w:i/>
        </w:rPr>
        <w:t>Soumissionnaire</w:t>
      </w:r>
      <w:r w:rsidRPr="0028492A">
        <w:rPr>
          <w:i/>
        </w:rPr>
        <w:t xml:space="preserve"> et par chaque partenaire </w:t>
      </w:r>
      <w:r w:rsidR="00EC5A9E" w:rsidRPr="0028492A">
        <w:rPr>
          <w:i/>
        </w:rPr>
        <w:br/>
      </w:r>
      <w:r w:rsidRPr="0028492A">
        <w:rPr>
          <w:i/>
        </w:rPr>
        <w:t>dans le cas d’un GE et chaque Sous-traitant spécialisé]</w:t>
      </w:r>
    </w:p>
    <w:p w:rsidR="001F6EA0" w:rsidRPr="0028492A" w:rsidRDefault="001F6EA0" w:rsidP="007E1F41">
      <w:pPr>
        <w:jc w:val="right"/>
        <w:rPr>
          <w:b/>
          <w:bCs/>
        </w:rPr>
      </w:pPr>
      <w:r w:rsidRPr="0028492A">
        <w:rPr>
          <w:b/>
          <w:bCs/>
        </w:rPr>
        <w:t xml:space="preserve">Nom du </w:t>
      </w:r>
      <w:r w:rsidR="00915755" w:rsidRPr="0028492A">
        <w:rPr>
          <w:b/>
          <w:bCs/>
        </w:rPr>
        <w:t>Soumissionnaire</w:t>
      </w:r>
      <w:r w:rsidR="009D402B" w:rsidRPr="0028492A">
        <w:rPr>
          <w:b/>
          <w:bCs/>
        </w:rPr>
        <w:t> :</w:t>
      </w:r>
      <w:r w:rsidRPr="0028492A">
        <w:rPr>
          <w:b/>
          <w:bCs/>
        </w:rPr>
        <w:t xml:space="preserve"> </w:t>
      </w:r>
      <w:r w:rsidRPr="0028492A">
        <w:rPr>
          <w:b/>
          <w:bCs/>
          <w:i/>
        </w:rPr>
        <w:t>[insérer le nom complet]</w:t>
      </w:r>
    </w:p>
    <w:p w:rsidR="001F6EA0" w:rsidRPr="0028492A" w:rsidRDefault="001F6EA0" w:rsidP="007E1F41">
      <w:pPr>
        <w:jc w:val="right"/>
        <w:rPr>
          <w:b/>
          <w:bCs/>
        </w:rPr>
      </w:pPr>
      <w:r w:rsidRPr="0028492A">
        <w:rPr>
          <w:b/>
          <w:bCs/>
        </w:rPr>
        <w:t>Date</w:t>
      </w:r>
      <w:r w:rsidR="009D402B" w:rsidRPr="0028492A">
        <w:rPr>
          <w:b/>
          <w:bCs/>
        </w:rPr>
        <w:t> :</w:t>
      </w:r>
      <w:r w:rsidRPr="0028492A">
        <w:rPr>
          <w:b/>
          <w:bCs/>
        </w:rPr>
        <w:t xml:space="preserve"> </w:t>
      </w:r>
      <w:r w:rsidRPr="0028492A">
        <w:rPr>
          <w:b/>
          <w:bCs/>
          <w:i/>
        </w:rPr>
        <w:t>[insérer jour, mois, année]</w:t>
      </w:r>
    </w:p>
    <w:p w:rsidR="001F6EA0" w:rsidRPr="0028492A" w:rsidRDefault="001F6EA0" w:rsidP="007E1F41">
      <w:pPr>
        <w:jc w:val="right"/>
        <w:rPr>
          <w:b/>
          <w:bCs/>
        </w:rPr>
      </w:pPr>
      <w:r w:rsidRPr="0028492A">
        <w:rPr>
          <w:b/>
          <w:bCs/>
        </w:rPr>
        <w:t>Nom de la Partie au GE ou Sous-traitant spécialisé</w:t>
      </w:r>
      <w:r w:rsidR="009D402B" w:rsidRPr="0028492A">
        <w:rPr>
          <w:b/>
          <w:bCs/>
        </w:rPr>
        <w:t> :</w:t>
      </w:r>
      <w:r w:rsidRPr="0028492A">
        <w:rPr>
          <w:b/>
          <w:bCs/>
        </w:rPr>
        <w:t xml:space="preserve"> </w:t>
      </w:r>
      <w:r w:rsidRPr="0028492A">
        <w:rPr>
          <w:b/>
          <w:bCs/>
          <w:i/>
        </w:rPr>
        <w:t>[insérer le nom complet]</w:t>
      </w:r>
    </w:p>
    <w:p w:rsidR="001F6EA0" w:rsidRPr="0028492A" w:rsidRDefault="001F6EA0" w:rsidP="00870EB2">
      <w:pPr>
        <w:jc w:val="right"/>
        <w:rPr>
          <w:i/>
        </w:rPr>
      </w:pPr>
      <w:r w:rsidRPr="0028492A">
        <w:t>No. AO et titre</w:t>
      </w:r>
      <w:r w:rsidR="009D402B" w:rsidRPr="0028492A">
        <w:t> :</w:t>
      </w:r>
      <w:r w:rsidRPr="0028492A">
        <w:t xml:space="preserve"> </w:t>
      </w:r>
      <w:r w:rsidRPr="0028492A">
        <w:rPr>
          <w:i/>
        </w:rPr>
        <w:t>[numéro et titre de l’AO]</w:t>
      </w:r>
    </w:p>
    <w:p w:rsidR="00870EB2" w:rsidRPr="0028492A" w:rsidRDefault="00870EB2" w:rsidP="007E1F41">
      <w:pPr>
        <w:spacing w:after="240"/>
        <w:jc w:val="right"/>
        <w:rPr>
          <w:i/>
        </w:rPr>
      </w:pPr>
      <w:r w:rsidRPr="0028492A">
        <w:rPr>
          <w:i/>
        </w:rPr>
        <w:t>Page [numéro de la page] de [nombre total de pages] 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F6EA0" w:rsidRPr="0028492A" w:rsidTr="003561CF">
        <w:tc>
          <w:tcPr>
            <w:tcW w:w="9389" w:type="dxa"/>
            <w:gridSpan w:val="4"/>
            <w:tcBorders>
              <w:top w:val="single" w:sz="2" w:space="0" w:color="auto"/>
              <w:left w:val="single" w:sz="2" w:space="0" w:color="auto"/>
              <w:bottom w:val="single" w:sz="2" w:space="0" w:color="auto"/>
              <w:right w:val="single" w:sz="2" w:space="0" w:color="auto"/>
            </w:tcBorders>
          </w:tcPr>
          <w:p w:rsidR="001F6EA0" w:rsidRPr="0028492A" w:rsidRDefault="001F6EA0" w:rsidP="00870EB2">
            <w:pPr>
              <w:pStyle w:val="titulo"/>
              <w:suppressAutoHyphens/>
              <w:spacing w:before="120" w:after="0"/>
              <w:rPr>
                <w:rFonts w:ascii="Times New Roman" w:hAnsi="Times New Roman"/>
                <w:b w:val="0"/>
                <w:bCs/>
                <w:spacing w:val="-4"/>
                <w:sz w:val="32"/>
                <w:szCs w:val="32"/>
              </w:rPr>
            </w:pPr>
            <w:r w:rsidRPr="0028492A">
              <w:rPr>
                <w:rFonts w:ascii="Times New Roman" w:hAnsi="Times New Roman"/>
                <w:b w:val="0"/>
                <w:bCs/>
                <w:spacing w:val="-4"/>
                <w:sz w:val="32"/>
                <w:szCs w:val="32"/>
              </w:rPr>
              <w:t xml:space="preserve">Déclaration de performance environnementale, sociale, hygiène et sécurité </w:t>
            </w:r>
          </w:p>
          <w:p w:rsidR="001F6EA0" w:rsidRPr="0028492A" w:rsidRDefault="001F6EA0" w:rsidP="00870EB2">
            <w:pPr>
              <w:pStyle w:val="titulo"/>
              <w:suppressAutoHyphens/>
              <w:spacing w:after="120"/>
              <w:rPr>
                <w:rFonts w:ascii="Times New Roman" w:hAnsi="Times New Roman"/>
                <w:b w:val="0"/>
                <w:bCs/>
                <w:spacing w:val="-2"/>
              </w:rPr>
            </w:pPr>
            <w:r w:rsidRPr="0028492A">
              <w:rPr>
                <w:rFonts w:ascii="Times New Roman" w:hAnsi="Times New Roman"/>
                <w:b w:val="0"/>
                <w:bCs/>
                <w:spacing w:val="-2"/>
              </w:rPr>
              <w:t>selon les dispositions de la Section III, Critères d’évaluation et de qualification</w:t>
            </w:r>
          </w:p>
          <w:p w:rsidR="00915755" w:rsidRPr="0028492A" w:rsidRDefault="00915755" w:rsidP="007E1F41">
            <w:pPr>
              <w:pStyle w:val="titulo"/>
              <w:suppressAutoHyphens/>
              <w:spacing w:before="120" w:after="120"/>
              <w:rPr>
                <w:rFonts w:ascii="Times New Roman" w:hAnsi="Times New Roman"/>
                <w:b w:val="0"/>
                <w:spacing w:val="-4"/>
              </w:rPr>
            </w:pPr>
            <w:r w:rsidRPr="0028492A">
              <w:rPr>
                <w:rFonts w:ascii="Times New Roman" w:hAnsi="Times New Roman"/>
                <w:b w:val="0"/>
                <w:spacing w:val="-2"/>
              </w:rPr>
              <w:t>(dans le cas où une préqualification a été effectuée, il s’agit de la Section III, Critères</w:t>
            </w:r>
            <w:r w:rsidR="009D402B" w:rsidRPr="0028492A">
              <w:rPr>
                <w:rFonts w:ascii="Times New Roman" w:hAnsi="Times New Roman"/>
                <w:b w:val="0"/>
                <w:spacing w:val="-2"/>
              </w:rPr>
              <w:t xml:space="preserve"> </w:t>
            </w:r>
            <w:r w:rsidRPr="0028492A">
              <w:rPr>
                <w:rFonts w:ascii="Times New Roman" w:hAnsi="Times New Roman"/>
                <w:b w:val="0"/>
                <w:spacing w:val="-2"/>
              </w:rPr>
              <w:t>et conditions de qualification du Dossier de Pré-qualification)</w:t>
            </w:r>
          </w:p>
        </w:tc>
      </w:tr>
      <w:tr w:rsidR="001F6EA0" w:rsidRPr="0028492A" w:rsidTr="003561CF">
        <w:tc>
          <w:tcPr>
            <w:tcW w:w="9389" w:type="dxa"/>
            <w:gridSpan w:val="4"/>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ind w:left="540" w:hanging="441"/>
              <w:rPr>
                <w:spacing w:val="-4"/>
              </w:rPr>
            </w:pPr>
            <w:r w:rsidRPr="0028492A">
              <w:rPr>
                <w:rFonts w:eastAsia="MS Mincho"/>
                <w:spacing w:val="-2"/>
              </w:rPr>
              <w:sym w:font="Wingdings" w:char="F0A8"/>
            </w:r>
            <w:r w:rsidRPr="0028492A">
              <w:rPr>
                <w:rFonts w:eastAsia="MS Mincho"/>
                <w:spacing w:val="-2"/>
              </w:rPr>
              <w:tab/>
            </w:r>
            <w:r w:rsidRPr="0028492A">
              <w:rPr>
                <w:b/>
                <w:spacing w:val="-6"/>
              </w:rPr>
              <w:t>Pas de suspension ou résignation de marché</w:t>
            </w:r>
            <w:r w:rsidR="009D402B" w:rsidRPr="0028492A">
              <w:rPr>
                <w:b/>
                <w:spacing w:val="-6"/>
              </w:rPr>
              <w:t> :</w:t>
            </w:r>
            <w:r w:rsidRPr="0028492A">
              <w:rPr>
                <w:spacing w:val="-6"/>
              </w:rPr>
              <w:t xml:space="preserve"> </w:t>
            </w:r>
            <w:r w:rsidRPr="0028492A">
              <w:rPr>
                <w:spacing w:val="-2"/>
              </w:rPr>
              <w:t>Il n’y a pas eu de marché suspendu ou résilié ou faisant l’objet de saisie de garantie de performance depuis le 1</w:t>
            </w:r>
            <w:r w:rsidRPr="0028492A">
              <w:rPr>
                <w:spacing w:val="-2"/>
                <w:vertAlign w:val="superscript"/>
              </w:rPr>
              <w:t>er</w:t>
            </w:r>
            <w:r w:rsidRPr="0028492A">
              <w:rPr>
                <w:spacing w:val="-2"/>
              </w:rPr>
              <w:t xml:space="preserve"> janvier </w:t>
            </w:r>
            <w:r w:rsidRPr="0028492A">
              <w:rPr>
                <w:i/>
                <w:spacing w:val="-2"/>
              </w:rPr>
              <w:t>[insérer l’année]</w:t>
            </w:r>
            <w:r w:rsidRPr="0028492A">
              <w:rPr>
                <w:spacing w:val="-2"/>
              </w:rPr>
              <w:t xml:space="preserve"> pour des motifs liés à la performance environnementale, sociale, hygiène et sécurité comme stipulé à la Section III, Critères d’évaluation et de qualification, critère 2</w:t>
            </w:r>
            <w:r w:rsidR="003561CF" w:rsidRPr="0028492A">
              <w:rPr>
                <w:spacing w:val="-2"/>
              </w:rPr>
              <w:t>.2</w:t>
            </w:r>
            <w:r w:rsidRPr="0028492A">
              <w:rPr>
                <w:spacing w:val="-2"/>
              </w:rPr>
              <w:t>.</w:t>
            </w:r>
            <w:r w:rsidR="003561CF" w:rsidRPr="0028492A">
              <w:rPr>
                <w:spacing w:val="-2"/>
              </w:rPr>
              <w:t>3</w:t>
            </w:r>
            <w:r w:rsidRPr="0028492A">
              <w:rPr>
                <w:spacing w:val="-2"/>
              </w:rPr>
              <w:t xml:space="preserve">. </w:t>
            </w:r>
          </w:p>
          <w:p w:rsidR="001F6EA0" w:rsidRPr="0028492A" w:rsidRDefault="001F6EA0" w:rsidP="007E1F41">
            <w:pPr>
              <w:spacing w:before="40" w:after="120"/>
              <w:ind w:left="540" w:hanging="441"/>
              <w:rPr>
                <w:spacing w:val="-4"/>
              </w:rPr>
            </w:pPr>
            <w:r w:rsidRPr="0028492A">
              <w:rPr>
                <w:rFonts w:eastAsia="MS Mincho"/>
                <w:spacing w:val="-2"/>
              </w:rPr>
              <w:sym w:font="Wingdings" w:char="F0A8"/>
            </w:r>
            <w:r w:rsidRPr="0028492A">
              <w:rPr>
                <w:spacing w:val="-4"/>
              </w:rPr>
              <w:tab/>
            </w:r>
            <w:r w:rsidRPr="0028492A">
              <w:rPr>
                <w:b/>
                <w:spacing w:val="-4"/>
              </w:rPr>
              <w:t xml:space="preserve">Déclaration de </w:t>
            </w:r>
            <w:r w:rsidRPr="0028492A">
              <w:rPr>
                <w:b/>
                <w:spacing w:val="-6"/>
              </w:rPr>
              <w:t>suspension ou résiliation de marché</w:t>
            </w:r>
            <w:r w:rsidR="009D402B" w:rsidRPr="0028492A">
              <w:rPr>
                <w:b/>
                <w:spacing w:val="-6"/>
              </w:rPr>
              <w:t> :</w:t>
            </w:r>
            <w:r w:rsidR="009D402B" w:rsidRPr="0028492A">
              <w:rPr>
                <w:spacing w:val="-6"/>
              </w:rPr>
              <w:t xml:space="preserve"> </w:t>
            </w:r>
            <w:r w:rsidRPr="0028492A">
              <w:rPr>
                <w:spacing w:val="-2"/>
              </w:rPr>
              <w:t>Le(s) marché(s) ci-après ont fait l’objet de suspension ou résiliation ou de saisie de garantie de performance depuis le 1</w:t>
            </w:r>
            <w:r w:rsidRPr="0028492A">
              <w:rPr>
                <w:spacing w:val="-2"/>
                <w:vertAlign w:val="superscript"/>
              </w:rPr>
              <w:t>er</w:t>
            </w:r>
            <w:r w:rsidRPr="0028492A">
              <w:rPr>
                <w:spacing w:val="-2"/>
              </w:rPr>
              <w:t xml:space="preserve"> janvier </w:t>
            </w:r>
            <w:r w:rsidRPr="0028492A">
              <w:rPr>
                <w:i/>
                <w:spacing w:val="-2"/>
              </w:rPr>
              <w:t>[insérer l’année]</w:t>
            </w:r>
            <w:r w:rsidRPr="0028492A">
              <w:rPr>
                <w:spacing w:val="-2"/>
              </w:rPr>
              <w:t xml:space="preserve"> pour des motifs liés à la performance environnementale, sociale, hygiène et sécurité comme stipulé à la Section III, Critères d’évaluation et de qualification, critère 2.</w:t>
            </w:r>
            <w:r w:rsidR="003561CF" w:rsidRPr="0028492A">
              <w:rPr>
                <w:spacing w:val="-2"/>
              </w:rPr>
              <w:t>2.3</w:t>
            </w:r>
            <w:r w:rsidRPr="0028492A">
              <w:rPr>
                <w:spacing w:val="-4"/>
              </w:rPr>
              <w:t>. Les détails sont founis ci-après</w:t>
            </w:r>
            <w:r w:rsidR="009D402B" w:rsidRPr="0028492A">
              <w:rPr>
                <w:spacing w:val="-4"/>
              </w:rPr>
              <w:t> :</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3561CF">
            <w:pPr>
              <w:spacing w:before="40" w:after="120"/>
              <w:ind w:left="102"/>
              <w:jc w:val="left"/>
              <w:rPr>
                <w:b/>
                <w:bCs/>
                <w:spacing w:val="-4"/>
              </w:rPr>
            </w:pPr>
            <w:r w:rsidRPr="0028492A">
              <w:rPr>
                <w:b/>
                <w:spacing w:val="-2"/>
              </w:rPr>
              <w:t>Année</w:t>
            </w:r>
          </w:p>
        </w:tc>
        <w:tc>
          <w:tcPr>
            <w:tcW w:w="1530" w:type="dxa"/>
            <w:tcBorders>
              <w:top w:val="single" w:sz="2" w:space="0" w:color="auto"/>
              <w:left w:val="single" w:sz="2" w:space="0" w:color="auto"/>
              <w:bottom w:val="single" w:sz="2" w:space="0" w:color="auto"/>
              <w:right w:val="single" w:sz="2" w:space="0" w:color="auto"/>
            </w:tcBorders>
          </w:tcPr>
          <w:p w:rsidR="001F6EA0" w:rsidRPr="0028492A" w:rsidRDefault="001F6EA0" w:rsidP="003561CF">
            <w:pPr>
              <w:spacing w:before="40" w:after="120"/>
              <w:ind w:left="112"/>
              <w:jc w:val="center"/>
              <w:rPr>
                <w:b/>
                <w:bCs/>
                <w:spacing w:val="-4"/>
              </w:rPr>
            </w:pPr>
            <w:r w:rsidRPr="0028492A">
              <w:rPr>
                <w:b/>
                <w:spacing w:val="-2"/>
              </w:rPr>
              <w:t>Fraction non exécutée du contrat</w:t>
            </w:r>
          </w:p>
        </w:tc>
        <w:tc>
          <w:tcPr>
            <w:tcW w:w="512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ind w:left="60"/>
              <w:jc w:val="center"/>
              <w:rPr>
                <w:b/>
                <w:i/>
                <w:iCs/>
                <w:spacing w:val="-6"/>
              </w:rPr>
            </w:pPr>
            <w:r w:rsidRPr="0028492A">
              <w:rPr>
                <w:b/>
                <w:spacing w:val="-2"/>
              </w:rPr>
              <w:t>Identification du marché</w:t>
            </w: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jc w:val="center"/>
              <w:rPr>
                <w:b/>
                <w:i/>
                <w:iCs/>
                <w:spacing w:val="-6"/>
              </w:rPr>
            </w:pPr>
            <w:r w:rsidRPr="0028492A">
              <w:rPr>
                <w:b/>
                <w:spacing w:val="-2"/>
              </w:rPr>
              <w:t>Montant total du contrat (valeur actuelle en équivalent $US)</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3561CF">
            <w:pPr>
              <w:spacing w:before="40" w:after="120"/>
              <w:jc w:val="left"/>
            </w:pPr>
            <w:r w:rsidRPr="0028492A">
              <w:rPr>
                <w:i/>
                <w:spacing w:val="-2"/>
              </w:rPr>
              <w:t>[insérer l’année]</w:t>
            </w:r>
          </w:p>
        </w:tc>
        <w:tc>
          <w:tcPr>
            <w:tcW w:w="1530" w:type="dxa"/>
            <w:tcBorders>
              <w:top w:val="single" w:sz="2" w:space="0" w:color="auto"/>
              <w:left w:val="single" w:sz="2" w:space="0" w:color="auto"/>
              <w:bottom w:val="single" w:sz="2" w:space="0" w:color="auto"/>
              <w:right w:val="single" w:sz="2" w:space="0" w:color="auto"/>
            </w:tcBorders>
          </w:tcPr>
          <w:p w:rsidR="001F6EA0" w:rsidRPr="0028492A" w:rsidRDefault="001F6EA0" w:rsidP="003561CF">
            <w:pPr>
              <w:spacing w:before="40" w:after="120"/>
              <w:jc w:val="left"/>
            </w:pPr>
            <w:r w:rsidRPr="0028492A">
              <w:rPr>
                <w:i/>
                <w:spacing w:val="-2"/>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spacing w:after="120"/>
              <w:ind w:left="52" w:right="-35"/>
              <w:jc w:val="left"/>
              <w:rPr>
                <w:i/>
                <w:spacing w:val="-2"/>
              </w:rPr>
            </w:pPr>
            <w:r w:rsidRPr="0028492A">
              <w:rPr>
                <w:spacing w:val="-2"/>
              </w:rPr>
              <w:t>Identification du marché</w:t>
            </w:r>
            <w:r w:rsidR="009D402B" w:rsidRPr="0028492A">
              <w:rPr>
                <w:spacing w:val="-2"/>
              </w:rPr>
              <w:t> :</w:t>
            </w:r>
            <w:r w:rsidR="003561CF" w:rsidRPr="0028492A">
              <w:rPr>
                <w:spacing w:val="-2"/>
              </w:rPr>
              <w:t xml:space="preserve"> </w:t>
            </w:r>
            <w:r w:rsidRPr="0028492A">
              <w:rPr>
                <w:i/>
                <w:spacing w:val="-2"/>
              </w:rPr>
              <w:t>[indiquer le nom complet/numéro du marché et les autres formes d’identification]</w:t>
            </w:r>
          </w:p>
          <w:p w:rsidR="001F6EA0" w:rsidRPr="0028492A" w:rsidRDefault="001F6EA0" w:rsidP="006F1444">
            <w:pPr>
              <w:spacing w:after="120"/>
              <w:ind w:left="52" w:right="-35"/>
              <w:jc w:val="left"/>
              <w:rPr>
                <w:i/>
                <w:spacing w:val="-2"/>
              </w:rPr>
            </w:pPr>
            <w:r w:rsidRPr="0028492A">
              <w:rPr>
                <w:spacing w:val="-2"/>
              </w:rPr>
              <w:t>Nom du Maître de l’Ouvrage</w:t>
            </w:r>
            <w:r w:rsidR="009D402B" w:rsidRPr="0028492A">
              <w:rPr>
                <w:spacing w:val="-2"/>
              </w:rPr>
              <w:t> :</w:t>
            </w:r>
            <w:r w:rsidRPr="0028492A">
              <w:rPr>
                <w:spacing w:val="-2"/>
              </w:rPr>
              <w:t xml:space="preserve"> </w:t>
            </w:r>
            <w:r w:rsidRPr="0028492A">
              <w:rPr>
                <w:i/>
                <w:spacing w:val="-2"/>
              </w:rPr>
              <w:t>[nom complet]</w:t>
            </w:r>
          </w:p>
          <w:p w:rsidR="001F6EA0" w:rsidRPr="0028492A" w:rsidRDefault="001F6EA0" w:rsidP="006F1444">
            <w:pPr>
              <w:spacing w:after="120"/>
              <w:ind w:left="52" w:right="-35"/>
              <w:jc w:val="left"/>
              <w:rPr>
                <w:i/>
                <w:spacing w:val="-2"/>
              </w:rPr>
            </w:pPr>
            <w:r w:rsidRPr="0028492A">
              <w:rPr>
                <w:spacing w:val="-2"/>
              </w:rPr>
              <w:t>Adresse du Maître de l’Ouvrage</w:t>
            </w:r>
            <w:r w:rsidR="009D402B" w:rsidRPr="0028492A">
              <w:rPr>
                <w:spacing w:val="-2"/>
              </w:rPr>
              <w:t> :</w:t>
            </w:r>
            <w:r w:rsidRPr="0028492A">
              <w:rPr>
                <w:spacing w:val="-2"/>
              </w:rPr>
              <w:t xml:space="preserve"> </w:t>
            </w:r>
            <w:r w:rsidRPr="0028492A">
              <w:rPr>
                <w:i/>
                <w:spacing w:val="-2"/>
              </w:rPr>
              <w:t xml:space="preserve">[rue, numéro, </w:t>
            </w:r>
            <w:r w:rsidR="003561CF" w:rsidRPr="0028492A">
              <w:rPr>
                <w:i/>
                <w:spacing w:val="-2"/>
              </w:rPr>
              <w:br/>
            </w:r>
            <w:r w:rsidRPr="0028492A">
              <w:rPr>
                <w:i/>
                <w:spacing w:val="-2"/>
              </w:rPr>
              <w:t>ville, pays]</w:t>
            </w:r>
          </w:p>
          <w:p w:rsidR="001F6EA0" w:rsidRPr="0028492A" w:rsidRDefault="001F6EA0" w:rsidP="006F1444">
            <w:pPr>
              <w:spacing w:before="40" w:after="120"/>
              <w:ind w:left="52" w:right="-35"/>
              <w:jc w:val="left"/>
            </w:pPr>
            <w:r w:rsidRPr="0028492A">
              <w:rPr>
                <w:spacing w:val="-2"/>
              </w:rPr>
              <w:t>Motifs de suspension ou résiliation</w:t>
            </w:r>
            <w:r w:rsidR="009D402B" w:rsidRPr="0028492A">
              <w:rPr>
                <w:spacing w:val="-2"/>
              </w:rPr>
              <w:t> :</w:t>
            </w:r>
            <w:r w:rsidRPr="0028492A">
              <w:rPr>
                <w:spacing w:val="-2"/>
              </w:rPr>
              <w:t xml:space="preserve"> </w:t>
            </w:r>
            <w:r w:rsidRPr="0028492A">
              <w:rPr>
                <w:i/>
                <w:spacing w:val="-2"/>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3561CF">
            <w:pPr>
              <w:spacing w:before="40" w:after="120"/>
              <w:jc w:val="left"/>
            </w:pPr>
            <w:r w:rsidRPr="0028492A">
              <w:rPr>
                <w:i/>
                <w:iCs/>
                <w:spacing w:val="-6"/>
              </w:rPr>
              <w:t>[insérer le montant]</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pageBreakBefore/>
              <w:spacing w:before="40" w:after="120"/>
              <w:jc w:val="left"/>
              <w:rPr>
                <w:i/>
                <w:iCs/>
                <w:spacing w:val="-6"/>
              </w:rPr>
            </w:pPr>
            <w:r w:rsidRPr="0028492A">
              <w:rPr>
                <w:i/>
                <w:spacing w:val="-2"/>
              </w:rPr>
              <w:t>[insérer l’année]</w:t>
            </w:r>
          </w:p>
        </w:tc>
        <w:tc>
          <w:tcPr>
            <w:tcW w:w="1530"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pageBreakBefore/>
              <w:spacing w:before="40" w:after="120"/>
              <w:jc w:val="left"/>
              <w:rPr>
                <w:i/>
                <w:iCs/>
                <w:spacing w:val="-6"/>
              </w:rPr>
            </w:pPr>
            <w:r w:rsidRPr="0028492A">
              <w:rPr>
                <w:i/>
                <w:spacing w:val="-2"/>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pageBreakBefore/>
              <w:spacing w:after="120"/>
              <w:ind w:left="52"/>
              <w:jc w:val="left"/>
              <w:rPr>
                <w:i/>
                <w:spacing w:val="-2"/>
              </w:rPr>
            </w:pPr>
            <w:r w:rsidRPr="0028492A">
              <w:rPr>
                <w:spacing w:val="-2"/>
              </w:rPr>
              <w:t>Identification du marché</w:t>
            </w:r>
            <w:r w:rsidR="009D402B" w:rsidRPr="0028492A">
              <w:rPr>
                <w:spacing w:val="-2"/>
              </w:rPr>
              <w:t> :</w:t>
            </w:r>
            <w:r w:rsidRPr="0028492A">
              <w:rPr>
                <w:i/>
                <w:spacing w:val="-2"/>
              </w:rPr>
              <w:t>[indiquer le nom complet/numéro du marché et les autres formes d’identification]</w:t>
            </w:r>
          </w:p>
          <w:p w:rsidR="001F6EA0" w:rsidRPr="0028492A" w:rsidRDefault="001F6EA0" w:rsidP="006F1444">
            <w:pPr>
              <w:pageBreakBefore/>
              <w:spacing w:after="120"/>
              <w:ind w:left="52"/>
              <w:jc w:val="left"/>
              <w:rPr>
                <w:i/>
                <w:spacing w:val="-2"/>
              </w:rPr>
            </w:pPr>
            <w:r w:rsidRPr="0028492A">
              <w:rPr>
                <w:spacing w:val="-2"/>
              </w:rPr>
              <w:t>Nom du Maître de l’Ouvrage</w:t>
            </w:r>
            <w:r w:rsidR="009D402B" w:rsidRPr="0028492A">
              <w:rPr>
                <w:spacing w:val="-2"/>
              </w:rPr>
              <w:t> :</w:t>
            </w:r>
            <w:r w:rsidRPr="0028492A">
              <w:rPr>
                <w:spacing w:val="-2"/>
              </w:rPr>
              <w:t xml:space="preserve"> </w:t>
            </w:r>
            <w:r w:rsidRPr="0028492A">
              <w:rPr>
                <w:i/>
                <w:spacing w:val="-2"/>
              </w:rPr>
              <w:t>[nom complet]</w:t>
            </w:r>
          </w:p>
          <w:p w:rsidR="001F6EA0" w:rsidRPr="0028492A" w:rsidRDefault="001F6EA0" w:rsidP="006F1444">
            <w:pPr>
              <w:pageBreakBefore/>
              <w:spacing w:after="120"/>
              <w:ind w:left="52"/>
              <w:jc w:val="left"/>
              <w:rPr>
                <w:i/>
                <w:spacing w:val="-2"/>
              </w:rPr>
            </w:pPr>
            <w:r w:rsidRPr="0028492A">
              <w:rPr>
                <w:spacing w:val="-2"/>
              </w:rPr>
              <w:t>Adresse du Maître de l’Ouvrage</w:t>
            </w:r>
            <w:r w:rsidR="009D402B" w:rsidRPr="0028492A">
              <w:rPr>
                <w:spacing w:val="-2"/>
              </w:rPr>
              <w:t> :</w:t>
            </w:r>
            <w:r w:rsidRPr="0028492A">
              <w:rPr>
                <w:spacing w:val="-2"/>
              </w:rPr>
              <w:t xml:space="preserve"> </w:t>
            </w:r>
            <w:r w:rsidRPr="0028492A">
              <w:rPr>
                <w:i/>
                <w:spacing w:val="-2"/>
              </w:rPr>
              <w:t xml:space="preserve">[rue, numéro, </w:t>
            </w:r>
            <w:r w:rsidR="006F1444" w:rsidRPr="0028492A">
              <w:rPr>
                <w:i/>
                <w:spacing w:val="-2"/>
              </w:rPr>
              <w:br/>
            </w:r>
            <w:r w:rsidRPr="0028492A">
              <w:rPr>
                <w:i/>
                <w:spacing w:val="-2"/>
              </w:rPr>
              <w:t>ville, pays]</w:t>
            </w:r>
          </w:p>
          <w:p w:rsidR="001F6EA0" w:rsidRPr="0028492A" w:rsidRDefault="001F6EA0" w:rsidP="006F1444">
            <w:pPr>
              <w:pageBreakBefore/>
              <w:spacing w:before="40" w:after="120"/>
              <w:ind w:left="52"/>
              <w:jc w:val="left"/>
              <w:rPr>
                <w:spacing w:val="-4"/>
              </w:rPr>
            </w:pPr>
            <w:r w:rsidRPr="0028492A">
              <w:rPr>
                <w:spacing w:val="-2"/>
              </w:rPr>
              <w:t>Motifs de suspension ou résiliation</w:t>
            </w:r>
            <w:r w:rsidR="009D402B" w:rsidRPr="0028492A">
              <w:rPr>
                <w:spacing w:val="-2"/>
              </w:rPr>
              <w:t> :</w:t>
            </w:r>
            <w:r w:rsidRPr="0028492A">
              <w:rPr>
                <w:spacing w:val="-2"/>
              </w:rPr>
              <w:t xml:space="preserve"> </w:t>
            </w:r>
            <w:r w:rsidRPr="0028492A">
              <w:rPr>
                <w:i/>
                <w:spacing w:val="-2"/>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pageBreakBefore/>
              <w:spacing w:before="40" w:after="120"/>
              <w:jc w:val="left"/>
              <w:rPr>
                <w:i/>
                <w:iCs/>
                <w:spacing w:val="-6"/>
              </w:rPr>
            </w:pPr>
            <w:r w:rsidRPr="0028492A">
              <w:rPr>
                <w:i/>
                <w:iCs/>
                <w:spacing w:val="-6"/>
              </w:rPr>
              <w:t>[insérer le montant]</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i/>
                <w:iCs/>
                <w:spacing w:val="-6"/>
              </w:rPr>
              <w:t>…</w:t>
            </w:r>
          </w:p>
        </w:tc>
        <w:tc>
          <w:tcPr>
            <w:tcW w:w="1530"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i/>
                <w:iCs/>
                <w:spacing w:val="-6"/>
              </w:rPr>
              <w:t>…</w:t>
            </w:r>
          </w:p>
        </w:tc>
        <w:tc>
          <w:tcPr>
            <w:tcW w:w="512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ind w:left="60"/>
              <w:rPr>
                <w:i/>
                <w:spacing w:val="-4"/>
              </w:rPr>
            </w:pPr>
            <w:r w:rsidRPr="0028492A">
              <w:rPr>
                <w:i/>
                <w:spacing w:val="-4"/>
              </w:rPr>
              <w:t>[fournir la liste de tous les marchés concernés]</w:t>
            </w: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i/>
                <w:iCs/>
                <w:spacing w:val="-6"/>
              </w:rPr>
              <w:t>…</w:t>
            </w:r>
          </w:p>
        </w:tc>
      </w:tr>
      <w:tr w:rsidR="001F6EA0" w:rsidRPr="0028492A" w:rsidTr="003561CF">
        <w:tc>
          <w:tcPr>
            <w:tcW w:w="9389" w:type="dxa"/>
            <w:gridSpan w:val="4"/>
            <w:tcBorders>
              <w:top w:val="single" w:sz="2" w:space="0" w:color="auto"/>
              <w:left w:val="single" w:sz="2" w:space="0" w:color="auto"/>
              <w:bottom w:val="single" w:sz="2" w:space="0" w:color="auto"/>
              <w:right w:val="single" w:sz="2" w:space="0" w:color="auto"/>
            </w:tcBorders>
          </w:tcPr>
          <w:p w:rsidR="001F6EA0" w:rsidRPr="0028492A" w:rsidRDefault="001F6EA0" w:rsidP="006F1444">
            <w:pPr>
              <w:spacing w:before="40" w:after="120"/>
              <w:ind w:left="56" w:right="127"/>
              <w:rPr>
                <w:b/>
                <w:spacing w:val="-2"/>
              </w:rPr>
            </w:pPr>
            <w:r w:rsidRPr="0028492A">
              <w:rPr>
                <w:b/>
                <w:spacing w:val="-2"/>
              </w:rPr>
              <w:t>Saisie de garantie de performance par le Maître d’Ouvrage pour des motifs liés à la performance ESHS</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bCs/>
                <w:spacing w:val="-4"/>
              </w:rPr>
              <w:t>Année</w:t>
            </w:r>
          </w:p>
        </w:tc>
        <w:tc>
          <w:tcPr>
            <w:tcW w:w="6658" w:type="dxa"/>
            <w:gridSpan w:val="2"/>
            <w:tcBorders>
              <w:top w:val="single" w:sz="2" w:space="0" w:color="auto"/>
              <w:left w:val="single" w:sz="2" w:space="0" w:color="auto"/>
              <w:bottom w:val="single" w:sz="2" w:space="0" w:color="auto"/>
              <w:right w:val="single" w:sz="2" w:space="0" w:color="auto"/>
            </w:tcBorders>
          </w:tcPr>
          <w:p w:rsidR="001F6EA0" w:rsidRPr="0028492A" w:rsidRDefault="001F6EA0" w:rsidP="007E1F41">
            <w:pPr>
              <w:jc w:val="center"/>
              <w:rPr>
                <w:spacing w:val="-2"/>
              </w:rPr>
            </w:pPr>
            <w:r w:rsidRPr="0028492A">
              <w:rPr>
                <w:spacing w:val="-2"/>
              </w:rPr>
              <w:t xml:space="preserve">Identification du marché </w:t>
            </w:r>
          </w:p>
          <w:p w:rsidR="001F6EA0" w:rsidRPr="0028492A" w:rsidRDefault="001F6EA0" w:rsidP="007E1F41">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spacing w:val="-2"/>
              </w:rPr>
              <w:t>Montant total du marché (valeur actuelle, équivalent en $US)</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r w:rsidRPr="0028492A">
              <w:rPr>
                <w:i/>
                <w:spacing w:val="-2"/>
              </w:rPr>
              <w:t>[insérer l’année]</w:t>
            </w:r>
          </w:p>
        </w:tc>
        <w:tc>
          <w:tcPr>
            <w:tcW w:w="6658" w:type="dxa"/>
            <w:gridSpan w:val="2"/>
            <w:tcBorders>
              <w:top w:val="single" w:sz="2" w:space="0" w:color="auto"/>
              <w:left w:val="single" w:sz="2" w:space="0" w:color="auto"/>
              <w:bottom w:val="single" w:sz="2" w:space="0" w:color="auto"/>
              <w:right w:val="single" w:sz="2" w:space="0" w:color="auto"/>
            </w:tcBorders>
          </w:tcPr>
          <w:p w:rsidR="001F6EA0" w:rsidRPr="0028492A" w:rsidRDefault="001F6EA0" w:rsidP="006F1444">
            <w:pPr>
              <w:spacing w:after="120"/>
              <w:ind w:left="104"/>
              <w:jc w:val="left"/>
              <w:rPr>
                <w:i/>
                <w:spacing w:val="-2"/>
              </w:rPr>
            </w:pPr>
            <w:r w:rsidRPr="0028492A">
              <w:rPr>
                <w:spacing w:val="-2"/>
              </w:rPr>
              <w:t>Identification du marché</w:t>
            </w:r>
            <w:r w:rsidR="009D402B" w:rsidRPr="0028492A">
              <w:rPr>
                <w:spacing w:val="-2"/>
              </w:rPr>
              <w:t> :</w:t>
            </w:r>
            <w:r w:rsidRPr="0028492A">
              <w:rPr>
                <w:spacing w:val="-2"/>
              </w:rPr>
              <w:t xml:space="preserve"> </w:t>
            </w:r>
            <w:r w:rsidRPr="0028492A">
              <w:rPr>
                <w:i/>
                <w:spacing w:val="-2"/>
              </w:rPr>
              <w:t xml:space="preserve">[indiquer le nom complet/numéro du marché et les autres formes d’identification] </w:t>
            </w:r>
          </w:p>
          <w:p w:rsidR="001F6EA0" w:rsidRPr="0028492A" w:rsidRDefault="001F6EA0" w:rsidP="006F1444">
            <w:pPr>
              <w:spacing w:after="120"/>
              <w:ind w:left="104"/>
              <w:jc w:val="left"/>
              <w:rPr>
                <w:i/>
                <w:spacing w:val="-2"/>
              </w:rPr>
            </w:pPr>
            <w:r w:rsidRPr="0028492A">
              <w:rPr>
                <w:spacing w:val="-2"/>
              </w:rPr>
              <w:t>Nom du Maître de l’Ouvrage</w:t>
            </w:r>
            <w:r w:rsidR="009D402B" w:rsidRPr="0028492A">
              <w:rPr>
                <w:spacing w:val="-2"/>
              </w:rPr>
              <w:t> :</w:t>
            </w:r>
            <w:r w:rsidRPr="0028492A">
              <w:rPr>
                <w:spacing w:val="-2"/>
              </w:rPr>
              <w:t xml:space="preserve"> </w:t>
            </w:r>
            <w:r w:rsidRPr="0028492A">
              <w:rPr>
                <w:i/>
                <w:spacing w:val="-2"/>
              </w:rPr>
              <w:t xml:space="preserve">[nom complet] </w:t>
            </w:r>
          </w:p>
          <w:p w:rsidR="001F6EA0" w:rsidRPr="0028492A" w:rsidRDefault="001F6EA0" w:rsidP="006F1444">
            <w:pPr>
              <w:spacing w:after="120"/>
              <w:ind w:left="104"/>
              <w:jc w:val="left"/>
              <w:rPr>
                <w:i/>
                <w:spacing w:val="-2"/>
              </w:rPr>
            </w:pPr>
            <w:r w:rsidRPr="0028492A">
              <w:rPr>
                <w:spacing w:val="-2"/>
              </w:rPr>
              <w:t>Adresse du Maître de l’Ouvrage</w:t>
            </w:r>
            <w:r w:rsidR="009D402B" w:rsidRPr="0028492A">
              <w:rPr>
                <w:spacing w:val="-2"/>
              </w:rPr>
              <w:t> :</w:t>
            </w:r>
            <w:r w:rsidRPr="0028492A">
              <w:rPr>
                <w:spacing w:val="-2"/>
              </w:rPr>
              <w:t xml:space="preserve"> </w:t>
            </w:r>
            <w:r w:rsidRPr="0028492A">
              <w:rPr>
                <w:i/>
                <w:spacing w:val="-2"/>
              </w:rPr>
              <w:t xml:space="preserve">[rue, numéro, ville, pays] </w:t>
            </w:r>
          </w:p>
          <w:p w:rsidR="001F6EA0" w:rsidRPr="0028492A" w:rsidRDefault="001F6EA0" w:rsidP="006F1444">
            <w:pPr>
              <w:spacing w:before="40" w:after="120"/>
              <w:ind w:left="104"/>
              <w:rPr>
                <w:i/>
                <w:spacing w:val="-4"/>
              </w:rPr>
            </w:pPr>
            <w:r w:rsidRPr="0028492A">
              <w:rPr>
                <w:spacing w:val="-4"/>
              </w:rPr>
              <w:t>Motifs de saisie de garantie</w:t>
            </w:r>
            <w:r w:rsidR="009D402B" w:rsidRPr="0028492A">
              <w:rPr>
                <w:spacing w:val="-4"/>
              </w:rPr>
              <w:t> :</w:t>
            </w:r>
            <w:r w:rsidRPr="0028492A">
              <w:rPr>
                <w:spacing w:val="-4"/>
              </w:rPr>
              <w:t xml:space="preserve"> </w:t>
            </w:r>
            <w:r w:rsidRPr="0028492A">
              <w:rPr>
                <w:i/>
                <w:spacing w:val="-4"/>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6F1444">
            <w:pPr>
              <w:spacing w:before="40" w:after="120"/>
              <w:jc w:val="left"/>
              <w:rPr>
                <w:i/>
                <w:iCs/>
                <w:spacing w:val="-6"/>
              </w:rPr>
            </w:pPr>
            <w:r w:rsidRPr="0028492A">
              <w:rPr>
                <w:i/>
                <w:iCs/>
                <w:spacing w:val="-6"/>
              </w:rPr>
              <w:t>[insérer le montant]</w:t>
            </w:r>
          </w:p>
        </w:tc>
      </w:tr>
      <w:tr w:rsidR="001F6EA0" w:rsidRPr="0028492A" w:rsidTr="003561CF">
        <w:tc>
          <w:tcPr>
            <w:tcW w:w="968"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rsidR="001F6EA0" w:rsidRPr="0028492A" w:rsidRDefault="001F6EA0" w:rsidP="007E1F41">
            <w:pPr>
              <w:spacing w:before="40" w:after="120"/>
              <w:rPr>
                <w:i/>
                <w:iCs/>
                <w:spacing w:val="-6"/>
              </w:rPr>
            </w:pPr>
          </w:p>
        </w:tc>
      </w:tr>
    </w:tbl>
    <w:p w:rsidR="001F6EA0" w:rsidRPr="0028492A" w:rsidRDefault="001F6EA0" w:rsidP="007E1F41"/>
    <w:p w:rsidR="006F1444" w:rsidRPr="0028492A" w:rsidRDefault="00213404" w:rsidP="006F1444">
      <w:pPr>
        <w:pStyle w:val="SectionIVHeader-2"/>
        <w:spacing w:after="120"/>
      </w:pPr>
      <w:r w:rsidRPr="0028492A">
        <w:br w:type="page"/>
      </w:r>
      <w:bookmarkStart w:id="569" w:name="_Toc327863881"/>
      <w:r w:rsidRPr="0028492A">
        <w:t>Formulaire FIN – 3.1</w:t>
      </w:r>
      <w:r w:rsidR="009D402B" w:rsidRPr="0028492A">
        <w:t> :</w:t>
      </w:r>
      <w:r w:rsidRPr="0028492A">
        <w:t xml:space="preserve"> </w:t>
      </w:r>
    </w:p>
    <w:p w:rsidR="00213404" w:rsidRPr="0028492A" w:rsidRDefault="00213404" w:rsidP="006F1444">
      <w:pPr>
        <w:pStyle w:val="SectionIVHeader-2"/>
        <w:spacing w:after="360"/>
        <w:rPr>
          <w:sz w:val="36"/>
          <w:szCs w:val="22"/>
        </w:rPr>
      </w:pPr>
      <w:r w:rsidRPr="0028492A">
        <w:rPr>
          <w:sz w:val="36"/>
          <w:szCs w:val="22"/>
        </w:rPr>
        <w:t>Situation et Performance financières</w:t>
      </w:r>
      <w:bookmarkEnd w:id="569"/>
    </w:p>
    <w:p w:rsidR="006F1444" w:rsidRPr="0028492A" w:rsidRDefault="006F1444" w:rsidP="006F1444">
      <w:pPr>
        <w:tabs>
          <w:tab w:val="left" w:pos="5954"/>
        </w:tabs>
        <w:spacing w:before="360"/>
        <w:ind w:right="4"/>
        <w:jc w:val="right"/>
      </w:pPr>
      <w:r w:rsidRPr="0028492A">
        <w:t xml:space="preserve">Nom légal du Soumissionnaire : </w:t>
      </w:r>
      <w:r w:rsidRPr="0028492A">
        <w:rPr>
          <w:i/>
          <w:u w:val="single"/>
        </w:rPr>
        <w:tab/>
      </w:r>
    </w:p>
    <w:p w:rsidR="006F1444" w:rsidRPr="0028492A" w:rsidRDefault="006F1444" w:rsidP="006F1444">
      <w:pPr>
        <w:tabs>
          <w:tab w:val="left" w:pos="3686"/>
        </w:tabs>
        <w:ind w:right="4"/>
        <w:jc w:val="right"/>
      </w:pPr>
      <w:r w:rsidRPr="0028492A">
        <w:t xml:space="preserve">Date : </w:t>
      </w:r>
      <w:r w:rsidRPr="0028492A">
        <w:rPr>
          <w:i/>
          <w:u w:val="single"/>
        </w:rPr>
        <w:tab/>
      </w:r>
    </w:p>
    <w:p w:rsidR="006F1444" w:rsidRPr="0028492A" w:rsidRDefault="006F1444" w:rsidP="006F1444">
      <w:pPr>
        <w:tabs>
          <w:tab w:val="left" w:pos="6096"/>
        </w:tabs>
        <w:ind w:right="4"/>
        <w:jc w:val="right"/>
      </w:pPr>
      <w:r w:rsidRPr="0028492A">
        <w:t xml:space="preserve">Nom légal de la Partie au GE : </w:t>
      </w:r>
      <w:r w:rsidRPr="0028492A">
        <w:rPr>
          <w:i/>
          <w:u w:val="single"/>
        </w:rPr>
        <w:tab/>
      </w:r>
    </w:p>
    <w:p w:rsidR="006F1444" w:rsidRPr="0028492A" w:rsidRDefault="006F1444" w:rsidP="006F1444">
      <w:pPr>
        <w:tabs>
          <w:tab w:val="left" w:pos="5529"/>
        </w:tabs>
        <w:ind w:right="4"/>
        <w:jc w:val="right"/>
        <w:rPr>
          <w:i/>
        </w:rPr>
      </w:pPr>
      <w:r w:rsidRPr="0028492A">
        <w:t xml:space="preserve">No. AO et titre : </w:t>
      </w:r>
      <w:r w:rsidRPr="0028492A">
        <w:rPr>
          <w:iCs/>
          <w:u w:val="single"/>
        </w:rPr>
        <w:tab/>
      </w:r>
    </w:p>
    <w:p w:rsidR="006F1444" w:rsidRPr="0028492A" w:rsidRDefault="006F1444" w:rsidP="006F1444">
      <w:pPr>
        <w:tabs>
          <w:tab w:val="left" w:pos="6096"/>
        </w:tabs>
        <w:spacing w:after="360"/>
        <w:ind w:right="4"/>
        <w:jc w:val="right"/>
        <w:rPr>
          <w:i/>
          <w:spacing w:val="-2"/>
        </w:rPr>
      </w:pPr>
      <w:r w:rsidRPr="0028492A">
        <w:t xml:space="preserve">Page </w:t>
      </w:r>
      <w:r w:rsidRPr="0028492A">
        <w:rPr>
          <w:i/>
        </w:rPr>
        <w:t xml:space="preserve">____________ </w:t>
      </w:r>
      <w:r w:rsidRPr="0028492A">
        <w:t xml:space="preserve">de </w:t>
      </w:r>
      <w:r w:rsidRPr="0028492A">
        <w:rPr>
          <w:i/>
        </w:rPr>
        <w:t>____________</w:t>
      </w:r>
      <w:r w:rsidRPr="0028492A">
        <w:t xml:space="preserve"> pages</w:t>
      </w:r>
    </w:p>
    <w:p w:rsidR="00213404" w:rsidRPr="0028492A" w:rsidRDefault="00213404" w:rsidP="00132EAF">
      <w:pPr>
        <w:tabs>
          <w:tab w:val="left" w:pos="2610"/>
        </w:tabs>
        <w:spacing w:before="120" w:after="240"/>
        <w:rPr>
          <w:b/>
        </w:rPr>
      </w:pPr>
      <w:r w:rsidRPr="0028492A">
        <w:rPr>
          <w:b/>
        </w:rPr>
        <w:t>1. Données financières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1146"/>
        <w:gridCol w:w="1146"/>
        <w:gridCol w:w="1146"/>
        <w:gridCol w:w="1146"/>
        <w:gridCol w:w="1147"/>
      </w:tblGrid>
      <w:tr w:rsidR="00213404" w:rsidRPr="0028492A" w:rsidTr="009B5136">
        <w:trPr>
          <w:cantSplit/>
        </w:trPr>
        <w:tc>
          <w:tcPr>
            <w:tcW w:w="2959" w:type="dxa"/>
          </w:tcPr>
          <w:p w:rsidR="00213404" w:rsidRPr="0028492A" w:rsidRDefault="00213404" w:rsidP="0055443B">
            <w:pPr>
              <w:pStyle w:val="Outline"/>
              <w:tabs>
                <w:tab w:val="left" w:pos="2610"/>
              </w:tabs>
              <w:suppressAutoHyphens/>
              <w:spacing w:before="60" w:after="60"/>
              <w:jc w:val="center"/>
              <w:rPr>
                <w:b/>
                <w:i/>
                <w:spacing w:val="-2"/>
                <w:kern w:val="0"/>
                <w:szCs w:val="24"/>
              </w:rPr>
            </w:pPr>
            <w:r w:rsidRPr="0028492A">
              <w:rPr>
                <w:b/>
                <w:spacing w:val="-2"/>
                <w:kern w:val="0"/>
                <w:szCs w:val="24"/>
              </w:rPr>
              <w:t xml:space="preserve">Données financières en </w:t>
            </w:r>
            <w:r w:rsidRPr="0028492A">
              <w:rPr>
                <w:b/>
                <w:i/>
                <w:spacing w:val="-2"/>
                <w:kern w:val="0"/>
                <w:szCs w:val="24"/>
              </w:rPr>
              <w:t>[préciser la monnaie]</w:t>
            </w:r>
          </w:p>
        </w:tc>
        <w:tc>
          <w:tcPr>
            <w:tcW w:w="5731" w:type="dxa"/>
            <w:gridSpan w:val="5"/>
          </w:tcPr>
          <w:p w:rsidR="00213404" w:rsidRPr="0028492A" w:rsidRDefault="00213404" w:rsidP="0055443B">
            <w:pPr>
              <w:tabs>
                <w:tab w:val="left" w:pos="2610"/>
              </w:tabs>
              <w:spacing w:before="60" w:after="60"/>
              <w:jc w:val="center"/>
              <w:rPr>
                <w:b/>
                <w:spacing w:val="-2"/>
                <w:szCs w:val="24"/>
              </w:rPr>
            </w:pPr>
            <w:r w:rsidRPr="0028492A">
              <w:rPr>
                <w:b/>
                <w:spacing w:val="-2"/>
                <w:szCs w:val="24"/>
              </w:rPr>
              <w:t>Antécédents pour les ______ (__) dernières années</w:t>
            </w:r>
          </w:p>
          <w:p w:rsidR="00213404" w:rsidRPr="0028492A" w:rsidRDefault="00213404" w:rsidP="0055443B">
            <w:pPr>
              <w:pStyle w:val="titulo"/>
              <w:tabs>
                <w:tab w:val="left" w:pos="2610"/>
              </w:tabs>
              <w:suppressAutoHyphens/>
              <w:spacing w:before="60" w:after="60"/>
              <w:rPr>
                <w:rFonts w:ascii="Times New Roman" w:hAnsi="Times New Roman"/>
                <w:strike/>
                <w:spacing w:val="-2"/>
                <w:szCs w:val="24"/>
              </w:rPr>
            </w:pPr>
            <w:r w:rsidRPr="0028492A">
              <w:rPr>
                <w:rFonts w:ascii="Times New Roman" w:hAnsi="Times New Roman"/>
                <w:spacing w:val="-2"/>
                <w:szCs w:val="24"/>
              </w:rPr>
              <w:t xml:space="preserve">(montant en </w:t>
            </w:r>
            <w:r w:rsidRPr="0028492A">
              <w:rPr>
                <w:rFonts w:ascii="Times New Roman" w:hAnsi="Times New Roman"/>
                <w:i/>
                <w:spacing w:val="-2"/>
                <w:szCs w:val="24"/>
              </w:rPr>
              <w:t>[préciser la monnaie, le taux de change et le montant]</w:t>
            </w:r>
            <w:r w:rsidR="009B5136" w:rsidRPr="0028492A">
              <w:rPr>
                <w:rFonts w:ascii="Times New Roman" w:hAnsi="Times New Roman"/>
                <w:i/>
                <w:spacing w:val="-2"/>
                <w:szCs w:val="24"/>
              </w:rPr>
              <w:t xml:space="preserve"> </w:t>
            </w:r>
            <w:r w:rsidRPr="0028492A">
              <w:rPr>
                <w:rFonts w:ascii="Times New Roman" w:hAnsi="Times New Roman"/>
                <w:spacing w:val="-2"/>
                <w:szCs w:val="24"/>
              </w:rPr>
              <w:t>équivalent en $ E.U.)</w:t>
            </w:r>
          </w:p>
        </w:tc>
      </w:tr>
      <w:tr w:rsidR="00213404" w:rsidRPr="0028492A" w:rsidTr="009B5136">
        <w:trPr>
          <w:cantSplit/>
        </w:trPr>
        <w:tc>
          <w:tcPr>
            <w:tcW w:w="2959" w:type="dxa"/>
          </w:tcPr>
          <w:p w:rsidR="00213404" w:rsidRPr="0028492A" w:rsidRDefault="00213404" w:rsidP="009B5136">
            <w:pPr>
              <w:pStyle w:val="Subtitle2"/>
              <w:spacing w:before="60" w:after="200"/>
              <w:rPr>
                <w:b w:val="0"/>
                <w:bCs w:val="0"/>
                <w:sz w:val="24"/>
                <w:szCs w:val="24"/>
              </w:rPr>
            </w:pPr>
          </w:p>
        </w:tc>
        <w:tc>
          <w:tcPr>
            <w:tcW w:w="1146" w:type="dxa"/>
          </w:tcPr>
          <w:p w:rsidR="00213404" w:rsidRPr="0028492A" w:rsidRDefault="00213404" w:rsidP="009B5136">
            <w:pPr>
              <w:pStyle w:val="Subtitle2"/>
              <w:spacing w:before="60" w:after="200"/>
              <w:rPr>
                <w:b w:val="0"/>
                <w:bCs w:val="0"/>
                <w:sz w:val="24"/>
                <w:szCs w:val="24"/>
              </w:rPr>
            </w:pPr>
            <w:bookmarkStart w:id="570" w:name="_Toc477188574"/>
            <w:bookmarkStart w:id="571" w:name="_Toc486542094"/>
            <w:r w:rsidRPr="0028492A">
              <w:rPr>
                <w:b w:val="0"/>
                <w:bCs w:val="0"/>
                <w:sz w:val="24"/>
                <w:szCs w:val="24"/>
              </w:rPr>
              <w:t>Année 1</w:t>
            </w:r>
            <w:bookmarkEnd w:id="570"/>
            <w:bookmarkEnd w:id="571"/>
          </w:p>
        </w:tc>
        <w:tc>
          <w:tcPr>
            <w:tcW w:w="1146" w:type="dxa"/>
          </w:tcPr>
          <w:p w:rsidR="00213404" w:rsidRPr="0028492A" w:rsidRDefault="00213404" w:rsidP="009B5136">
            <w:pPr>
              <w:pStyle w:val="Subtitle2"/>
              <w:spacing w:before="60" w:after="200"/>
              <w:rPr>
                <w:b w:val="0"/>
                <w:bCs w:val="0"/>
                <w:sz w:val="24"/>
                <w:szCs w:val="24"/>
              </w:rPr>
            </w:pPr>
            <w:bookmarkStart w:id="572" w:name="_Toc477188575"/>
            <w:bookmarkStart w:id="573" w:name="_Toc486542095"/>
            <w:r w:rsidRPr="0028492A">
              <w:rPr>
                <w:b w:val="0"/>
                <w:bCs w:val="0"/>
                <w:sz w:val="24"/>
                <w:szCs w:val="24"/>
              </w:rPr>
              <w:t>Année 2</w:t>
            </w:r>
            <w:bookmarkEnd w:id="572"/>
            <w:bookmarkEnd w:id="573"/>
          </w:p>
        </w:tc>
        <w:tc>
          <w:tcPr>
            <w:tcW w:w="1146" w:type="dxa"/>
          </w:tcPr>
          <w:p w:rsidR="00213404" w:rsidRPr="0028492A" w:rsidRDefault="00213404" w:rsidP="009B5136">
            <w:pPr>
              <w:pStyle w:val="Subtitle2"/>
              <w:spacing w:before="60" w:after="200"/>
              <w:rPr>
                <w:b w:val="0"/>
                <w:bCs w:val="0"/>
                <w:sz w:val="24"/>
                <w:szCs w:val="24"/>
              </w:rPr>
            </w:pPr>
            <w:bookmarkStart w:id="574" w:name="_Toc477188576"/>
            <w:bookmarkStart w:id="575" w:name="_Toc486542096"/>
            <w:r w:rsidRPr="0028492A">
              <w:rPr>
                <w:b w:val="0"/>
                <w:bCs w:val="0"/>
                <w:sz w:val="24"/>
                <w:szCs w:val="24"/>
              </w:rPr>
              <w:t>Année 3</w:t>
            </w:r>
            <w:bookmarkEnd w:id="574"/>
            <w:bookmarkEnd w:id="575"/>
          </w:p>
        </w:tc>
        <w:tc>
          <w:tcPr>
            <w:tcW w:w="1146" w:type="dxa"/>
          </w:tcPr>
          <w:p w:rsidR="00213404" w:rsidRPr="0028492A" w:rsidRDefault="00213404" w:rsidP="009B5136">
            <w:pPr>
              <w:pStyle w:val="Subtitle2"/>
              <w:spacing w:before="60" w:after="200"/>
              <w:rPr>
                <w:b w:val="0"/>
                <w:bCs w:val="0"/>
                <w:sz w:val="24"/>
                <w:szCs w:val="24"/>
              </w:rPr>
            </w:pPr>
            <w:bookmarkStart w:id="576" w:name="_Toc477188577"/>
            <w:bookmarkStart w:id="577" w:name="_Toc486542097"/>
            <w:r w:rsidRPr="0028492A">
              <w:rPr>
                <w:b w:val="0"/>
                <w:bCs w:val="0"/>
                <w:sz w:val="24"/>
                <w:szCs w:val="24"/>
              </w:rPr>
              <w:t xml:space="preserve">Année </w:t>
            </w:r>
            <w:bookmarkEnd w:id="576"/>
            <w:bookmarkEnd w:id="577"/>
            <w:r w:rsidR="009B5136" w:rsidRPr="0028492A">
              <w:rPr>
                <w:b w:val="0"/>
                <w:bCs w:val="0"/>
                <w:sz w:val="24"/>
                <w:szCs w:val="24"/>
              </w:rPr>
              <w:t>4</w:t>
            </w:r>
          </w:p>
        </w:tc>
        <w:tc>
          <w:tcPr>
            <w:tcW w:w="1147" w:type="dxa"/>
          </w:tcPr>
          <w:p w:rsidR="00213404" w:rsidRPr="0028492A" w:rsidRDefault="00213404" w:rsidP="009B5136">
            <w:pPr>
              <w:pStyle w:val="Subtitle2"/>
              <w:spacing w:before="60" w:after="200"/>
              <w:rPr>
                <w:b w:val="0"/>
                <w:bCs w:val="0"/>
                <w:sz w:val="24"/>
                <w:szCs w:val="24"/>
              </w:rPr>
            </w:pPr>
            <w:bookmarkStart w:id="578" w:name="_Toc477188578"/>
            <w:bookmarkStart w:id="579" w:name="_Toc486542098"/>
            <w:r w:rsidRPr="0028492A">
              <w:rPr>
                <w:b w:val="0"/>
                <w:bCs w:val="0"/>
                <w:sz w:val="24"/>
                <w:szCs w:val="24"/>
              </w:rPr>
              <w:t xml:space="preserve">Année </w:t>
            </w:r>
            <w:bookmarkEnd w:id="578"/>
            <w:bookmarkEnd w:id="579"/>
            <w:r w:rsidR="009B5136" w:rsidRPr="0028492A">
              <w:rPr>
                <w:b w:val="0"/>
                <w:bCs w:val="0"/>
                <w:sz w:val="24"/>
                <w:szCs w:val="24"/>
              </w:rPr>
              <w:t>5</w:t>
            </w:r>
          </w:p>
        </w:tc>
      </w:tr>
      <w:tr w:rsidR="00213404" w:rsidRPr="0028492A" w:rsidTr="009B5136">
        <w:trPr>
          <w:cantSplit/>
        </w:trPr>
        <w:tc>
          <w:tcPr>
            <w:tcW w:w="8690" w:type="dxa"/>
            <w:gridSpan w:val="6"/>
          </w:tcPr>
          <w:p w:rsidR="00213404" w:rsidRPr="0028492A" w:rsidRDefault="00213404" w:rsidP="009B5136">
            <w:pPr>
              <w:pStyle w:val="Subtitle2"/>
              <w:spacing w:before="60" w:after="160"/>
              <w:rPr>
                <w:b w:val="0"/>
                <w:bCs w:val="0"/>
                <w:sz w:val="24"/>
                <w:szCs w:val="24"/>
              </w:rPr>
            </w:pPr>
            <w:bookmarkStart w:id="580" w:name="_Toc477188579"/>
            <w:bookmarkStart w:id="581" w:name="_Toc486542099"/>
            <w:r w:rsidRPr="0028492A">
              <w:rPr>
                <w:b w:val="0"/>
                <w:bCs w:val="0"/>
                <w:sz w:val="24"/>
                <w:szCs w:val="24"/>
              </w:rPr>
              <w:t>Situation financière (Information du bilan)</w:t>
            </w:r>
            <w:bookmarkEnd w:id="580"/>
            <w:bookmarkEnd w:id="581"/>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82" w:name="_Toc477188580"/>
            <w:bookmarkStart w:id="583" w:name="_Toc486542100"/>
            <w:r w:rsidRPr="0028492A">
              <w:rPr>
                <w:b w:val="0"/>
                <w:bCs w:val="0"/>
                <w:sz w:val="24"/>
                <w:szCs w:val="24"/>
              </w:rPr>
              <w:t>Total actif (TA)</w:t>
            </w:r>
            <w:bookmarkEnd w:id="582"/>
            <w:bookmarkEnd w:id="583"/>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84" w:name="_Toc477188581"/>
            <w:bookmarkStart w:id="585" w:name="_Toc486542101"/>
            <w:r w:rsidRPr="0028492A">
              <w:rPr>
                <w:b w:val="0"/>
                <w:bCs w:val="0"/>
                <w:sz w:val="24"/>
                <w:szCs w:val="24"/>
              </w:rPr>
              <w:t>Total passif (TP)</w:t>
            </w:r>
            <w:bookmarkEnd w:id="584"/>
            <w:bookmarkEnd w:id="585"/>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86" w:name="_Toc477188582"/>
            <w:bookmarkStart w:id="587" w:name="_Toc486542102"/>
            <w:r w:rsidRPr="0028492A">
              <w:rPr>
                <w:b w:val="0"/>
                <w:bCs w:val="0"/>
                <w:sz w:val="24"/>
                <w:szCs w:val="24"/>
              </w:rPr>
              <w:t>Avoirs nets (AN)</w:t>
            </w:r>
            <w:bookmarkEnd w:id="586"/>
            <w:bookmarkEnd w:id="587"/>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88" w:name="_Toc477188583"/>
            <w:bookmarkStart w:id="589" w:name="_Toc486542103"/>
            <w:r w:rsidRPr="0028492A">
              <w:rPr>
                <w:b w:val="0"/>
                <w:bCs w:val="0"/>
                <w:sz w:val="24"/>
                <w:szCs w:val="24"/>
              </w:rPr>
              <w:t>Disponibilités (D)</w:t>
            </w:r>
            <w:bookmarkEnd w:id="588"/>
            <w:bookmarkEnd w:id="589"/>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90" w:name="_Toc477188584"/>
            <w:bookmarkStart w:id="591" w:name="_Toc486542104"/>
            <w:r w:rsidRPr="0028492A">
              <w:rPr>
                <w:b w:val="0"/>
                <w:bCs w:val="0"/>
                <w:sz w:val="24"/>
                <w:szCs w:val="24"/>
              </w:rPr>
              <w:t>Engagements (E)</w:t>
            </w:r>
            <w:bookmarkEnd w:id="590"/>
            <w:bookmarkEnd w:id="591"/>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92" w:name="_Toc477188585"/>
            <w:bookmarkStart w:id="593" w:name="_Toc486542105"/>
            <w:r w:rsidRPr="0028492A">
              <w:rPr>
                <w:b w:val="0"/>
                <w:bCs w:val="0"/>
                <w:sz w:val="24"/>
                <w:szCs w:val="24"/>
              </w:rPr>
              <w:t>Fonds de Roulement (FR)</w:t>
            </w:r>
            <w:bookmarkEnd w:id="592"/>
            <w:bookmarkEnd w:id="593"/>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gridSpan w:val="6"/>
          </w:tcPr>
          <w:p w:rsidR="00213404" w:rsidRPr="0028492A" w:rsidRDefault="00213404" w:rsidP="009B5136">
            <w:pPr>
              <w:pStyle w:val="Subtitle2"/>
              <w:spacing w:before="60" w:after="160"/>
              <w:jc w:val="center"/>
              <w:rPr>
                <w:b w:val="0"/>
                <w:bCs w:val="0"/>
                <w:sz w:val="24"/>
                <w:szCs w:val="24"/>
              </w:rPr>
            </w:pPr>
            <w:bookmarkStart w:id="594" w:name="_Toc477188586"/>
            <w:bookmarkStart w:id="595" w:name="_Toc486542106"/>
            <w:r w:rsidRPr="0028492A">
              <w:rPr>
                <w:b w:val="0"/>
                <w:bCs w:val="0"/>
                <w:sz w:val="24"/>
                <w:szCs w:val="24"/>
              </w:rPr>
              <w:t>Information des comptes de résultats</w:t>
            </w:r>
            <w:bookmarkEnd w:id="594"/>
            <w:bookmarkEnd w:id="595"/>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96" w:name="_Toc477188587"/>
            <w:bookmarkStart w:id="597" w:name="_Toc486542107"/>
            <w:r w:rsidRPr="0028492A">
              <w:rPr>
                <w:b w:val="0"/>
                <w:bCs w:val="0"/>
                <w:sz w:val="24"/>
                <w:szCs w:val="24"/>
              </w:rPr>
              <w:t>Recettes totales (RT)</w:t>
            </w:r>
            <w:bookmarkEnd w:id="596"/>
            <w:bookmarkEnd w:id="597"/>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tcPr>
          <w:p w:rsidR="00213404" w:rsidRPr="0028492A" w:rsidRDefault="00213404" w:rsidP="009B5136">
            <w:pPr>
              <w:pStyle w:val="Subtitle2"/>
              <w:spacing w:before="60" w:after="240"/>
              <w:rPr>
                <w:b w:val="0"/>
                <w:bCs w:val="0"/>
                <w:sz w:val="24"/>
                <w:szCs w:val="24"/>
              </w:rPr>
            </w:pPr>
            <w:bookmarkStart w:id="598" w:name="_Toc477188588"/>
            <w:bookmarkStart w:id="599" w:name="_Toc486542108"/>
            <w:r w:rsidRPr="0028492A">
              <w:rPr>
                <w:b w:val="0"/>
                <w:bCs w:val="0"/>
                <w:sz w:val="24"/>
                <w:szCs w:val="24"/>
              </w:rPr>
              <w:t>Bénéfices avant impôts (BAI)</w:t>
            </w:r>
            <w:bookmarkEnd w:id="598"/>
            <w:bookmarkEnd w:id="599"/>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6" w:type="dxa"/>
          </w:tcPr>
          <w:p w:rsidR="00213404" w:rsidRPr="0028492A" w:rsidRDefault="00213404" w:rsidP="009B5136">
            <w:pPr>
              <w:pStyle w:val="Subtitle2"/>
              <w:spacing w:before="60" w:after="240"/>
              <w:rPr>
                <w:b w:val="0"/>
                <w:bCs w:val="0"/>
                <w:sz w:val="24"/>
                <w:szCs w:val="24"/>
              </w:rPr>
            </w:pPr>
          </w:p>
        </w:tc>
        <w:tc>
          <w:tcPr>
            <w:tcW w:w="1147" w:type="dxa"/>
          </w:tcPr>
          <w:p w:rsidR="00213404" w:rsidRPr="0028492A" w:rsidRDefault="00213404" w:rsidP="009B5136">
            <w:pPr>
              <w:pStyle w:val="Subtitle2"/>
              <w:spacing w:before="60" w:after="240"/>
              <w:rPr>
                <w:b w:val="0"/>
                <w:bCs w:val="0"/>
                <w:sz w:val="24"/>
                <w:szCs w:val="24"/>
              </w:rPr>
            </w:pPr>
          </w:p>
        </w:tc>
      </w:tr>
      <w:tr w:rsidR="00213404" w:rsidRPr="0028492A" w:rsidTr="009B5136">
        <w:trPr>
          <w:cantSplit/>
        </w:trPr>
        <w:tc>
          <w:tcPr>
            <w:tcW w:w="3232" w:type="dxa"/>
            <w:gridSpan w:val="6"/>
          </w:tcPr>
          <w:p w:rsidR="00213404" w:rsidRPr="0028492A" w:rsidRDefault="00213404" w:rsidP="009B5136">
            <w:pPr>
              <w:pStyle w:val="Subtitle2"/>
              <w:pageBreakBefore/>
              <w:spacing w:before="60" w:after="160"/>
              <w:jc w:val="center"/>
              <w:rPr>
                <w:b w:val="0"/>
                <w:bCs w:val="0"/>
                <w:sz w:val="24"/>
                <w:szCs w:val="24"/>
              </w:rPr>
            </w:pPr>
            <w:bookmarkStart w:id="600" w:name="_Toc477188589"/>
            <w:bookmarkStart w:id="601" w:name="_Toc486542109"/>
            <w:r w:rsidRPr="0028492A">
              <w:rPr>
                <w:b w:val="0"/>
                <w:bCs w:val="0"/>
                <w:sz w:val="24"/>
                <w:szCs w:val="24"/>
              </w:rPr>
              <w:t>Information sur la capacité de financement</w:t>
            </w:r>
            <w:bookmarkEnd w:id="600"/>
            <w:bookmarkEnd w:id="601"/>
          </w:p>
        </w:tc>
      </w:tr>
      <w:tr w:rsidR="00213404" w:rsidRPr="0028492A" w:rsidTr="009B5136">
        <w:trPr>
          <w:cantSplit/>
        </w:trPr>
        <w:tc>
          <w:tcPr>
            <w:tcW w:w="3232" w:type="dxa"/>
          </w:tcPr>
          <w:p w:rsidR="00213404" w:rsidRPr="0028492A" w:rsidRDefault="00213404" w:rsidP="009B5136">
            <w:pPr>
              <w:pStyle w:val="Subtitle2"/>
              <w:spacing w:before="60" w:after="160"/>
              <w:rPr>
                <w:b w:val="0"/>
                <w:bCs w:val="0"/>
                <w:sz w:val="24"/>
                <w:szCs w:val="24"/>
              </w:rPr>
            </w:pPr>
            <w:bookmarkStart w:id="602" w:name="_Toc477188590"/>
            <w:bookmarkStart w:id="603" w:name="_Toc486542110"/>
            <w:r w:rsidRPr="0028492A">
              <w:rPr>
                <w:b w:val="0"/>
                <w:bCs w:val="0"/>
                <w:sz w:val="24"/>
                <w:szCs w:val="24"/>
              </w:rPr>
              <w:t>Capacité de financement générée par les activités opérationnelles</w:t>
            </w:r>
            <w:bookmarkEnd w:id="602"/>
            <w:bookmarkEnd w:id="603"/>
          </w:p>
        </w:tc>
        <w:tc>
          <w:tcPr>
            <w:tcW w:w="1146" w:type="dxa"/>
          </w:tcPr>
          <w:p w:rsidR="00213404" w:rsidRPr="0028492A" w:rsidRDefault="00213404" w:rsidP="009B5136">
            <w:pPr>
              <w:pStyle w:val="Subtitle2"/>
              <w:spacing w:before="60" w:after="160"/>
              <w:rPr>
                <w:b w:val="0"/>
                <w:bCs w:val="0"/>
                <w:sz w:val="24"/>
                <w:szCs w:val="24"/>
              </w:rPr>
            </w:pPr>
          </w:p>
        </w:tc>
        <w:tc>
          <w:tcPr>
            <w:tcW w:w="1146" w:type="dxa"/>
          </w:tcPr>
          <w:p w:rsidR="00213404" w:rsidRPr="0028492A" w:rsidRDefault="00213404" w:rsidP="009B5136">
            <w:pPr>
              <w:pStyle w:val="Subtitle2"/>
              <w:spacing w:before="60" w:after="160"/>
              <w:rPr>
                <w:b w:val="0"/>
                <w:bCs w:val="0"/>
                <w:sz w:val="24"/>
                <w:szCs w:val="24"/>
              </w:rPr>
            </w:pPr>
          </w:p>
        </w:tc>
        <w:tc>
          <w:tcPr>
            <w:tcW w:w="1146" w:type="dxa"/>
          </w:tcPr>
          <w:p w:rsidR="00213404" w:rsidRPr="0028492A" w:rsidRDefault="00213404" w:rsidP="009B5136">
            <w:pPr>
              <w:pStyle w:val="Subtitle2"/>
              <w:spacing w:before="60" w:after="160"/>
              <w:rPr>
                <w:b w:val="0"/>
                <w:bCs w:val="0"/>
                <w:sz w:val="24"/>
                <w:szCs w:val="24"/>
              </w:rPr>
            </w:pPr>
          </w:p>
        </w:tc>
        <w:tc>
          <w:tcPr>
            <w:tcW w:w="1146" w:type="dxa"/>
          </w:tcPr>
          <w:p w:rsidR="00213404" w:rsidRPr="0028492A" w:rsidRDefault="00213404" w:rsidP="009B5136">
            <w:pPr>
              <w:pStyle w:val="Subtitle2"/>
              <w:spacing w:before="60" w:after="160"/>
              <w:rPr>
                <w:b w:val="0"/>
                <w:bCs w:val="0"/>
                <w:sz w:val="24"/>
                <w:szCs w:val="24"/>
              </w:rPr>
            </w:pPr>
          </w:p>
        </w:tc>
        <w:tc>
          <w:tcPr>
            <w:tcW w:w="1147" w:type="dxa"/>
          </w:tcPr>
          <w:p w:rsidR="00213404" w:rsidRPr="0028492A" w:rsidRDefault="00213404" w:rsidP="009B5136">
            <w:pPr>
              <w:pStyle w:val="Subtitle2"/>
              <w:spacing w:before="60" w:after="160"/>
              <w:rPr>
                <w:b w:val="0"/>
                <w:bCs w:val="0"/>
                <w:sz w:val="24"/>
                <w:szCs w:val="24"/>
              </w:rPr>
            </w:pPr>
          </w:p>
        </w:tc>
      </w:tr>
    </w:tbl>
    <w:p w:rsidR="00213404" w:rsidRPr="0028492A" w:rsidRDefault="00213404" w:rsidP="007E1F41">
      <w:pPr>
        <w:pStyle w:val="En-tte"/>
        <w:tabs>
          <w:tab w:val="left" w:pos="2610"/>
        </w:tabs>
        <w:spacing w:before="120" w:after="120"/>
      </w:pPr>
    </w:p>
    <w:p w:rsidR="009B5136" w:rsidRPr="0028492A" w:rsidRDefault="009B5136" w:rsidP="009B5136">
      <w:pPr>
        <w:pStyle w:val="SectionIVHeader-2"/>
        <w:spacing w:after="120"/>
      </w:pPr>
      <w:r w:rsidRPr="0028492A">
        <w:rPr>
          <w:b w:val="0"/>
          <w:szCs w:val="24"/>
        </w:rPr>
        <w:br w:type="page"/>
      </w:r>
      <w:r w:rsidRPr="0028492A">
        <w:t xml:space="preserve">Formulaire FIN – 1 : </w:t>
      </w:r>
    </w:p>
    <w:p w:rsidR="00213404" w:rsidRPr="0028492A" w:rsidRDefault="00213404" w:rsidP="009B5136">
      <w:pPr>
        <w:spacing w:before="120" w:after="480"/>
        <w:jc w:val="center"/>
        <w:rPr>
          <w:sz w:val="36"/>
          <w:szCs w:val="36"/>
        </w:rPr>
      </w:pPr>
      <w:r w:rsidRPr="0028492A">
        <w:rPr>
          <w:b/>
          <w:sz w:val="36"/>
          <w:szCs w:val="36"/>
        </w:rPr>
        <w:t>Sources de financement</w:t>
      </w:r>
    </w:p>
    <w:p w:rsidR="009B5136" w:rsidRPr="0028492A" w:rsidRDefault="009B5136" w:rsidP="009B5136">
      <w:pPr>
        <w:suppressAutoHyphens/>
        <w:spacing w:after="180"/>
        <w:rPr>
          <w:rStyle w:val="Table"/>
          <w:rFonts w:ascii="Times New Roman" w:hAnsi="Times New Roman"/>
          <w:spacing w:val="-2"/>
          <w:sz w:val="24"/>
          <w:szCs w:val="24"/>
        </w:rPr>
      </w:pPr>
      <w:r w:rsidRPr="0028492A">
        <w:rPr>
          <w:rStyle w:val="Table"/>
          <w:rFonts w:ascii="Times New Roman" w:hAnsi="Times New Roman"/>
          <w:spacing w:val="-2"/>
          <w:sz w:val="24"/>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213404" w:rsidRPr="0028492A" w:rsidTr="00213404">
        <w:trPr>
          <w:cantSplit/>
        </w:trPr>
        <w:tc>
          <w:tcPr>
            <w:tcW w:w="6480" w:type="dxa"/>
            <w:tcBorders>
              <w:top w:val="single" w:sz="6" w:space="0" w:color="auto"/>
              <w:left w:val="single" w:sz="6" w:space="0" w:color="auto"/>
              <w:bottom w:val="nil"/>
              <w:right w:val="nil"/>
            </w:tcBorders>
          </w:tcPr>
          <w:p w:rsidR="00213404" w:rsidRPr="0028492A" w:rsidRDefault="00213404" w:rsidP="009B5136">
            <w:pPr>
              <w:tabs>
                <w:tab w:val="left" w:pos="2610"/>
              </w:tabs>
              <w:spacing w:before="60" w:after="60"/>
              <w:jc w:val="center"/>
              <w:rPr>
                <w:rStyle w:val="Table"/>
                <w:rFonts w:ascii="Times New Roman" w:hAnsi="Times New Roman"/>
                <w:spacing w:val="-2"/>
                <w:sz w:val="24"/>
                <w:szCs w:val="24"/>
              </w:rPr>
            </w:pPr>
            <w:r w:rsidRPr="0028492A">
              <w:rPr>
                <w:szCs w:val="24"/>
              </w:rPr>
              <w:t>Source de financement</w:t>
            </w:r>
          </w:p>
        </w:tc>
        <w:tc>
          <w:tcPr>
            <w:tcW w:w="2970" w:type="dxa"/>
            <w:tcBorders>
              <w:top w:val="single" w:sz="6" w:space="0" w:color="auto"/>
              <w:left w:val="single" w:sz="6" w:space="0" w:color="auto"/>
              <w:bottom w:val="nil"/>
              <w:right w:val="single" w:sz="6" w:space="0" w:color="auto"/>
            </w:tcBorders>
          </w:tcPr>
          <w:p w:rsidR="00213404" w:rsidRPr="0028492A" w:rsidRDefault="00213404" w:rsidP="009B5136">
            <w:pPr>
              <w:tabs>
                <w:tab w:val="left" w:pos="2610"/>
              </w:tabs>
              <w:spacing w:before="60" w:after="60"/>
              <w:jc w:val="center"/>
              <w:rPr>
                <w:rStyle w:val="Table"/>
                <w:rFonts w:ascii="Times New Roman" w:hAnsi="Times New Roman"/>
                <w:spacing w:val="-2"/>
                <w:sz w:val="24"/>
                <w:szCs w:val="24"/>
              </w:rPr>
            </w:pPr>
            <w:r w:rsidRPr="0028492A">
              <w:rPr>
                <w:rStyle w:val="Table"/>
                <w:rFonts w:ascii="Times New Roman" w:hAnsi="Times New Roman"/>
                <w:spacing w:val="-2"/>
                <w:sz w:val="24"/>
                <w:szCs w:val="24"/>
              </w:rPr>
              <w:t>Montant (équivalent en US$)</w:t>
            </w:r>
          </w:p>
        </w:tc>
      </w:tr>
      <w:tr w:rsidR="00213404" w:rsidRPr="0028492A" w:rsidTr="00213404">
        <w:trPr>
          <w:cantSplit/>
        </w:trPr>
        <w:tc>
          <w:tcPr>
            <w:tcW w:w="6480" w:type="dxa"/>
            <w:tcBorders>
              <w:top w:val="single" w:sz="6" w:space="0" w:color="auto"/>
              <w:left w:val="single" w:sz="6" w:space="0" w:color="auto"/>
              <w:bottom w:val="nil"/>
              <w:right w:val="nil"/>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r w:rsidRPr="0028492A">
              <w:rPr>
                <w:rStyle w:val="Table"/>
                <w:rFonts w:ascii="Times New Roman" w:hAnsi="Times New Roman"/>
                <w:spacing w:val="-2"/>
                <w:sz w:val="24"/>
                <w:szCs w:val="24"/>
              </w:rPr>
              <w:t>1.</w:t>
            </w:r>
          </w:p>
          <w:p w:rsidR="00213404" w:rsidRPr="0028492A" w:rsidRDefault="00213404" w:rsidP="009B5136">
            <w:pPr>
              <w:tabs>
                <w:tab w:val="left" w:pos="2610"/>
              </w:tabs>
              <w:spacing w:before="20" w:after="40"/>
              <w:rPr>
                <w:rStyle w:val="Table"/>
                <w:rFonts w:ascii="Times New Roman" w:hAnsi="Times New Roman"/>
                <w:spacing w:val="-2"/>
                <w:sz w:val="24"/>
                <w:szCs w:val="24"/>
              </w:rPr>
            </w:pPr>
          </w:p>
        </w:tc>
        <w:tc>
          <w:tcPr>
            <w:tcW w:w="2970" w:type="dxa"/>
            <w:tcBorders>
              <w:top w:val="single" w:sz="6" w:space="0" w:color="auto"/>
              <w:left w:val="single" w:sz="6" w:space="0" w:color="auto"/>
              <w:bottom w:val="nil"/>
              <w:right w:val="single" w:sz="6" w:space="0" w:color="auto"/>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p>
        </w:tc>
      </w:tr>
      <w:tr w:rsidR="00213404" w:rsidRPr="0028492A" w:rsidTr="00213404">
        <w:trPr>
          <w:cantSplit/>
        </w:trPr>
        <w:tc>
          <w:tcPr>
            <w:tcW w:w="6480" w:type="dxa"/>
            <w:tcBorders>
              <w:top w:val="single" w:sz="6" w:space="0" w:color="auto"/>
              <w:left w:val="single" w:sz="6" w:space="0" w:color="auto"/>
              <w:bottom w:val="nil"/>
              <w:right w:val="nil"/>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r w:rsidRPr="0028492A">
              <w:rPr>
                <w:rStyle w:val="Table"/>
                <w:rFonts w:ascii="Times New Roman" w:hAnsi="Times New Roman"/>
                <w:spacing w:val="-2"/>
                <w:sz w:val="24"/>
                <w:szCs w:val="24"/>
              </w:rPr>
              <w:t>2.</w:t>
            </w:r>
          </w:p>
          <w:p w:rsidR="00213404" w:rsidRPr="0028492A" w:rsidRDefault="00213404" w:rsidP="009B5136">
            <w:pPr>
              <w:tabs>
                <w:tab w:val="left" w:pos="2610"/>
              </w:tabs>
              <w:spacing w:before="20" w:after="40"/>
              <w:rPr>
                <w:rStyle w:val="Table"/>
                <w:rFonts w:ascii="Times New Roman" w:hAnsi="Times New Roman"/>
                <w:spacing w:val="-2"/>
                <w:sz w:val="24"/>
                <w:szCs w:val="24"/>
              </w:rPr>
            </w:pPr>
          </w:p>
        </w:tc>
        <w:tc>
          <w:tcPr>
            <w:tcW w:w="2970" w:type="dxa"/>
            <w:tcBorders>
              <w:top w:val="single" w:sz="6" w:space="0" w:color="auto"/>
              <w:left w:val="single" w:sz="6" w:space="0" w:color="auto"/>
              <w:bottom w:val="nil"/>
              <w:right w:val="single" w:sz="6" w:space="0" w:color="auto"/>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p>
        </w:tc>
      </w:tr>
      <w:tr w:rsidR="00213404" w:rsidRPr="0028492A" w:rsidTr="00213404">
        <w:trPr>
          <w:cantSplit/>
        </w:trPr>
        <w:tc>
          <w:tcPr>
            <w:tcW w:w="6480" w:type="dxa"/>
            <w:tcBorders>
              <w:top w:val="single" w:sz="6" w:space="0" w:color="auto"/>
              <w:left w:val="single" w:sz="6" w:space="0" w:color="auto"/>
              <w:bottom w:val="nil"/>
              <w:right w:val="nil"/>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r w:rsidRPr="0028492A">
              <w:rPr>
                <w:rStyle w:val="Table"/>
                <w:rFonts w:ascii="Times New Roman" w:hAnsi="Times New Roman"/>
                <w:spacing w:val="-2"/>
                <w:sz w:val="24"/>
                <w:szCs w:val="24"/>
              </w:rPr>
              <w:t>3.</w:t>
            </w:r>
          </w:p>
          <w:p w:rsidR="00213404" w:rsidRPr="0028492A" w:rsidRDefault="00213404" w:rsidP="009B5136">
            <w:pPr>
              <w:tabs>
                <w:tab w:val="left" w:pos="2610"/>
              </w:tabs>
              <w:spacing w:before="20" w:after="40"/>
              <w:rPr>
                <w:rStyle w:val="Table"/>
                <w:rFonts w:ascii="Times New Roman" w:hAnsi="Times New Roman"/>
                <w:spacing w:val="-2"/>
                <w:sz w:val="24"/>
                <w:szCs w:val="24"/>
              </w:rPr>
            </w:pPr>
          </w:p>
        </w:tc>
        <w:tc>
          <w:tcPr>
            <w:tcW w:w="2970" w:type="dxa"/>
            <w:tcBorders>
              <w:top w:val="single" w:sz="6" w:space="0" w:color="auto"/>
              <w:left w:val="single" w:sz="6" w:space="0" w:color="auto"/>
              <w:bottom w:val="nil"/>
              <w:right w:val="single" w:sz="6" w:space="0" w:color="auto"/>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p>
        </w:tc>
      </w:tr>
      <w:tr w:rsidR="00213404" w:rsidRPr="0028492A" w:rsidTr="00213404">
        <w:trPr>
          <w:cantSplit/>
        </w:trPr>
        <w:tc>
          <w:tcPr>
            <w:tcW w:w="6480" w:type="dxa"/>
            <w:tcBorders>
              <w:top w:val="single" w:sz="6" w:space="0" w:color="auto"/>
              <w:left w:val="single" w:sz="6" w:space="0" w:color="auto"/>
              <w:bottom w:val="single" w:sz="6" w:space="0" w:color="auto"/>
              <w:right w:val="nil"/>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r w:rsidRPr="0028492A">
              <w:rPr>
                <w:rStyle w:val="Table"/>
                <w:rFonts w:ascii="Times New Roman" w:hAnsi="Times New Roman"/>
                <w:spacing w:val="-2"/>
                <w:sz w:val="24"/>
                <w:szCs w:val="24"/>
              </w:rPr>
              <w:t>4.</w:t>
            </w:r>
          </w:p>
          <w:p w:rsidR="00213404" w:rsidRPr="0028492A" w:rsidRDefault="00213404" w:rsidP="009B5136">
            <w:pPr>
              <w:tabs>
                <w:tab w:val="left" w:pos="2610"/>
              </w:tabs>
              <w:spacing w:before="20" w:after="40"/>
              <w:rPr>
                <w:rStyle w:val="Table"/>
                <w:rFonts w:ascii="Times New Roman" w:hAnsi="Times New Roman"/>
                <w:spacing w:val="-2"/>
                <w:sz w:val="24"/>
                <w:szCs w:val="24"/>
              </w:rPr>
            </w:pPr>
          </w:p>
        </w:tc>
        <w:tc>
          <w:tcPr>
            <w:tcW w:w="2970" w:type="dxa"/>
            <w:tcBorders>
              <w:top w:val="single" w:sz="6" w:space="0" w:color="auto"/>
              <w:left w:val="single" w:sz="6" w:space="0" w:color="auto"/>
              <w:bottom w:val="single" w:sz="6" w:space="0" w:color="auto"/>
              <w:right w:val="single" w:sz="6" w:space="0" w:color="auto"/>
            </w:tcBorders>
          </w:tcPr>
          <w:p w:rsidR="00213404" w:rsidRPr="0028492A" w:rsidRDefault="00213404" w:rsidP="009B5136">
            <w:pPr>
              <w:tabs>
                <w:tab w:val="left" w:pos="2610"/>
              </w:tabs>
              <w:spacing w:before="20" w:after="40"/>
              <w:rPr>
                <w:rStyle w:val="Table"/>
                <w:rFonts w:ascii="Times New Roman" w:hAnsi="Times New Roman"/>
                <w:spacing w:val="-2"/>
                <w:sz w:val="24"/>
                <w:szCs w:val="24"/>
              </w:rPr>
            </w:pPr>
          </w:p>
        </w:tc>
      </w:tr>
    </w:tbl>
    <w:p w:rsidR="009B5136" w:rsidRPr="0028492A" w:rsidRDefault="009B5136" w:rsidP="009B5136">
      <w:pPr>
        <w:pStyle w:val="SectionIVHeader-2"/>
        <w:tabs>
          <w:tab w:val="left" w:pos="2610"/>
        </w:tabs>
        <w:spacing w:before="120" w:after="120"/>
      </w:pPr>
      <w:r w:rsidRPr="0028492A">
        <w:rPr>
          <w:b w:val="0"/>
          <w:sz w:val="24"/>
          <w:szCs w:val="24"/>
        </w:rPr>
        <w:br w:type="page"/>
      </w:r>
      <w:bookmarkStart w:id="604" w:name="_Toc327863882"/>
      <w:r w:rsidR="00213404" w:rsidRPr="0028492A">
        <w:t>Formulaire FIN – 3.2</w:t>
      </w:r>
      <w:r w:rsidR="009D402B" w:rsidRPr="0028492A">
        <w:t> :</w:t>
      </w:r>
      <w:r w:rsidR="00213404" w:rsidRPr="0028492A">
        <w:t xml:space="preserve"> </w:t>
      </w:r>
    </w:p>
    <w:p w:rsidR="00213404" w:rsidRPr="0028492A" w:rsidRDefault="00213404" w:rsidP="007E1F41">
      <w:pPr>
        <w:pStyle w:val="SectionIVHeader-2"/>
        <w:tabs>
          <w:tab w:val="left" w:pos="2610"/>
        </w:tabs>
        <w:spacing w:before="120" w:after="120"/>
        <w:rPr>
          <w:sz w:val="36"/>
          <w:szCs w:val="22"/>
        </w:rPr>
      </w:pPr>
      <w:r w:rsidRPr="0028492A">
        <w:rPr>
          <w:sz w:val="36"/>
          <w:szCs w:val="22"/>
        </w:rPr>
        <w:t>Chiffre d’affaires annuel moyen des activités de construction</w:t>
      </w:r>
      <w:bookmarkEnd w:id="604"/>
    </w:p>
    <w:p w:rsidR="008E16EC" w:rsidRPr="0028492A" w:rsidRDefault="008E16EC" w:rsidP="008E16EC">
      <w:pPr>
        <w:tabs>
          <w:tab w:val="left" w:pos="5954"/>
        </w:tabs>
        <w:spacing w:before="360"/>
        <w:ind w:right="4"/>
        <w:jc w:val="right"/>
      </w:pPr>
      <w:r w:rsidRPr="0028492A">
        <w:t xml:space="preserve">Nom légal du Soumissionnaire : </w:t>
      </w:r>
      <w:r w:rsidRPr="0028492A">
        <w:rPr>
          <w:i/>
          <w:u w:val="single"/>
        </w:rPr>
        <w:tab/>
      </w:r>
    </w:p>
    <w:p w:rsidR="008E16EC" w:rsidRPr="0028492A" w:rsidRDefault="008E16EC" w:rsidP="008E16EC">
      <w:pPr>
        <w:tabs>
          <w:tab w:val="left" w:pos="3686"/>
        </w:tabs>
        <w:ind w:right="4"/>
        <w:jc w:val="right"/>
      </w:pPr>
      <w:r w:rsidRPr="0028492A">
        <w:t xml:space="preserve">Date : </w:t>
      </w:r>
      <w:r w:rsidRPr="0028492A">
        <w:rPr>
          <w:i/>
          <w:u w:val="single"/>
        </w:rPr>
        <w:tab/>
      </w:r>
    </w:p>
    <w:p w:rsidR="008E16EC" w:rsidRPr="0028492A" w:rsidRDefault="008E16EC" w:rsidP="008E16EC">
      <w:pPr>
        <w:tabs>
          <w:tab w:val="left" w:pos="6096"/>
        </w:tabs>
        <w:ind w:right="4"/>
        <w:jc w:val="right"/>
      </w:pPr>
      <w:r w:rsidRPr="0028492A">
        <w:t xml:space="preserve">Nom légal de la Partie au GE : </w:t>
      </w:r>
      <w:r w:rsidRPr="0028492A">
        <w:rPr>
          <w:i/>
          <w:u w:val="single"/>
        </w:rPr>
        <w:tab/>
      </w:r>
    </w:p>
    <w:p w:rsidR="008E16EC" w:rsidRPr="0028492A" w:rsidRDefault="008E16EC" w:rsidP="008E16EC">
      <w:pPr>
        <w:tabs>
          <w:tab w:val="left" w:pos="5529"/>
        </w:tabs>
        <w:ind w:right="4"/>
        <w:jc w:val="right"/>
        <w:rPr>
          <w:i/>
        </w:rPr>
      </w:pPr>
      <w:r w:rsidRPr="0028492A">
        <w:t xml:space="preserve">No. AO et titre : </w:t>
      </w:r>
      <w:r w:rsidRPr="0028492A">
        <w:rPr>
          <w:iCs/>
          <w:u w:val="single"/>
        </w:rPr>
        <w:tab/>
      </w:r>
    </w:p>
    <w:p w:rsidR="008E16EC" w:rsidRPr="0028492A" w:rsidRDefault="008E16EC" w:rsidP="008E16EC">
      <w:pPr>
        <w:tabs>
          <w:tab w:val="left" w:pos="6096"/>
        </w:tabs>
        <w:spacing w:after="360"/>
        <w:ind w:right="4"/>
        <w:jc w:val="right"/>
      </w:pPr>
      <w:r w:rsidRPr="0028492A">
        <w:t xml:space="preserve">Page </w:t>
      </w:r>
      <w:r w:rsidRPr="0028492A">
        <w:rPr>
          <w:i/>
        </w:rPr>
        <w:t xml:space="preserve">____________ </w:t>
      </w:r>
      <w:r w:rsidRPr="0028492A">
        <w:t xml:space="preserve">de </w:t>
      </w:r>
      <w:r w:rsidRPr="0028492A">
        <w:rPr>
          <w:i/>
        </w:rPr>
        <w:t>____________</w:t>
      </w:r>
      <w:r w:rsidRPr="0028492A">
        <w:t xml:space="preserve">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960"/>
        <w:gridCol w:w="2408"/>
        <w:gridCol w:w="2042"/>
        <w:gridCol w:w="2608"/>
      </w:tblGrid>
      <w:tr w:rsidR="008E16EC" w:rsidRPr="0028492A" w:rsidTr="008E16EC">
        <w:tc>
          <w:tcPr>
            <w:tcW w:w="2518" w:type="dxa"/>
            <w:gridSpan w:val="2"/>
          </w:tcPr>
          <w:p w:rsidR="008E16EC" w:rsidRPr="0028492A" w:rsidRDefault="008E16EC" w:rsidP="00651D98">
            <w:pPr>
              <w:spacing w:before="60" w:after="60"/>
              <w:jc w:val="center"/>
              <w:rPr>
                <w:b/>
                <w:bCs/>
                <w:color w:val="000000"/>
                <w:spacing w:val="-2"/>
              </w:rPr>
            </w:pPr>
          </w:p>
        </w:tc>
        <w:tc>
          <w:tcPr>
            <w:tcW w:w="7058" w:type="dxa"/>
            <w:gridSpan w:val="3"/>
          </w:tcPr>
          <w:p w:rsidR="008E16EC" w:rsidRPr="0028492A" w:rsidRDefault="008E16EC" w:rsidP="00651D98">
            <w:pPr>
              <w:spacing w:before="60" w:after="60"/>
              <w:jc w:val="center"/>
              <w:rPr>
                <w:color w:val="000000"/>
              </w:rPr>
            </w:pPr>
            <w:r w:rsidRPr="0028492A">
              <w:rPr>
                <w:b/>
                <w:bCs/>
                <w:color w:val="000000"/>
                <w:spacing w:val="-2"/>
              </w:rPr>
              <w:t>Données sur le chiffre d’affaires annuel (construction uniquement)</w:t>
            </w:r>
          </w:p>
        </w:tc>
      </w:tr>
      <w:tr w:rsidR="008E16EC" w:rsidRPr="0028492A" w:rsidTr="00651D98">
        <w:tc>
          <w:tcPr>
            <w:tcW w:w="1558" w:type="dxa"/>
          </w:tcPr>
          <w:p w:rsidR="008E16EC" w:rsidRPr="0028492A" w:rsidRDefault="008E16EC" w:rsidP="00651D98">
            <w:pPr>
              <w:spacing w:before="60" w:after="60"/>
              <w:rPr>
                <w:color w:val="000000"/>
              </w:rPr>
            </w:pPr>
            <w:r w:rsidRPr="0028492A">
              <w:rPr>
                <w:b/>
                <w:bCs/>
                <w:color w:val="000000"/>
                <w:spacing w:val="-2"/>
              </w:rPr>
              <w:t>Année</w:t>
            </w:r>
          </w:p>
        </w:tc>
        <w:tc>
          <w:tcPr>
            <w:tcW w:w="3368" w:type="dxa"/>
            <w:gridSpan w:val="2"/>
          </w:tcPr>
          <w:p w:rsidR="008E16EC" w:rsidRPr="0028492A" w:rsidRDefault="008E16EC" w:rsidP="00651D98">
            <w:pPr>
              <w:spacing w:before="60" w:after="60"/>
              <w:rPr>
                <w:b/>
                <w:bCs/>
                <w:color w:val="000000"/>
                <w:spacing w:val="-2"/>
              </w:rPr>
            </w:pPr>
            <w:r w:rsidRPr="0028492A">
              <w:rPr>
                <w:b/>
                <w:bCs/>
                <w:color w:val="000000"/>
                <w:spacing w:val="-2"/>
              </w:rPr>
              <w:t xml:space="preserve">Montant </w:t>
            </w:r>
          </w:p>
          <w:p w:rsidR="008E16EC" w:rsidRPr="0028492A" w:rsidRDefault="008E16EC" w:rsidP="00651D98">
            <w:pPr>
              <w:spacing w:before="60" w:after="60"/>
              <w:rPr>
                <w:color w:val="000000"/>
              </w:rPr>
            </w:pPr>
            <w:r w:rsidRPr="0028492A">
              <w:rPr>
                <w:b/>
                <w:bCs/>
                <w:color w:val="000000"/>
                <w:spacing w:val="-2"/>
              </w:rPr>
              <w:t>Monnaie</w:t>
            </w:r>
          </w:p>
        </w:tc>
        <w:tc>
          <w:tcPr>
            <w:tcW w:w="2042" w:type="dxa"/>
          </w:tcPr>
          <w:p w:rsidR="008E16EC" w:rsidRPr="0028492A" w:rsidRDefault="008E7450" w:rsidP="00651D98">
            <w:pPr>
              <w:spacing w:before="60" w:after="60"/>
              <w:rPr>
                <w:b/>
                <w:bCs/>
                <w:color w:val="000000"/>
                <w:spacing w:val="-2"/>
                <w:highlight w:val="yellow"/>
              </w:rPr>
            </w:pPr>
            <w:r w:rsidRPr="0028492A">
              <w:rPr>
                <w:b/>
                <w:bCs/>
                <w:color w:val="000000"/>
                <w:spacing w:val="-2"/>
              </w:rPr>
              <w:t>Taux de Change</w:t>
            </w:r>
          </w:p>
        </w:tc>
        <w:tc>
          <w:tcPr>
            <w:tcW w:w="2608" w:type="dxa"/>
          </w:tcPr>
          <w:p w:rsidR="008E16EC" w:rsidRPr="0028492A" w:rsidRDefault="008E16EC" w:rsidP="00651D98">
            <w:pPr>
              <w:spacing w:before="60" w:after="60"/>
              <w:rPr>
                <w:color w:val="000000"/>
              </w:rPr>
            </w:pPr>
            <w:r w:rsidRPr="0028492A">
              <w:rPr>
                <w:b/>
                <w:bCs/>
                <w:color w:val="000000"/>
                <w:spacing w:val="-2"/>
              </w:rPr>
              <w:t>Equivalent US$</w:t>
            </w:r>
          </w:p>
        </w:tc>
      </w:tr>
      <w:tr w:rsidR="008E7450" w:rsidRPr="0028492A" w:rsidTr="00651D98">
        <w:tc>
          <w:tcPr>
            <w:tcW w:w="1558" w:type="dxa"/>
          </w:tcPr>
          <w:p w:rsidR="008E7450" w:rsidRPr="0028492A" w:rsidRDefault="008E7450" w:rsidP="008E7450">
            <w:pPr>
              <w:spacing w:before="60" w:after="60"/>
              <w:rPr>
                <w:color w:val="000000"/>
                <w:highlight w:val="yellow"/>
              </w:rPr>
            </w:pPr>
            <w:r w:rsidRPr="0028492A">
              <w:rPr>
                <w:bCs/>
                <w:i/>
                <w:iCs/>
                <w:color w:val="000000"/>
                <w:spacing w:val="-5"/>
              </w:rPr>
              <w:t>[indiquer l’années]</w:t>
            </w:r>
          </w:p>
        </w:tc>
        <w:tc>
          <w:tcPr>
            <w:tcW w:w="3368" w:type="dxa"/>
            <w:gridSpan w:val="2"/>
          </w:tcPr>
          <w:p w:rsidR="008E7450" w:rsidRPr="0028492A" w:rsidRDefault="008E7450" w:rsidP="008E7450">
            <w:pPr>
              <w:spacing w:before="60" w:after="60"/>
              <w:rPr>
                <w:color w:val="000000"/>
                <w:highlight w:val="yellow"/>
              </w:rPr>
            </w:pPr>
            <w:r w:rsidRPr="0028492A">
              <w:rPr>
                <w:bCs/>
                <w:i/>
                <w:iCs/>
                <w:color w:val="000000"/>
              </w:rPr>
              <w:t>[insérer le montant et indiquer la monnaie]</w:t>
            </w:r>
          </w:p>
        </w:tc>
        <w:tc>
          <w:tcPr>
            <w:tcW w:w="2042" w:type="dxa"/>
          </w:tcPr>
          <w:p w:rsidR="008E7450" w:rsidRPr="0028492A" w:rsidRDefault="008E7450" w:rsidP="008E7450">
            <w:pPr>
              <w:spacing w:before="60" w:after="60"/>
              <w:rPr>
                <w:bCs/>
                <w:i/>
                <w:iCs/>
                <w:color w:val="000000"/>
              </w:rPr>
            </w:pPr>
          </w:p>
        </w:tc>
        <w:tc>
          <w:tcPr>
            <w:tcW w:w="2608" w:type="dxa"/>
          </w:tcPr>
          <w:p w:rsidR="008E7450" w:rsidRPr="0028492A" w:rsidRDefault="008E7450" w:rsidP="008E7450">
            <w:pPr>
              <w:spacing w:before="60" w:after="60"/>
              <w:rPr>
                <w:color w:val="000000"/>
              </w:rPr>
            </w:pPr>
          </w:p>
        </w:tc>
      </w:tr>
      <w:tr w:rsidR="008E16EC" w:rsidRPr="0028492A" w:rsidTr="00651D98">
        <w:tc>
          <w:tcPr>
            <w:tcW w:w="1558" w:type="dxa"/>
          </w:tcPr>
          <w:p w:rsidR="008E16EC" w:rsidRPr="0028492A" w:rsidRDefault="008E16EC" w:rsidP="00651D98">
            <w:pPr>
              <w:spacing w:before="60" w:after="60"/>
              <w:rPr>
                <w:b/>
                <w:bCs/>
                <w:color w:val="000000"/>
                <w:spacing w:val="-2"/>
              </w:rPr>
            </w:pPr>
          </w:p>
        </w:tc>
        <w:tc>
          <w:tcPr>
            <w:tcW w:w="3368" w:type="dxa"/>
            <w:gridSpan w:val="2"/>
          </w:tcPr>
          <w:p w:rsidR="008E16EC" w:rsidRPr="0028492A" w:rsidRDefault="008E16EC" w:rsidP="00651D98">
            <w:pPr>
              <w:spacing w:before="60" w:after="60"/>
              <w:rPr>
                <w:color w:val="000000"/>
              </w:rPr>
            </w:pPr>
          </w:p>
        </w:tc>
        <w:tc>
          <w:tcPr>
            <w:tcW w:w="2042" w:type="dxa"/>
          </w:tcPr>
          <w:p w:rsidR="008E16EC" w:rsidRPr="0028492A" w:rsidRDefault="008E16EC" w:rsidP="00651D98">
            <w:pPr>
              <w:spacing w:before="60" w:after="60"/>
              <w:rPr>
                <w:color w:val="000000"/>
              </w:rPr>
            </w:pPr>
          </w:p>
        </w:tc>
        <w:tc>
          <w:tcPr>
            <w:tcW w:w="2608" w:type="dxa"/>
          </w:tcPr>
          <w:p w:rsidR="008E16EC" w:rsidRPr="0028492A" w:rsidRDefault="008E16EC" w:rsidP="00651D98">
            <w:pPr>
              <w:spacing w:before="60" w:after="60"/>
              <w:rPr>
                <w:color w:val="000000"/>
              </w:rPr>
            </w:pPr>
          </w:p>
        </w:tc>
      </w:tr>
      <w:tr w:rsidR="008E16EC" w:rsidRPr="0028492A" w:rsidTr="00651D98">
        <w:tc>
          <w:tcPr>
            <w:tcW w:w="1558" w:type="dxa"/>
          </w:tcPr>
          <w:p w:rsidR="008E16EC" w:rsidRPr="0028492A" w:rsidRDefault="008E16EC" w:rsidP="00651D98">
            <w:pPr>
              <w:spacing w:before="60" w:after="60"/>
              <w:rPr>
                <w:b/>
                <w:bCs/>
                <w:color w:val="000000"/>
                <w:spacing w:val="-2"/>
              </w:rPr>
            </w:pPr>
          </w:p>
        </w:tc>
        <w:tc>
          <w:tcPr>
            <w:tcW w:w="3368" w:type="dxa"/>
            <w:gridSpan w:val="2"/>
          </w:tcPr>
          <w:p w:rsidR="008E16EC" w:rsidRPr="0028492A" w:rsidRDefault="008E16EC" w:rsidP="00651D98">
            <w:pPr>
              <w:spacing w:before="60" w:after="60"/>
              <w:rPr>
                <w:color w:val="000000"/>
              </w:rPr>
            </w:pPr>
          </w:p>
        </w:tc>
        <w:tc>
          <w:tcPr>
            <w:tcW w:w="2042" w:type="dxa"/>
          </w:tcPr>
          <w:p w:rsidR="008E16EC" w:rsidRPr="0028492A" w:rsidRDefault="008E16EC" w:rsidP="00651D98">
            <w:pPr>
              <w:spacing w:before="60" w:after="60"/>
              <w:rPr>
                <w:color w:val="000000"/>
              </w:rPr>
            </w:pPr>
          </w:p>
        </w:tc>
        <w:tc>
          <w:tcPr>
            <w:tcW w:w="2608" w:type="dxa"/>
          </w:tcPr>
          <w:p w:rsidR="008E16EC" w:rsidRPr="0028492A" w:rsidRDefault="008E16EC" w:rsidP="00651D98">
            <w:pPr>
              <w:spacing w:before="60" w:after="60"/>
              <w:rPr>
                <w:color w:val="000000"/>
              </w:rPr>
            </w:pPr>
          </w:p>
        </w:tc>
      </w:tr>
      <w:tr w:rsidR="008E16EC" w:rsidRPr="0028492A" w:rsidTr="00651D98">
        <w:tc>
          <w:tcPr>
            <w:tcW w:w="1558" w:type="dxa"/>
          </w:tcPr>
          <w:p w:rsidR="008E16EC" w:rsidRPr="0028492A" w:rsidRDefault="008E16EC" w:rsidP="00651D98">
            <w:pPr>
              <w:spacing w:before="60" w:after="60"/>
              <w:rPr>
                <w:b/>
                <w:bCs/>
                <w:color w:val="000000"/>
                <w:spacing w:val="-2"/>
              </w:rPr>
            </w:pPr>
          </w:p>
        </w:tc>
        <w:tc>
          <w:tcPr>
            <w:tcW w:w="3368" w:type="dxa"/>
            <w:gridSpan w:val="2"/>
          </w:tcPr>
          <w:p w:rsidR="008E16EC" w:rsidRPr="0028492A" w:rsidRDefault="008E16EC" w:rsidP="00651D98">
            <w:pPr>
              <w:spacing w:before="60" w:after="60"/>
              <w:rPr>
                <w:color w:val="000000"/>
              </w:rPr>
            </w:pPr>
          </w:p>
        </w:tc>
        <w:tc>
          <w:tcPr>
            <w:tcW w:w="2042" w:type="dxa"/>
          </w:tcPr>
          <w:p w:rsidR="008E16EC" w:rsidRPr="0028492A" w:rsidRDefault="008E16EC" w:rsidP="00651D98">
            <w:pPr>
              <w:spacing w:before="60" w:after="60"/>
              <w:rPr>
                <w:color w:val="000000"/>
              </w:rPr>
            </w:pPr>
          </w:p>
        </w:tc>
        <w:tc>
          <w:tcPr>
            <w:tcW w:w="2608" w:type="dxa"/>
          </w:tcPr>
          <w:p w:rsidR="008E16EC" w:rsidRPr="0028492A" w:rsidRDefault="008E16EC" w:rsidP="00651D98">
            <w:pPr>
              <w:spacing w:before="60" w:after="60"/>
              <w:rPr>
                <w:color w:val="000000"/>
              </w:rPr>
            </w:pPr>
          </w:p>
        </w:tc>
      </w:tr>
      <w:tr w:rsidR="008E16EC" w:rsidRPr="0028492A" w:rsidTr="00651D98">
        <w:tc>
          <w:tcPr>
            <w:tcW w:w="1558" w:type="dxa"/>
          </w:tcPr>
          <w:p w:rsidR="008E16EC" w:rsidRPr="0028492A" w:rsidRDefault="008E16EC" w:rsidP="00651D98">
            <w:pPr>
              <w:spacing w:before="60" w:after="60"/>
              <w:rPr>
                <w:b/>
                <w:bCs/>
                <w:color w:val="000000"/>
                <w:spacing w:val="-2"/>
              </w:rPr>
            </w:pPr>
          </w:p>
        </w:tc>
        <w:tc>
          <w:tcPr>
            <w:tcW w:w="3368" w:type="dxa"/>
            <w:gridSpan w:val="2"/>
          </w:tcPr>
          <w:p w:rsidR="008E16EC" w:rsidRPr="0028492A" w:rsidRDefault="008E16EC" w:rsidP="00651D98">
            <w:pPr>
              <w:spacing w:before="60" w:after="60"/>
              <w:rPr>
                <w:color w:val="000000"/>
              </w:rPr>
            </w:pPr>
          </w:p>
        </w:tc>
        <w:tc>
          <w:tcPr>
            <w:tcW w:w="2042" w:type="dxa"/>
          </w:tcPr>
          <w:p w:rsidR="008E16EC" w:rsidRPr="0028492A" w:rsidRDefault="008E16EC" w:rsidP="00651D98">
            <w:pPr>
              <w:spacing w:before="60" w:after="60"/>
              <w:rPr>
                <w:color w:val="000000"/>
              </w:rPr>
            </w:pPr>
          </w:p>
        </w:tc>
        <w:tc>
          <w:tcPr>
            <w:tcW w:w="2608" w:type="dxa"/>
          </w:tcPr>
          <w:p w:rsidR="008E16EC" w:rsidRPr="0028492A" w:rsidRDefault="008E16EC" w:rsidP="00651D98">
            <w:pPr>
              <w:spacing w:before="60" w:after="60"/>
              <w:rPr>
                <w:color w:val="000000"/>
              </w:rPr>
            </w:pPr>
          </w:p>
        </w:tc>
      </w:tr>
      <w:tr w:rsidR="008E16EC" w:rsidRPr="0028492A" w:rsidTr="00651D98">
        <w:tc>
          <w:tcPr>
            <w:tcW w:w="1558" w:type="dxa"/>
          </w:tcPr>
          <w:p w:rsidR="008E16EC" w:rsidRPr="0028492A" w:rsidRDefault="008E16EC" w:rsidP="008E16EC">
            <w:pPr>
              <w:pStyle w:val="Corpsdetexte"/>
              <w:tabs>
                <w:tab w:val="left" w:pos="2610"/>
              </w:tabs>
              <w:spacing w:before="60" w:after="60"/>
              <w:jc w:val="left"/>
            </w:pPr>
            <w:r w:rsidRPr="0028492A">
              <w:t>Chiffre d’affaires annuel moyen des activités de construction *</w:t>
            </w:r>
          </w:p>
        </w:tc>
        <w:tc>
          <w:tcPr>
            <w:tcW w:w="3368" w:type="dxa"/>
            <w:gridSpan w:val="2"/>
          </w:tcPr>
          <w:p w:rsidR="008E16EC" w:rsidRPr="0028492A" w:rsidRDefault="008E16EC" w:rsidP="00651D98">
            <w:pPr>
              <w:spacing w:before="60" w:after="60"/>
              <w:rPr>
                <w:color w:val="000000"/>
              </w:rPr>
            </w:pPr>
          </w:p>
        </w:tc>
        <w:tc>
          <w:tcPr>
            <w:tcW w:w="2042" w:type="dxa"/>
          </w:tcPr>
          <w:p w:rsidR="008E16EC" w:rsidRPr="0028492A" w:rsidRDefault="008E16EC" w:rsidP="00651D98">
            <w:pPr>
              <w:spacing w:before="60" w:after="60"/>
              <w:rPr>
                <w:color w:val="000000"/>
              </w:rPr>
            </w:pPr>
          </w:p>
        </w:tc>
        <w:tc>
          <w:tcPr>
            <w:tcW w:w="2608" w:type="dxa"/>
          </w:tcPr>
          <w:p w:rsidR="008E16EC" w:rsidRPr="0028492A" w:rsidRDefault="008E16EC" w:rsidP="00651D98">
            <w:pPr>
              <w:spacing w:before="60" w:after="60"/>
              <w:rPr>
                <w:color w:val="000000"/>
              </w:rPr>
            </w:pPr>
          </w:p>
        </w:tc>
      </w:tr>
    </w:tbl>
    <w:p w:rsidR="008E16EC" w:rsidRPr="0028492A" w:rsidRDefault="008E16EC" w:rsidP="008E16EC">
      <w:pPr>
        <w:tabs>
          <w:tab w:val="left" w:pos="6096"/>
        </w:tabs>
        <w:ind w:right="4"/>
        <w:jc w:val="right"/>
        <w:rPr>
          <w:i/>
          <w:spacing w:val="-2"/>
        </w:rPr>
      </w:pPr>
    </w:p>
    <w:p w:rsidR="008E16EC" w:rsidRPr="0028492A" w:rsidRDefault="008E16EC" w:rsidP="008E7450">
      <w:pPr>
        <w:spacing w:after="240"/>
        <w:ind w:left="360" w:right="72" w:hanging="378"/>
        <w:rPr>
          <w:bCs/>
          <w:color w:val="000000"/>
          <w:spacing w:val="-2"/>
        </w:rPr>
      </w:pPr>
      <w:r w:rsidRPr="0028492A">
        <w:rPr>
          <w:bCs/>
          <w:color w:val="000000"/>
          <w:spacing w:val="-2"/>
        </w:rPr>
        <w:t xml:space="preserve">* </w:t>
      </w:r>
      <w:r w:rsidRPr="0028492A">
        <w:rPr>
          <w:bCs/>
          <w:color w:val="000000"/>
          <w:spacing w:val="-2"/>
        </w:rPr>
        <w:tab/>
      </w:r>
      <w:r w:rsidR="008E7450" w:rsidRPr="0028492A">
        <w:rPr>
          <w:bCs/>
          <w:color w:val="000000"/>
          <w:spacing w:val="-2"/>
        </w:rPr>
        <w:t>Voir Section III, Critères de Evaluation et Qualification, Sous Facteur 2.3.2.</w:t>
      </w:r>
    </w:p>
    <w:p w:rsidR="00213404" w:rsidRPr="0028492A" w:rsidRDefault="00213404" w:rsidP="007E1F41">
      <w:pPr>
        <w:tabs>
          <w:tab w:val="left" w:pos="2610"/>
        </w:tabs>
        <w:spacing w:before="120" w:after="120"/>
      </w:pPr>
    </w:p>
    <w:p w:rsidR="008E7450" w:rsidRPr="0028492A" w:rsidRDefault="00213404" w:rsidP="008E7450">
      <w:pPr>
        <w:pStyle w:val="SectionIVHeader-2"/>
        <w:spacing w:before="120" w:after="120"/>
        <w:rPr>
          <w:sz w:val="36"/>
          <w:szCs w:val="36"/>
        </w:rPr>
      </w:pPr>
      <w:r w:rsidRPr="0028492A">
        <w:br w:type="page"/>
      </w:r>
      <w:r w:rsidR="008E7450" w:rsidRPr="0028492A">
        <w:rPr>
          <w:sz w:val="36"/>
          <w:szCs w:val="36"/>
        </w:rPr>
        <w:t>Formulaire FIN – 3.3 : Ressources financières</w:t>
      </w:r>
    </w:p>
    <w:p w:rsidR="008E7450" w:rsidRPr="0028492A" w:rsidRDefault="008E7450" w:rsidP="008E7450">
      <w:pPr>
        <w:spacing w:before="120" w:after="120"/>
      </w:pPr>
    </w:p>
    <w:p w:rsidR="008E7450" w:rsidRPr="0028492A" w:rsidRDefault="008E7450" w:rsidP="008E7450">
      <w:pPr>
        <w:spacing w:before="120" w:after="120"/>
        <w:rPr>
          <w:szCs w:val="24"/>
        </w:rPr>
      </w:pPr>
      <w:r w:rsidRPr="0028492A">
        <w:t xml:space="preserve">Spécifier les sources de financement, tels que les avoirs liquides, </w:t>
      </w:r>
      <w:r w:rsidRPr="0028492A">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8E7450" w:rsidRPr="0028492A" w:rsidRDefault="008E7450" w:rsidP="008E7450">
      <w:pPr>
        <w:spacing w:before="120" w:after="120"/>
      </w:pPr>
      <w:r w:rsidRPr="0028492A">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E7450" w:rsidRPr="0028492A" w:rsidTr="002E1351">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7450" w:rsidRPr="0028492A" w:rsidRDefault="008E7450" w:rsidP="002E1351">
            <w:pPr>
              <w:spacing w:before="60" w:after="60"/>
              <w:jc w:val="center"/>
              <w:rPr>
                <w:b/>
                <w:bCs/>
                <w:spacing w:val="-2"/>
              </w:rPr>
            </w:pPr>
            <w:r w:rsidRPr="0028492A">
              <w:rPr>
                <w:b/>
                <w:bCs/>
              </w:rPr>
              <w:t>Ressources financières</w:t>
            </w:r>
          </w:p>
        </w:tc>
      </w:tr>
      <w:tr w:rsidR="008E7450" w:rsidRPr="0028492A" w:rsidTr="002E1351">
        <w:trPr>
          <w:cantSplit/>
          <w:jc w:val="center"/>
        </w:trPr>
        <w:tc>
          <w:tcPr>
            <w:tcW w:w="536" w:type="dxa"/>
            <w:tcBorders>
              <w:top w:val="single" w:sz="6" w:space="0" w:color="auto"/>
              <w:left w:val="single" w:sz="6" w:space="0" w:color="auto"/>
              <w:bottom w:val="single" w:sz="6" w:space="0" w:color="auto"/>
            </w:tcBorders>
            <w:vAlign w:val="center"/>
          </w:tcPr>
          <w:p w:rsidR="008E7450" w:rsidRPr="0028492A" w:rsidRDefault="008E7450" w:rsidP="002E1351">
            <w:pPr>
              <w:spacing w:before="60" w:after="60"/>
              <w:jc w:val="center"/>
              <w:rPr>
                <w:b/>
                <w:bCs/>
                <w:color w:val="000000"/>
                <w:spacing w:val="-2"/>
                <w:sz w:val="20"/>
              </w:rPr>
            </w:pPr>
            <w:r w:rsidRPr="0028492A">
              <w:rPr>
                <w:b/>
                <w:bCs/>
                <w:color w:val="000000"/>
                <w:spacing w:val="-2"/>
                <w:sz w:val="20"/>
              </w:rPr>
              <w:t>No.</w:t>
            </w:r>
          </w:p>
        </w:tc>
        <w:tc>
          <w:tcPr>
            <w:tcW w:w="5640" w:type="dxa"/>
            <w:tcBorders>
              <w:top w:val="single" w:sz="6" w:space="0" w:color="auto"/>
              <w:left w:val="single" w:sz="6" w:space="0" w:color="auto"/>
              <w:bottom w:val="single" w:sz="6" w:space="0" w:color="auto"/>
            </w:tcBorders>
          </w:tcPr>
          <w:p w:rsidR="008E7450" w:rsidRPr="0028492A" w:rsidRDefault="008E7450" w:rsidP="002E1351">
            <w:pPr>
              <w:spacing w:before="60" w:after="60"/>
              <w:jc w:val="center"/>
              <w:rPr>
                <w:b/>
                <w:bCs/>
                <w:color w:val="000000"/>
                <w:spacing w:val="-2"/>
                <w:sz w:val="20"/>
              </w:rPr>
            </w:pPr>
            <w:r w:rsidRPr="0028492A">
              <w:rPr>
                <w:b/>
                <w:bCs/>
                <w:color w:val="000000"/>
                <w:spacing w:val="-2"/>
                <w:sz w:val="20"/>
              </w:rPr>
              <w:t>Source de financement</w:t>
            </w:r>
          </w:p>
        </w:tc>
        <w:tc>
          <w:tcPr>
            <w:tcW w:w="3184" w:type="dxa"/>
            <w:tcBorders>
              <w:top w:val="single" w:sz="6" w:space="0" w:color="auto"/>
              <w:left w:val="single" w:sz="6" w:space="0" w:color="auto"/>
              <w:bottom w:val="single" w:sz="6" w:space="0" w:color="auto"/>
              <w:right w:val="single" w:sz="6" w:space="0" w:color="auto"/>
            </w:tcBorders>
          </w:tcPr>
          <w:p w:rsidR="008E7450" w:rsidRPr="0028492A" w:rsidRDefault="008E7450" w:rsidP="002E1351">
            <w:pPr>
              <w:spacing w:before="60" w:after="60"/>
              <w:jc w:val="center"/>
              <w:rPr>
                <w:b/>
                <w:bCs/>
                <w:color w:val="000000"/>
                <w:spacing w:val="-2"/>
                <w:sz w:val="20"/>
              </w:rPr>
            </w:pPr>
            <w:r w:rsidRPr="0028492A">
              <w:rPr>
                <w:b/>
                <w:bCs/>
                <w:color w:val="000000"/>
                <w:spacing w:val="-2"/>
                <w:sz w:val="20"/>
              </w:rPr>
              <w:t>Montant (US$ équivalent)</w:t>
            </w:r>
          </w:p>
        </w:tc>
      </w:tr>
      <w:tr w:rsidR="008E7450" w:rsidRPr="0028492A" w:rsidTr="002E1351">
        <w:trPr>
          <w:cantSplit/>
          <w:jc w:val="center"/>
        </w:trPr>
        <w:tc>
          <w:tcPr>
            <w:tcW w:w="536" w:type="dxa"/>
            <w:tcBorders>
              <w:top w:val="single" w:sz="6" w:space="0" w:color="auto"/>
              <w:left w:val="single" w:sz="6" w:space="0" w:color="auto"/>
            </w:tcBorders>
            <w:vAlign w:val="center"/>
          </w:tcPr>
          <w:p w:rsidR="008E7450" w:rsidRPr="0028492A" w:rsidRDefault="008E7450" w:rsidP="002E1351">
            <w:pPr>
              <w:spacing w:before="60" w:after="60"/>
              <w:jc w:val="center"/>
              <w:rPr>
                <w:spacing w:val="-2"/>
                <w:sz w:val="20"/>
              </w:rPr>
            </w:pPr>
            <w:r w:rsidRPr="0028492A">
              <w:rPr>
                <w:spacing w:val="-2"/>
                <w:sz w:val="20"/>
              </w:rPr>
              <w:t>1</w:t>
            </w:r>
          </w:p>
        </w:tc>
        <w:tc>
          <w:tcPr>
            <w:tcW w:w="5640" w:type="dxa"/>
            <w:tcBorders>
              <w:top w:val="single" w:sz="6" w:space="0" w:color="auto"/>
              <w:left w:val="single" w:sz="6" w:space="0" w:color="auto"/>
            </w:tcBorders>
          </w:tcPr>
          <w:p w:rsidR="008E7450" w:rsidRPr="0028492A" w:rsidRDefault="008E7450" w:rsidP="002E1351">
            <w:pPr>
              <w:spacing w:before="60" w:after="60"/>
              <w:rPr>
                <w:spacing w:val="-2"/>
                <w:sz w:val="20"/>
              </w:rPr>
            </w:pPr>
          </w:p>
          <w:p w:rsidR="008E7450" w:rsidRPr="0028492A" w:rsidRDefault="008E7450" w:rsidP="002E1351">
            <w:pPr>
              <w:spacing w:before="60" w:after="60"/>
              <w:rPr>
                <w:spacing w:val="-2"/>
                <w:sz w:val="20"/>
              </w:rPr>
            </w:pPr>
          </w:p>
        </w:tc>
        <w:tc>
          <w:tcPr>
            <w:tcW w:w="3184" w:type="dxa"/>
            <w:tcBorders>
              <w:top w:val="single" w:sz="6" w:space="0" w:color="auto"/>
              <w:left w:val="single" w:sz="6" w:space="0" w:color="auto"/>
              <w:right w:val="single" w:sz="6" w:space="0" w:color="auto"/>
            </w:tcBorders>
          </w:tcPr>
          <w:p w:rsidR="008E7450" w:rsidRPr="0028492A" w:rsidRDefault="008E7450" w:rsidP="002E1351">
            <w:pPr>
              <w:spacing w:before="60" w:after="60"/>
              <w:rPr>
                <w:spacing w:val="-2"/>
                <w:sz w:val="20"/>
              </w:rPr>
            </w:pPr>
          </w:p>
        </w:tc>
      </w:tr>
      <w:tr w:rsidR="008E7450" w:rsidRPr="0028492A" w:rsidTr="002E1351">
        <w:trPr>
          <w:cantSplit/>
          <w:jc w:val="center"/>
        </w:trPr>
        <w:tc>
          <w:tcPr>
            <w:tcW w:w="536" w:type="dxa"/>
            <w:tcBorders>
              <w:top w:val="single" w:sz="6" w:space="0" w:color="auto"/>
              <w:left w:val="single" w:sz="6" w:space="0" w:color="auto"/>
            </w:tcBorders>
            <w:vAlign w:val="center"/>
          </w:tcPr>
          <w:p w:rsidR="008E7450" w:rsidRPr="0028492A" w:rsidRDefault="008E7450" w:rsidP="002E1351">
            <w:pPr>
              <w:spacing w:before="60" w:after="60"/>
              <w:jc w:val="center"/>
              <w:rPr>
                <w:spacing w:val="-2"/>
                <w:sz w:val="20"/>
              </w:rPr>
            </w:pPr>
            <w:r w:rsidRPr="0028492A">
              <w:rPr>
                <w:spacing w:val="-2"/>
                <w:sz w:val="20"/>
              </w:rPr>
              <w:t>2</w:t>
            </w:r>
          </w:p>
        </w:tc>
        <w:tc>
          <w:tcPr>
            <w:tcW w:w="5640" w:type="dxa"/>
            <w:tcBorders>
              <w:top w:val="single" w:sz="6" w:space="0" w:color="auto"/>
              <w:left w:val="single" w:sz="6" w:space="0" w:color="auto"/>
            </w:tcBorders>
          </w:tcPr>
          <w:p w:rsidR="008E7450" w:rsidRPr="0028492A" w:rsidRDefault="008E7450" w:rsidP="002E1351">
            <w:pPr>
              <w:spacing w:before="60" w:after="60"/>
              <w:rPr>
                <w:spacing w:val="-2"/>
                <w:sz w:val="20"/>
              </w:rPr>
            </w:pPr>
          </w:p>
          <w:p w:rsidR="008E7450" w:rsidRPr="0028492A" w:rsidRDefault="008E7450" w:rsidP="002E1351">
            <w:pPr>
              <w:spacing w:before="60" w:after="60"/>
              <w:rPr>
                <w:spacing w:val="-2"/>
                <w:sz w:val="20"/>
              </w:rPr>
            </w:pPr>
          </w:p>
        </w:tc>
        <w:tc>
          <w:tcPr>
            <w:tcW w:w="3184" w:type="dxa"/>
            <w:tcBorders>
              <w:top w:val="single" w:sz="6" w:space="0" w:color="auto"/>
              <w:left w:val="single" w:sz="6" w:space="0" w:color="auto"/>
              <w:right w:val="single" w:sz="6" w:space="0" w:color="auto"/>
            </w:tcBorders>
          </w:tcPr>
          <w:p w:rsidR="008E7450" w:rsidRPr="0028492A" w:rsidRDefault="008E7450" w:rsidP="002E1351">
            <w:pPr>
              <w:spacing w:before="60" w:after="60"/>
              <w:rPr>
                <w:spacing w:val="-2"/>
                <w:sz w:val="20"/>
              </w:rPr>
            </w:pPr>
          </w:p>
        </w:tc>
      </w:tr>
      <w:tr w:rsidR="008E7450" w:rsidRPr="0028492A" w:rsidTr="002E1351">
        <w:trPr>
          <w:cantSplit/>
          <w:jc w:val="center"/>
        </w:trPr>
        <w:tc>
          <w:tcPr>
            <w:tcW w:w="536" w:type="dxa"/>
            <w:tcBorders>
              <w:top w:val="single" w:sz="6" w:space="0" w:color="auto"/>
              <w:left w:val="single" w:sz="6" w:space="0" w:color="auto"/>
            </w:tcBorders>
            <w:vAlign w:val="center"/>
          </w:tcPr>
          <w:p w:rsidR="008E7450" w:rsidRPr="0028492A" w:rsidRDefault="008E7450" w:rsidP="002E1351">
            <w:pPr>
              <w:spacing w:before="60" w:after="60"/>
              <w:jc w:val="center"/>
              <w:rPr>
                <w:spacing w:val="-2"/>
                <w:sz w:val="20"/>
              </w:rPr>
            </w:pPr>
            <w:r w:rsidRPr="0028492A">
              <w:rPr>
                <w:spacing w:val="-2"/>
                <w:sz w:val="20"/>
              </w:rPr>
              <w:t>3</w:t>
            </w:r>
          </w:p>
        </w:tc>
        <w:tc>
          <w:tcPr>
            <w:tcW w:w="5640" w:type="dxa"/>
            <w:tcBorders>
              <w:top w:val="single" w:sz="6" w:space="0" w:color="auto"/>
              <w:left w:val="single" w:sz="6" w:space="0" w:color="auto"/>
            </w:tcBorders>
          </w:tcPr>
          <w:p w:rsidR="008E7450" w:rsidRPr="0028492A" w:rsidRDefault="008E7450" w:rsidP="002E1351">
            <w:pPr>
              <w:spacing w:before="60" w:after="60"/>
              <w:rPr>
                <w:spacing w:val="-2"/>
                <w:sz w:val="20"/>
              </w:rPr>
            </w:pPr>
          </w:p>
          <w:p w:rsidR="008E7450" w:rsidRPr="0028492A" w:rsidRDefault="008E7450" w:rsidP="002E1351">
            <w:pPr>
              <w:spacing w:before="60" w:after="60"/>
              <w:rPr>
                <w:spacing w:val="-2"/>
                <w:sz w:val="20"/>
              </w:rPr>
            </w:pPr>
          </w:p>
        </w:tc>
        <w:tc>
          <w:tcPr>
            <w:tcW w:w="3184" w:type="dxa"/>
            <w:tcBorders>
              <w:top w:val="single" w:sz="6" w:space="0" w:color="auto"/>
              <w:left w:val="single" w:sz="6" w:space="0" w:color="auto"/>
              <w:right w:val="single" w:sz="6" w:space="0" w:color="auto"/>
            </w:tcBorders>
          </w:tcPr>
          <w:p w:rsidR="008E7450" w:rsidRPr="0028492A" w:rsidRDefault="008E7450" w:rsidP="002E1351">
            <w:pPr>
              <w:spacing w:before="60" w:after="60"/>
              <w:rPr>
                <w:spacing w:val="-2"/>
                <w:sz w:val="20"/>
              </w:rPr>
            </w:pPr>
          </w:p>
        </w:tc>
      </w:tr>
      <w:tr w:rsidR="008E7450" w:rsidRPr="0028492A" w:rsidTr="002E1351">
        <w:trPr>
          <w:cantSplit/>
          <w:jc w:val="center"/>
        </w:trPr>
        <w:tc>
          <w:tcPr>
            <w:tcW w:w="536" w:type="dxa"/>
            <w:tcBorders>
              <w:top w:val="single" w:sz="6" w:space="0" w:color="auto"/>
              <w:left w:val="single" w:sz="6" w:space="0" w:color="auto"/>
              <w:bottom w:val="single" w:sz="6" w:space="0" w:color="auto"/>
            </w:tcBorders>
            <w:vAlign w:val="center"/>
          </w:tcPr>
          <w:p w:rsidR="008E7450" w:rsidRPr="0028492A" w:rsidRDefault="008E7450" w:rsidP="002E1351">
            <w:pPr>
              <w:spacing w:before="60" w:after="60"/>
              <w:jc w:val="center"/>
              <w:rPr>
                <w:spacing w:val="-2"/>
                <w:sz w:val="20"/>
              </w:rPr>
            </w:pPr>
          </w:p>
        </w:tc>
        <w:tc>
          <w:tcPr>
            <w:tcW w:w="5640" w:type="dxa"/>
            <w:tcBorders>
              <w:top w:val="single" w:sz="6" w:space="0" w:color="auto"/>
              <w:left w:val="single" w:sz="6" w:space="0" w:color="auto"/>
              <w:bottom w:val="single" w:sz="6" w:space="0" w:color="auto"/>
            </w:tcBorders>
          </w:tcPr>
          <w:p w:rsidR="008E7450" w:rsidRPr="0028492A" w:rsidRDefault="008E7450" w:rsidP="002E1351">
            <w:pPr>
              <w:spacing w:before="60" w:after="60"/>
              <w:rPr>
                <w:spacing w:val="-2"/>
                <w:sz w:val="20"/>
              </w:rPr>
            </w:pPr>
          </w:p>
          <w:p w:rsidR="008E7450" w:rsidRPr="0028492A" w:rsidRDefault="008E7450" w:rsidP="002E1351">
            <w:pPr>
              <w:spacing w:before="60" w:after="60"/>
              <w:rPr>
                <w:spacing w:val="-2"/>
                <w:sz w:val="20"/>
              </w:rPr>
            </w:pPr>
          </w:p>
        </w:tc>
        <w:tc>
          <w:tcPr>
            <w:tcW w:w="3184" w:type="dxa"/>
            <w:tcBorders>
              <w:top w:val="single" w:sz="6" w:space="0" w:color="auto"/>
              <w:left w:val="single" w:sz="6" w:space="0" w:color="auto"/>
              <w:bottom w:val="single" w:sz="6" w:space="0" w:color="auto"/>
              <w:right w:val="single" w:sz="6" w:space="0" w:color="auto"/>
            </w:tcBorders>
          </w:tcPr>
          <w:p w:rsidR="008E7450" w:rsidRPr="0028492A" w:rsidRDefault="008E7450" w:rsidP="002E1351">
            <w:pPr>
              <w:spacing w:before="60" w:after="60"/>
              <w:rPr>
                <w:spacing w:val="-2"/>
                <w:sz w:val="20"/>
              </w:rPr>
            </w:pPr>
          </w:p>
        </w:tc>
      </w:tr>
    </w:tbl>
    <w:p w:rsidR="008E7450" w:rsidRPr="0028492A" w:rsidRDefault="008E7450" w:rsidP="008E7450">
      <w:pPr>
        <w:spacing w:before="120" w:after="120"/>
      </w:pPr>
    </w:p>
    <w:p w:rsidR="008E7450" w:rsidRPr="0028492A" w:rsidRDefault="008E7450" w:rsidP="008E7450">
      <w:pPr>
        <w:jc w:val="left"/>
        <w:rPr>
          <w:i/>
        </w:rPr>
      </w:pPr>
    </w:p>
    <w:p w:rsidR="008E16EC" w:rsidRPr="0028492A" w:rsidRDefault="008E16EC" w:rsidP="008E16EC">
      <w:pPr>
        <w:jc w:val="left"/>
        <w:rPr>
          <w:i/>
        </w:rPr>
      </w:pPr>
    </w:p>
    <w:p w:rsidR="008E16EC" w:rsidRPr="0028492A" w:rsidRDefault="008E16EC" w:rsidP="008E16EC">
      <w:pPr>
        <w:suppressAutoHyphens/>
        <w:rPr>
          <w:rStyle w:val="Table"/>
          <w:spacing w:val="-2"/>
        </w:rPr>
      </w:pPr>
    </w:p>
    <w:p w:rsidR="008E7450" w:rsidRPr="0028492A" w:rsidRDefault="008E7450" w:rsidP="008E7450">
      <w:pPr>
        <w:pStyle w:val="SectionIVHeader-2"/>
        <w:spacing w:before="120" w:after="120"/>
        <w:rPr>
          <w:sz w:val="36"/>
          <w:szCs w:val="36"/>
        </w:rPr>
      </w:pPr>
      <w:r w:rsidRPr="0028492A">
        <w:rPr>
          <w:i/>
        </w:rPr>
        <w:br w:type="page"/>
      </w:r>
      <w:r w:rsidRPr="0028492A">
        <w:rPr>
          <w:sz w:val="36"/>
          <w:szCs w:val="36"/>
        </w:rPr>
        <w:t>Formulaire FIN – 3.4</w:t>
      </w:r>
    </w:p>
    <w:p w:rsidR="008E7450" w:rsidRPr="0028492A" w:rsidRDefault="008E7450" w:rsidP="008E7450">
      <w:pPr>
        <w:pStyle w:val="SectionIVHeader-2"/>
        <w:spacing w:before="120" w:after="120"/>
        <w:rPr>
          <w:sz w:val="36"/>
          <w:szCs w:val="36"/>
        </w:rPr>
      </w:pPr>
      <w:r w:rsidRPr="0028492A">
        <w:rPr>
          <w:sz w:val="36"/>
          <w:szCs w:val="36"/>
        </w:rPr>
        <w:t>Charge de travail / travaux en cours</w:t>
      </w:r>
    </w:p>
    <w:p w:rsidR="008E7450" w:rsidRPr="0028492A" w:rsidRDefault="008E7450" w:rsidP="008E7450">
      <w:pPr>
        <w:spacing w:before="120" w:after="120"/>
      </w:pPr>
      <w:r w:rsidRPr="0028492A">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8E7450" w:rsidRPr="0028492A" w:rsidRDefault="008E7450" w:rsidP="008E7450">
      <w:pPr>
        <w:pStyle w:val="Corpsdetexte"/>
        <w:spacing w:before="120" w:after="120"/>
        <w:jc w:val="center"/>
        <w:outlineLvl w:val="4"/>
        <w:rPr>
          <w:b/>
          <w:bCs/>
        </w:rPr>
      </w:pPr>
      <w:r w:rsidRPr="0028492A">
        <w:rPr>
          <w:b/>
          <w:bCs/>
        </w:rPr>
        <w:t>Engagements en cours</w:t>
      </w:r>
    </w:p>
    <w:p w:rsidR="008E7450" w:rsidRPr="0028492A" w:rsidRDefault="008E7450" w:rsidP="008E7450">
      <w:pPr>
        <w:spacing w:before="60" w:after="60"/>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1818"/>
        <w:gridCol w:w="1843"/>
        <w:gridCol w:w="1843"/>
        <w:gridCol w:w="1463"/>
        <w:gridCol w:w="1871"/>
      </w:tblGrid>
      <w:tr w:rsidR="008E7450" w:rsidRPr="0028492A" w:rsidTr="008E7450">
        <w:trPr>
          <w:cantSplit/>
        </w:trPr>
        <w:tc>
          <w:tcPr>
            <w:tcW w:w="522" w:type="dxa"/>
            <w:vAlign w:val="center"/>
          </w:tcPr>
          <w:p w:rsidR="008E7450" w:rsidRPr="0028492A" w:rsidRDefault="008E7450" w:rsidP="002E1351">
            <w:pPr>
              <w:spacing w:before="60" w:after="60"/>
              <w:ind w:left="22"/>
              <w:outlineLvl w:val="2"/>
              <w:rPr>
                <w:b/>
                <w:sz w:val="20"/>
              </w:rPr>
            </w:pPr>
            <w:r w:rsidRPr="0028492A">
              <w:rPr>
                <w:b/>
                <w:sz w:val="20"/>
              </w:rPr>
              <w:t>No.</w:t>
            </w:r>
          </w:p>
        </w:tc>
        <w:tc>
          <w:tcPr>
            <w:tcW w:w="1818" w:type="dxa"/>
            <w:vAlign w:val="center"/>
          </w:tcPr>
          <w:p w:rsidR="008E7450" w:rsidRPr="0028492A" w:rsidRDefault="008E7450" w:rsidP="002E1351">
            <w:pPr>
              <w:spacing w:before="60" w:after="60"/>
              <w:ind w:left="22"/>
              <w:jc w:val="center"/>
              <w:outlineLvl w:val="2"/>
              <w:rPr>
                <w:b/>
                <w:sz w:val="20"/>
              </w:rPr>
            </w:pPr>
            <w:r w:rsidRPr="0028492A">
              <w:rPr>
                <w:b/>
                <w:sz w:val="20"/>
              </w:rPr>
              <w:t>Nom du marché</w:t>
            </w:r>
          </w:p>
        </w:tc>
        <w:tc>
          <w:tcPr>
            <w:tcW w:w="1843" w:type="dxa"/>
            <w:vAlign w:val="center"/>
          </w:tcPr>
          <w:p w:rsidR="008E7450" w:rsidRPr="0028492A" w:rsidRDefault="008E7450" w:rsidP="002E1351">
            <w:pPr>
              <w:spacing w:before="60" w:after="60"/>
              <w:ind w:left="55"/>
              <w:jc w:val="center"/>
              <w:rPr>
                <w:b/>
                <w:bCs/>
                <w:spacing w:val="-2"/>
                <w:sz w:val="20"/>
              </w:rPr>
            </w:pPr>
            <w:r w:rsidRPr="0028492A">
              <w:rPr>
                <w:b/>
                <w:sz w:val="20"/>
              </w:rPr>
              <w:t>Adresse, tel., fax du maître de l’ouvrage</w:t>
            </w:r>
          </w:p>
        </w:tc>
        <w:tc>
          <w:tcPr>
            <w:tcW w:w="1843" w:type="dxa"/>
            <w:vAlign w:val="center"/>
          </w:tcPr>
          <w:p w:rsidR="008E7450" w:rsidRPr="0028492A" w:rsidRDefault="008E7450" w:rsidP="002E1351">
            <w:pPr>
              <w:spacing w:before="60" w:after="60"/>
              <w:jc w:val="center"/>
              <w:rPr>
                <w:b/>
                <w:bCs/>
                <w:spacing w:val="-2"/>
                <w:sz w:val="20"/>
              </w:rPr>
            </w:pPr>
            <w:r w:rsidRPr="0028492A">
              <w:rPr>
                <w:b/>
                <w:bCs/>
                <w:spacing w:val="-2"/>
                <w:sz w:val="20"/>
              </w:rPr>
              <w:t>Montant des travaux à achever [équivalent US$]</w:t>
            </w:r>
          </w:p>
        </w:tc>
        <w:tc>
          <w:tcPr>
            <w:tcW w:w="1463" w:type="dxa"/>
            <w:vAlign w:val="center"/>
          </w:tcPr>
          <w:p w:rsidR="008E7450" w:rsidRPr="0028492A" w:rsidRDefault="008E7450" w:rsidP="002E1351">
            <w:pPr>
              <w:spacing w:before="60" w:after="60"/>
              <w:jc w:val="center"/>
              <w:rPr>
                <w:b/>
                <w:bCs/>
                <w:spacing w:val="-2"/>
                <w:sz w:val="20"/>
              </w:rPr>
            </w:pPr>
            <w:r w:rsidRPr="0028492A">
              <w:rPr>
                <w:b/>
                <w:bCs/>
                <w:spacing w:val="-2"/>
                <w:sz w:val="20"/>
              </w:rPr>
              <w:t>Date d’achèvement estimé</w:t>
            </w:r>
          </w:p>
        </w:tc>
        <w:tc>
          <w:tcPr>
            <w:tcW w:w="1871" w:type="dxa"/>
            <w:vAlign w:val="center"/>
          </w:tcPr>
          <w:p w:rsidR="008E7450" w:rsidRPr="0028492A" w:rsidRDefault="008E7450" w:rsidP="002E1351">
            <w:pPr>
              <w:spacing w:before="60" w:after="60"/>
              <w:jc w:val="center"/>
              <w:rPr>
                <w:b/>
                <w:bCs/>
                <w:spacing w:val="-2"/>
                <w:sz w:val="20"/>
              </w:rPr>
            </w:pPr>
            <w:r w:rsidRPr="0028492A">
              <w:rPr>
                <w:b/>
                <w:bCs/>
                <w:spacing w:val="-2"/>
                <w:sz w:val="20"/>
              </w:rPr>
              <w:t>Montant moyen de la facturation mensuelle au cours des 6 derniers mois (US$/mois)</w:t>
            </w:r>
          </w:p>
        </w:tc>
      </w:tr>
      <w:tr w:rsidR="008E7450" w:rsidRPr="0028492A" w:rsidTr="008E7450">
        <w:trPr>
          <w:cantSplit/>
        </w:trPr>
        <w:tc>
          <w:tcPr>
            <w:tcW w:w="522" w:type="dxa"/>
          </w:tcPr>
          <w:p w:rsidR="008E7450" w:rsidRPr="0028492A" w:rsidRDefault="008E7450" w:rsidP="002E1351">
            <w:pPr>
              <w:spacing w:before="60" w:after="60"/>
              <w:rPr>
                <w:spacing w:val="-2"/>
                <w:sz w:val="20"/>
              </w:rPr>
            </w:pPr>
            <w:r w:rsidRPr="0028492A">
              <w:rPr>
                <w:spacing w:val="-2"/>
                <w:sz w:val="20"/>
              </w:rPr>
              <w:t>1</w:t>
            </w: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r w:rsidR="008E7450" w:rsidRPr="0028492A" w:rsidTr="008E7450">
        <w:trPr>
          <w:cantSplit/>
        </w:trPr>
        <w:tc>
          <w:tcPr>
            <w:tcW w:w="522" w:type="dxa"/>
          </w:tcPr>
          <w:p w:rsidR="008E7450" w:rsidRPr="0028492A" w:rsidRDefault="008E7450" w:rsidP="002E1351">
            <w:pPr>
              <w:spacing w:before="60" w:after="60"/>
              <w:rPr>
                <w:spacing w:val="-2"/>
                <w:sz w:val="20"/>
              </w:rPr>
            </w:pPr>
            <w:r w:rsidRPr="0028492A">
              <w:rPr>
                <w:spacing w:val="-2"/>
                <w:sz w:val="20"/>
              </w:rPr>
              <w:t>2</w:t>
            </w: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r w:rsidR="008E7450" w:rsidRPr="0028492A" w:rsidTr="008E7450">
        <w:trPr>
          <w:cantSplit/>
        </w:trPr>
        <w:tc>
          <w:tcPr>
            <w:tcW w:w="522" w:type="dxa"/>
          </w:tcPr>
          <w:p w:rsidR="008E7450" w:rsidRPr="0028492A" w:rsidRDefault="008E7450" w:rsidP="002E1351">
            <w:pPr>
              <w:spacing w:before="60" w:after="60"/>
              <w:rPr>
                <w:spacing w:val="-2"/>
                <w:sz w:val="20"/>
              </w:rPr>
            </w:pPr>
            <w:r w:rsidRPr="0028492A">
              <w:rPr>
                <w:spacing w:val="-2"/>
                <w:sz w:val="20"/>
              </w:rPr>
              <w:t>3</w:t>
            </w: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r w:rsidR="008E7450" w:rsidRPr="0028492A" w:rsidTr="008E7450">
        <w:trPr>
          <w:cantSplit/>
        </w:trPr>
        <w:tc>
          <w:tcPr>
            <w:tcW w:w="522" w:type="dxa"/>
          </w:tcPr>
          <w:p w:rsidR="008E7450" w:rsidRPr="0028492A" w:rsidRDefault="008E7450" w:rsidP="002E1351">
            <w:pPr>
              <w:spacing w:before="60" w:after="60"/>
              <w:rPr>
                <w:spacing w:val="-2"/>
                <w:sz w:val="20"/>
              </w:rPr>
            </w:pPr>
            <w:r w:rsidRPr="0028492A">
              <w:rPr>
                <w:spacing w:val="-2"/>
                <w:sz w:val="20"/>
              </w:rPr>
              <w:t>4</w:t>
            </w: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r w:rsidR="008E7450" w:rsidRPr="0028492A" w:rsidTr="008E7450">
        <w:trPr>
          <w:cantSplit/>
        </w:trPr>
        <w:tc>
          <w:tcPr>
            <w:tcW w:w="522" w:type="dxa"/>
          </w:tcPr>
          <w:p w:rsidR="008E7450" w:rsidRPr="0028492A" w:rsidRDefault="008E7450" w:rsidP="002E1351">
            <w:pPr>
              <w:spacing w:before="60" w:after="60"/>
              <w:rPr>
                <w:spacing w:val="-2"/>
                <w:sz w:val="20"/>
              </w:rPr>
            </w:pPr>
            <w:r w:rsidRPr="0028492A">
              <w:rPr>
                <w:spacing w:val="-2"/>
                <w:sz w:val="20"/>
              </w:rPr>
              <w:t>5</w:t>
            </w: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r w:rsidR="008E7450" w:rsidRPr="0028492A" w:rsidTr="008E7450">
        <w:trPr>
          <w:cantSplit/>
        </w:trPr>
        <w:tc>
          <w:tcPr>
            <w:tcW w:w="522" w:type="dxa"/>
          </w:tcPr>
          <w:p w:rsidR="008E7450" w:rsidRPr="0028492A" w:rsidRDefault="008E7450" w:rsidP="002E1351">
            <w:pPr>
              <w:spacing w:before="60" w:after="60"/>
              <w:rPr>
                <w:spacing w:val="-2"/>
                <w:sz w:val="20"/>
              </w:rPr>
            </w:pPr>
          </w:p>
        </w:tc>
        <w:tc>
          <w:tcPr>
            <w:tcW w:w="1818" w:type="dxa"/>
            <w:vAlign w:val="center"/>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843" w:type="dxa"/>
          </w:tcPr>
          <w:p w:rsidR="008E7450" w:rsidRPr="0028492A" w:rsidRDefault="008E7450" w:rsidP="002E1351">
            <w:pPr>
              <w:spacing w:before="60" w:after="60"/>
              <w:rPr>
                <w:spacing w:val="-2"/>
                <w:sz w:val="20"/>
              </w:rPr>
            </w:pPr>
          </w:p>
        </w:tc>
        <w:tc>
          <w:tcPr>
            <w:tcW w:w="1463" w:type="dxa"/>
          </w:tcPr>
          <w:p w:rsidR="008E7450" w:rsidRPr="0028492A" w:rsidRDefault="008E7450" w:rsidP="002E1351">
            <w:pPr>
              <w:spacing w:before="60" w:after="60"/>
              <w:rPr>
                <w:spacing w:val="-2"/>
                <w:sz w:val="20"/>
              </w:rPr>
            </w:pPr>
          </w:p>
        </w:tc>
        <w:tc>
          <w:tcPr>
            <w:tcW w:w="1871" w:type="dxa"/>
          </w:tcPr>
          <w:p w:rsidR="008E7450" w:rsidRPr="0028492A" w:rsidRDefault="008E7450" w:rsidP="002E1351">
            <w:pPr>
              <w:spacing w:before="60" w:after="60"/>
              <w:rPr>
                <w:spacing w:val="-2"/>
                <w:sz w:val="20"/>
              </w:rPr>
            </w:pPr>
          </w:p>
        </w:tc>
      </w:tr>
    </w:tbl>
    <w:p w:rsidR="008E7450" w:rsidRPr="0028492A" w:rsidRDefault="008E7450" w:rsidP="008E7450">
      <w:pPr>
        <w:spacing w:before="120" w:after="120"/>
      </w:pPr>
    </w:p>
    <w:p w:rsidR="008E7450" w:rsidRPr="0028492A" w:rsidRDefault="008E7450" w:rsidP="008E16EC">
      <w:pPr>
        <w:jc w:val="left"/>
        <w:rPr>
          <w:i/>
        </w:rPr>
      </w:pPr>
    </w:p>
    <w:p w:rsidR="00213404" w:rsidRPr="0028492A" w:rsidRDefault="008E16EC" w:rsidP="008E16EC">
      <w:pPr>
        <w:jc w:val="left"/>
        <w:rPr>
          <w:b/>
        </w:rPr>
      </w:pPr>
      <w:r w:rsidRPr="0028492A">
        <w:rPr>
          <w:i/>
        </w:rPr>
        <w:br w:type="page"/>
      </w:r>
    </w:p>
    <w:p w:rsidR="008E16EC" w:rsidRPr="0028492A" w:rsidRDefault="00213404" w:rsidP="008E16EC">
      <w:pPr>
        <w:pStyle w:val="SectionIVHeader-2"/>
        <w:tabs>
          <w:tab w:val="left" w:pos="2610"/>
        </w:tabs>
        <w:spacing w:after="120"/>
      </w:pPr>
      <w:bookmarkStart w:id="605" w:name="_Toc327863891"/>
      <w:r w:rsidRPr="0028492A">
        <w:t>Formulaire EXP – 4.1</w:t>
      </w:r>
      <w:r w:rsidR="009D402B" w:rsidRPr="0028492A">
        <w:t> :</w:t>
      </w:r>
      <w:r w:rsidRPr="0028492A">
        <w:t xml:space="preserve"> </w:t>
      </w:r>
    </w:p>
    <w:p w:rsidR="00213404" w:rsidRPr="0028492A" w:rsidRDefault="00213404" w:rsidP="008E16EC">
      <w:pPr>
        <w:pStyle w:val="SectionIVHeader-2"/>
        <w:tabs>
          <w:tab w:val="left" w:pos="2610"/>
        </w:tabs>
        <w:spacing w:after="120"/>
        <w:rPr>
          <w:sz w:val="36"/>
          <w:szCs w:val="22"/>
        </w:rPr>
      </w:pPr>
      <w:r w:rsidRPr="0028492A">
        <w:rPr>
          <w:sz w:val="36"/>
          <w:szCs w:val="22"/>
        </w:rPr>
        <w:t>Expérience générale de construction</w:t>
      </w:r>
      <w:bookmarkEnd w:id="605"/>
    </w:p>
    <w:p w:rsidR="008E16EC" w:rsidRPr="0028492A" w:rsidRDefault="008E16EC" w:rsidP="008E16EC">
      <w:pPr>
        <w:tabs>
          <w:tab w:val="left" w:pos="5954"/>
        </w:tabs>
        <w:spacing w:before="360"/>
        <w:ind w:right="4"/>
        <w:jc w:val="right"/>
      </w:pPr>
      <w:r w:rsidRPr="0028492A">
        <w:t xml:space="preserve">Nom légal du Soumissionnaire : </w:t>
      </w:r>
      <w:r w:rsidRPr="0028492A">
        <w:rPr>
          <w:i/>
          <w:u w:val="single"/>
        </w:rPr>
        <w:tab/>
      </w:r>
    </w:p>
    <w:p w:rsidR="008E16EC" w:rsidRPr="0028492A" w:rsidRDefault="008E16EC" w:rsidP="008E16EC">
      <w:pPr>
        <w:tabs>
          <w:tab w:val="left" w:pos="3686"/>
        </w:tabs>
        <w:ind w:right="4"/>
        <w:jc w:val="right"/>
      </w:pPr>
      <w:r w:rsidRPr="0028492A">
        <w:t xml:space="preserve">Date : </w:t>
      </w:r>
      <w:r w:rsidRPr="0028492A">
        <w:rPr>
          <w:i/>
          <w:u w:val="single"/>
        </w:rPr>
        <w:tab/>
      </w:r>
    </w:p>
    <w:p w:rsidR="008E16EC" w:rsidRPr="0028492A" w:rsidRDefault="008E16EC" w:rsidP="008E16EC">
      <w:pPr>
        <w:tabs>
          <w:tab w:val="left" w:pos="6096"/>
        </w:tabs>
        <w:ind w:right="4"/>
        <w:jc w:val="right"/>
      </w:pPr>
      <w:r w:rsidRPr="0028492A">
        <w:t xml:space="preserve">Nom légal de la Partie au GE : </w:t>
      </w:r>
      <w:r w:rsidRPr="0028492A">
        <w:rPr>
          <w:i/>
          <w:u w:val="single"/>
        </w:rPr>
        <w:tab/>
      </w:r>
    </w:p>
    <w:p w:rsidR="008E16EC" w:rsidRPr="0028492A" w:rsidRDefault="008E16EC" w:rsidP="008E16EC">
      <w:pPr>
        <w:tabs>
          <w:tab w:val="left" w:pos="5529"/>
        </w:tabs>
        <w:ind w:right="4"/>
        <w:jc w:val="right"/>
        <w:rPr>
          <w:i/>
        </w:rPr>
      </w:pPr>
      <w:r w:rsidRPr="0028492A">
        <w:t xml:space="preserve">No. AO et titre : </w:t>
      </w:r>
      <w:r w:rsidRPr="0028492A">
        <w:rPr>
          <w:iCs/>
          <w:u w:val="single"/>
        </w:rPr>
        <w:tab/>
      </w:r>
    </w:p>
    <w:p w:rsidR="008E16EC" w:rsidRPr="0028492A" w:rsidRDefault="008E16EC" w:rsidP="00B24006">
      <w:pPr>
        <w:tabs>
          <w:tab w:val="left" w:pos="6096"/>
        </w:tabs>
        <w:spacing w:after="360"/>
        <w:ind w:right="4"/>
        <w:jc w:val="right"/>
      </w:pPr>
      <w:r w:rsidRPr="0028492A">
        <w:t xml:space="preserve">Page </w:t>
      </w:r>
      <w:r w:rsidRPr="0028492A">
        <w:rPr>
          <w:i/>
        </w:rPr>
        <w:t xml:space="preserve">____________ </w:t>
      </w:r>
      <w:r w:rsidRPr="0028492A">
        <w:t xml:space="preserve">de </w:t>
      </w:r>
      <w:r w:rsidRPr="0028492A">
        <w:rPr>
          <w:i/>
        </w:rPr>
        <w:t>____________</w:t>
      </w:r>
      <w:r w:rsidRPr="0028492A">
        <w:t xml:space="preserve"> pages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213404" w:rsidRPr="0028492A" w:rsidTr="00213404">
        <w:trPr>
          <w:cantSplit/>
          <w:trHeight w:val="440"/>
          <w:tblHeader/>
          <w:jc w:val="center"/>
        </w:trPr>
        <w:tc>
          <w:tcPr>
            <w:tcW w:w="1170" w:type="dxa"/>
          </w:tcPr>
          <w:p w:rsidR="00213404" w:rsidRPr="0028492A" w:rsidRDefault="00213404" w:rsidP="008E16EC">
            <w:pPr>
              <w:tabs>
                <w:tab w:val="left" w:pos="2610"/>
              </w:tabs>
              <w:spacing w:before="60" w:after="60"/>
              <w:jc w:val="center"/>
              <w:rPr>
                <w:bCs/>
                <w:spacing w:val="-2"/>
                <w:szCs w:val="24"/>
              </w:rPr>
            </w:pPr>
            <w:r w:rsidRPr="0028492A">
              <w:rPr>
                <w:bCs/>
                <w:spacing w:val="-2"/>
                <w:szCs w:val="24"/>
              </w:rPr>
              <w:t>Mois/</w:t>
            </w:r>
            <w:r w:rsidR="008E16EC" w:rsidRPr="0028492A">
              <w:rPr>
                <w:bCs/>
                <w:spacing w:val="-2"/>
                <w:szCs w:val="24"/>
              </w:rPr>
              <w:br/>
            </w:r>
            <w:r w:rsidRPr="0028492A">
              <w:rPr>
                <w:bCs/>
                <w:spacing w:val="-2"/>
                <w:szCs w:val="24"/>
              </w:rPr>
              <w:t>année de départ*</w:t>
            </w:r>
          </w:p>
        </w:tc>
        <w:tc>
          <w:tcPr>
            <w:tcW w:w="990" w:type="dxa"/>
          </w:tcPr>
          <w:p w:rsidR="00213404" w:rsidRPr="0028492A" w:rsidRDefault="00213404" w:rsidP="008E16EC">
            <w:pPr>
              <w:tabs>
                <w:tab w:val="left" w:pos="2610"/>
              </w:tabs>
              <w:spacing w:before="60" w:after="60"/>
              <w:jc w:val="center"/>
              <w:rPr>
                <w:bCs/>
                <w:spacing w:val="-2"/>
                <w:szCs w:val="24"/>
              </w:rPr>
            </w:pPr>
            <w:r w:rsidRPr="0028492A">
              <w:rPr>
                <w:bCs/>
                <w:spacing w:val="-2"/>
                <w:szCs w:val="24"/>
              </w:rPr>
              <w:t>Mois/</w:t>
            </w:r>
            <w:r w:rsidR="008E16EC" w:rsidRPr="0028492A">
              <w:rPr>
                <w:bCs/>
                <w:spacing w:val="-2"/>
                <w:szCs w:val="24"/>
              </w:rPr>
              <w:br/>
            </w:r>
            <w:r w:rsidRPr="0028492A">
              <w:rPr>
                <w:bCs/>
                <w:spacing w:val="-2"/>
                <w:szCs w:val="24"/>
              </w:rPr>
              <w:t>année final(e)</w:t>
            </w:r>
          </w:p>
        </w:tc>
        <w:tc>
          <w:tcPr>
            <w:tcW w:w="5040" w:type="dxa"/>
          </w:tcPr>
          <w:p w:rsidR="00213404" w:rsidRPr="0028492A" w:rsidRDefault="00213404" w:rsidP="007E1F41">
            <w:pPr>
              <w:tabs>
                <w:tab w:val="left" w:pos="2610"/>
              </w:tabs>
              <w:spacing w:before="60" w:after="60"/>
              <w:jc w:val="center"/>
              <w:rPr>
                <w:bCs/>
                <w:spacing w:val="-2"/>
                <w:szCs w:val="24"/>
              </w:rPr>
            </w:pPr>
            <w:r w:rsidRPr="0028492A">
              <w:rPr>
                <w:bCs/>
                <w:spacing w:val="-2"/>
                <w:szCs w:val="24"/>
              </w:rPr>
              <w:t>Identification du marché</w:t>
            </w:r>
          </w:p>
          <w:p w:rsidR="00213404" w:rsidRPr="0028492A" w:rsidRDefault="00213404" w:rsidP="007E1F41">
            <w:pPr>
              <w:tabs>
                <w:tab w:val="left" w:pos="2610"/>
              </w:tabs>
              <w:spacing w:before="60" w:after="60"/>
              <w:jc w:val="center"/>
              <w:rPr>
                <w:bCs/>
                <w:spacing w:val="-2"/>
                <w:szCs w:val="24"/>
              </w:rPr>
            </w:pPr>
          </w:p>
        </w:tc>
        <w:tc>
          <w:tcPr>
            <w:tcW w:w="1980" w:type="dxa"/>
          </w:tcPr>
          <w:p w:rsidR="00213404" w:rsidRPr="0028492A" w:rsidRDefault="00213404" w:rsidP="007E1F41">
            <w:pPr>
              <w:tabs>
                <w:tab w:val="left" w:pos="2610"/>
              </w:tabs>
              <w:spacing w:before="60" w:after="60"/>
              <w:jc w:val="center"/>
              <w:rPr>
                <w:bCs/>
                <w:spacing w:val="-2"/>
                <w:szCs w:val="24"/>
              </w:rPr>
            </w:pPr>
            <w:r w:rsidRPr="0028492A">
              <w:rPr>
                <w:bCs/>
                <w:spacing w:val="-2"/>
                <w:szCs w:val="24"/>
              </w:rPr>
              <w:t>Rôle du soumissionnaire</w:t>
            </w:r>
          </w:p>
        </w:tc>
      </w:tr>
      <w:tr w:rsidR="00213404" w:rsidRPr="0028492A" w:rsidTr="00213404">
        <w:trPr>
          <w:cantSplit/>
          <w:jc w:val="center"/>
        </w:trPr>
        <w:tc>
          <w:tcPr>
            <w:tcW w:w="1170" w:type="dxa"/>
          </w:tcPr>
          <w:p w:rsidR="00213404" w:rsidRPr="0028492A" w:rsidRDefault="00213404" w:rsidP="007E1F41">
            <w:pPr>
              <w:tabs>
                <w:tab w:val="left" w:pos="2610"/>
              </w:tabs>
              <w:spacing w:before="60" w:after="60"/>
              <w:jc w:val="left"/>
              <w:rPr>
                <w:spacing w:val="-2"/>
                <w:szCs w:val="24"/>
              </w:rPr>
            </w:pPr>
          </w:p>
        </w:tc>
        <w:tc>
          <w:tcPr>
            <w:tcW w:w="990" w:type="dxa"/>
          </w:tcPr>
          <w:p w:rsidR="00213404" w:rsidRPr="0028492A" w:rsidRDefault="00213404" w:rsidP="007E1F41">
            <w:pPr>
              <w:tabs>
                <w:tab w:val="left" w:pos="2610"/>
              </w:tabs>
              <w:spacing w:before="60" w:after="60"/>
              <w:jc w:val="left"/>
              <w:rPr>
                <w:spacing w:val="-2"/>
                <w:szCs w:val="24"/>
              </w:rPr>
            </w:pPr>
          </w:p>
        </w:tc>
        <w:tc>
          <w:tcPr>
            <w:tcW w:w="5040" w:type="dxa"/>
          </w:tcPr>
          <w:p w:rsidR="00213404" w:rsidRPr="0028492A" w:rsidRDefault="00213404" w:rsidP="00B24006">
            <w:pPr>
              <w:tabs>
                <w:tab w:val="left" w:pos="4793"/>
              </w:tabs>
              <w:spacing w:before="60" w:after="60"/>
              <w:jc w:val="left"/>
              <w:rPr>
                <w:spacing w:val="-2"/>
                <w:szCs w:val="24"/>
              </w:rPr>
            </w:pPr>
            <w:r w:rsidRPr="0028492A">
              <w:rPr>
                <w:spacing w:val="-2"/>
                <w:szCs w:val="24"/>
              </w:rPr>
              <w:t>Nom du marché</w:t>
            </w:r>
            <w:r w:rsidR="009D402B" w:rsidRPr="0028492A">
              <w:rPr>
                <w:spacing w:val="-2"/>
                <w:szCs w:val="24"/>
              </w:rPr>
              <w:t> :</w:t>
            </w:r>
            <w:r w:rsidR="008E16EC" w:rsidRPr="0028492A">
              <w:rPr>
                <w:spacing w:val="-2"/>
                <w:szCs w:val="24"/>
              </w:rPr>
              <w:t xml:space="preserve"> </w:t>
            </w:r>
            <w:r w:rsidR="008E16EC" w:rsidRPr="0028492A">
              <w:rPr>
                <w:spacing w:val="-2"/>
                <w:szCs w:val="24"/>
                <w:u w:val="single"/>
              </w:rPr>
              <w:tab/>
            </w:r>
          </w:p>
          <w:p w:rsidR="00B24006" w:rsidRPr="0028492A" w:rsidRDefault="00213404" w:rsidP="00B24006">
            <w:pPr>
              <w:tabs>
                <w:tab w:val="left" w:pos="4793"/>
              </w:tabs>
              <w:spacing w:before="60" w:after="60"/>
              <w:jc w:val="left"/>
              <w:rPr>
                <w:spacing w:val="-2"/>
                <w:szCs w:val="24"/>
              </w:rPr>
            </w:pPr>
            <w:r w:rsidRPr="0028492A">
              <w:rPr>
                <w:spacing w:val="-2"/>
                <w:szCs w:val="24"/>
              </w:rPr>
              <w:t>Brève descript</w:t>
            </w:r>
            <w:r w:rsidR="008E16EC" w:rsidRPr="0028492A">
              <w:rPr>
                <w:spacing w:val="-2"/>
                <w:szCs w:val="24"/>
              </w:rPr>
              <w:t>ion des Travaux réalisés par le</w:t>
            </w:r>
            <w:r w:rsidR="00B24006" w:rsidRPr="0028492A">
              <w:rPr>
                <w:spacing w:val="-2"/>
                <w:szCs w:val="24"/>
              </w:rPr>
              <w:t> :</w:t>
            </w:r>
          </w:p>
          <w:p w:rsidR="008E16EC" w:rsidRPr="0028492A" w:rsidRDefault="00B24006" w:rsidP="00B24006">
            <w:pPr>
              <w:tabs>
                <w:tab w:val="left" w:pos="4793"/>
              </w:tabs>
              <w:spacing w:before="60" w:after="60"/>
              <w:jc w:val="left"/>
              <w:rPr>
                <w:spacing w:val="-2"/>
                <w:szCs w:val="24"/>
              </w:rPr>
            </w:pPr>
            <w:r w:rsidRPr="0028492A">
              <w:rPr>
                <w:spacing w:val="-2"/>
                <w:szCs w:val="24"/>
              </w:rPr>
              <w:t>S</w:t>
            </w:r>
            <w:r w:rsidR="00213404" w:rsidRPr="0028492A">
              <w:rPr>
                <w:spacing w:val="-2"/>
                <w:szCs w:val="24"/>
              </w:rPr>
              <w:t>oumissionnaire</w:t>
            </w:r>
            <w:r w:rsidR="009D402B" w:rsidRPr="0028492A">
              <w:rPr>
                <w:spacing w:val="-2"/>
                <w:szCs w:val="24"/>
              </w:rPr>
              <w:t> :</w:t>
            </w:r>
            <w:r w:rsidRPr="0028492A">
              <w:rPr>
                <w:spacing w:val="-2"/>
                <w:szCs w:val="24"/>
              </w:rPr>
              <w:t xml:space="preserve"> </w:t>
            </w:r>
            <w:r w:rsidRPr="0028492A">
              <w:rPr>
                <w:spacing w:val="-2"/>
                <w:szCs w:val="24"/>
                <w:u w:val="single"/>
              </w:rPr>
              <w:tab/>
            </w:r>
          </w:p>
          <w:p w:rsidR="00213404" w:rsidRPr="0028492A" w:rsidRDefault="00213404" w:rsidP="00B24006">
            <w:pPr>
              <w:tabs>
                <w:tab w:val="left" w:pos="4793"/>
              </w:tabs>
              <w:spacing w:before="60" w:after="60"/>
              <w:jc w:val="left"/>
              <w:rPr>
                <w:spacing w:val="-2"/>
                <w:szCs w:val="24"/>
                <w:u w:val="single"/>
              </w:rPr>
            </w:pPr>
            <w:r w:rsidRPr="0028492A">
              <w:rPr>
                <w:spacing w:val="-2"/>
                <w:szCs w:val="24"/>
              </w:rPr>
              <w:t>Montant du marché</w:t>
            </w:r>
            <w:r w:rsidR="009D402B" w:rsidRPr="0028492A">
              <w:rPr>
                <w:spacing w:val="-2"/>
                <w:szCs w:val="24"/>
              </w:rPr>
              <w:t> :</w:t>
            </w:r>
            <w:r w:rsidR="008E16EC" w:rsidRPr="0028492A">
              <w:rPr>
                <w:i/>
                <w:spacing w:val="-2"/>
                <w:szCs w:val="24"/>
              </w:rPr>
              <w:t xml:space="preserve"> </w:t>
            </w:r>
            <w:r w:rsidR="008E16EC" w:rsidRPr="0028492A">
              <w:rPr>
                <w:i/>
                <w:spacing w:val="-2"/>
                <w:szCs w:val="24"/>
                <w:u w:val="single"/>
              </w:rPr>
              <w:tab/>
            </w:r>
          </w:p>
          <w:p w:rsidR="00213404" w:rsidRPr="0028492A" w:rsidRDefault="00213404" w:rsidP="00B24006">
            <w:pPr>
              <w:tabs>
                <w:tab w:val="left" w:pos="4793"/>
              </w:tabs>
              <w:spacing w:before="60" w:after="60"/>
              <w:jc w:val="left"/>
              <w:rPr>
                <w:spacing w:val="-2"/>
                <w:szCs w:val="24"/>
              </w:rPr>
            </w:pPr>
            <w:r w:rsidRPr="0028492A">
              <w:rPr>
                <w:spacing w:val="-2"/>
                <w:szCs w:val="24"/>
              </w:rPr>
              <w:t>Nom du Maître de l’Ouvrage</w:t>
            </w:r>
            <w:r w:rsidR="009D402B" w:rsidRPr="0028492A">
              <w:rPr>
                <w:spacing w:val="-2"/>
                <w:szCs w:val="24"/>
              </w:rPr>
              <w:t> :</w:t>
            </w:r>
            <w:r w:rsidR="00B24006" w:rsidRPr="0028492A">
              <w:rPr>
                <w:spacing w:val="-2"/>
                <w:szCs w:val="24"/>
              </w:rPr>
              <w:t xml:space="preserve"> </w:t>
            </w:r>
            <w:r w:rsidR="00B24006" w:rsidRPr="0028492A">
              <w:rPr>
                <w:spacing w:val="-2"/>
                <w:szCs w:val="24"/>
                <w:u w:val="single"/>
              </w:rPr>
              <w:tab/>
            </w:r>
          </w:p>
          <w:p w:rsidR="00213404" w:rsidRPr="0028492A" w:rsidRDefault="00213404" w:rsidP="00B24006">
            <w:pPr>
              <w:tabs>
                <w:tab w:val="left" w:pos="4793"/>
              </w:tabs>
              <w:spacing w:before="60" w:after="60"/>
              <w:jc w:val="left"/>
              <w:rPr>
                <w:spacing w:val="-2"/>
                <w:szCs w:val="24"/>
              </w:rPr>
            </w:pPr>
            <w:r w:rsidRPr="0028492A">
              <w:rPr>
                <w:spacing w:val="-2"/>
                <w:szCs w:val="24"/>
              </w:rPr>
              <w:t>Adresse</w:t>
            </w:r>
            <w:r w:rsidR="009D402B" w:rsidRPr="0028492A">
              <w:rPr>
                <w:spacing w:val="-2"/>
                <w:szCs w:val="24"/>
              </w:rPr>
              <w:t> :</w:t>
            </w:r>
            <w:r w:rsidR="00B24006" w:rsidRPr="0028492A">
              <w:rPr>
                <w:spacing w:val="-2"/>
                <w:szCs w:val="24"/>
              </w:rPr>
              <w:t xml:space="preserve"> </w:t>
            </w:r>
            <w:r w:rsidR="00B24006" w:rsidRPr="0028492A">
              <w:rPr>
                <w:spacing w:val="-2"/>
                <w:szCs w:val="24"/>
                <w:u w:val="single"/>
              </w:rPr>
              <w:tab/>
            </w:r>
          </w:p>
        </w:tc>
        <w:tc>
          <w:tcPr>
            <w:tcW w:w="1980" w:type="dxa"/>
          </w:tcPr>
          <w:p w:rsidR="00213404" w:rsidRPr="0028492A" w:rsidRDefault="00213404" w:rsidP="008E16EC">
            <w:pPr>
              <w:tabs>
                <w:tab w:val="left" w:pos="2610"/>
              </w:tabs>
              <w:spacing w:before="60" w:after="60"/>
              <w:jc w:val="left"/>
              <w:rPr>
                <w:spacing w:val="-2"/>
                <w:szCs w:val="24"/>
              </w:rPr>
            </w:pPr>
          </w:p>
        </w:tc>
      </w:tr>
      <w:tr w:rsidR="00B24006" w:rsidRPr="0028492A" w:rsidTr="00213404">
        <w:trPr>
          <w:cantSplit/>
          <w:jc w:val="center"/>
        </w:trPr>
        <w:tc>
          <w:tcPr>
            <w:tcW w:w="1170" w:type="dxa"/>
          </w:tcPr>
          <w:p w:rsidR="00B24006" w:rsidRPr="0028492A" w:rsidRDefault="00B24006" w:rsidP="00B24006">
            <w:pPr>
              <w:tabs>
                <w:tab w:val="left" w:pos="2610"/>
              </w:tabs>
              <w:spacing w:before="60" w:after="60"/>
              <w:jc w:val="left"/>
              <w:rPr>
                <w:spacing w:val="-2"/>
                <w:szCs w:val="24"/>
              </w:rPr>
            </w:pPr>
          </w:p>
        </w:tc>
        <w:tc>
          <w:tcPr>
            <w:tcW w:w="990" w:type="dxa"/>
          </w:tcPr>
          <w:p w:rsidR="00B24006" w:rsidRPr="0028492A" w:rsidRDefault="00B24006" w:rsidP="00B24006">
            <w:pPr>
              <w:tabs>
                <w:tab w:val="left" w:pos="2610"/>
              </w:tabs>
              <w:spacing w:before="60" w:after="60"/>
              <w:jc w:val="left"/>
              <w:rPr>
                <w:spacing w:val="-2"/>
                <w:szCs w:val="24"/>
              </w:rPr>
            </w:pPr>
          </w:p>
        </w:tc>
        <w:tc>
          <w:tcPr>
            <w:tcW w:w="5040" w:type="dxa"/>
          </w:tcPr>
          <w:p w:rsidR="00B24006" w:rsidRPr="0028492A" w:rsidRDefault="00B24006" w:rsidP="00B24006">
            <w:pPr>
              <w:tabs>
                <w:tab w:val="left" w:pos="4793"/>
              </w:tabs>
              <w:spacing w:before="60" w:after="60"/>
              <w:jc w:val="left"/>
              <w:rPr>
                <w:spacing w:val="-2"/>
                <w:szCs w:val="24"/>
              </w:rPr>
            </w:pPr>
            <w:r w:rsidRPr="0028492A">
              <w:rPr>
                <w:spacing w:val="-2"/>
                <w:szCs w:val="24"/>
              </w:rPr>
              <w:t xml:space="preserve">Nom du marché : </w:t>
            </w:r>
            <w:r w:rsidRPr="0028492A">
              <w:rPr>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Brève description des Travaux réalisés par le :</w:t>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Soumissionnaire : </w:t>
            </w:r>
            <w:r w:rsidRPr="0028492A">
              <w:rPr>
                <w:spacing w:val="-2"/>
                <w:szCs w:val="24"/>
                <w:u w:val="single"/>
              </w:rPr>
              <w:tab/>
            </w:r>
          </w:p>
          <w:p w:rsidR="00B24006" w:rsidRPr="0028492A" w:rsidRDefault="00B24006" w:rsidP="00B24006">
            <w:pPr>
              <w:tabs>
                <w:tab w:val="left" w:pos="4793"/>
              </w:tabs>
              <w:spacing w:before="60" w:after="60"/>
              <w:jc w:val="left"/>
              <w:rPr>
                <w:spacing w:val="-2"/>
                <w:szCs w:val="24"/>
                <w:u w:val="single"/>
              </w:rPr>
            </w:pPr>
            <w:r w:rsidRPr="0028492A">
              <w:rPr>
                <w:spacing w:val="-2"/>
                <w:szCs w:val="24"/>
              </w:rPr>
              <w:t>Montant du marché :</w:t>
            </w:r>
            <w:r w:rsidRPr="0028492A">
              <w:rPr>
                <w:i/>
                <w:spacing w:val="-2"/>
                <w:szCs w:val="24"/>
              </w:rPr>
              <w:t xml:space="preserve"> </w:t>
            </w:r>
            <w:r w:rsidRPr="0028492A">
              <w:rPr>
                <w:i/>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Nom du Maître de l’Ouvrage : </w:t>
            </w:r>
            <w:r w:rsidRPr="0028492A">
              <w:rPr>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Adresse : </w:t>
            </w:r>
            <w:r w:rsidRPr="0028492A">
              <w:rPr>
                <w:spacing w:val="-2"/>
                <w:szCs w:val="24"/>
                <w:u w:val="single"/>
              </w:rPr>
              <w:tab/>
            </w:r>
          </w:p>
        </w:tc>
        <w:tc>
          <w:tcPr>
            <w:tcW w:w="1980" w:type="dxa"/>
          </w:tcPr>
          <w:p w:rsidR="00B24006" w:rsidRPr="0028492A" w:rsidRDefault="00B24006" w:rsidP="00B24006">
            <w:pPr>
              <w:tabs>
                <w:tab w:val="left" w:pos="2610"/>
              </w:tabs>
              <w:spacing w:before="60" w:after="60"/>
              <w:jc w:val="left"/>
              <w:rPr>
                <w:spacing w:val="-2"/>
                <w:szCs w:val="24"/>
              </w:rPr>
            </w:pPr>
          </w:p>
        </w:tc>
      </w:tr>
      <w:tr w:rsidR="00B24006" w:rsidRPr="0028492A" w:rsidTr="00213404">
        <w:trPr>
          <w:cantSplit/>
          <w:jc w:val="center"/>
        </w:trPr>
        <w:tc>
          <w:tcPr>
            <w:tcW w:w="1170" w:type="dxa"/>
          </w:tcPr>
          <w:p w:rsidR="00B24006" w:rsidRPr="0028492A" w:rsidRDefault="00B24006" w:rsidP="00B24006">
            <w:pPr>
              <w:tabs>
                <w:tab w:val="left" w:pos="2610"/>
              </w:tabs>
              <w:spacing w:before="60" w:after="60"/>
              <w:jc w:val="left"/>
              <w:rPr>
                <w:spacing w:val="-2"/>
                <w:szCs w:val="24"/>
              </w:rPr>
            </w:pPr>
          </w:p>
        </w:tc>
        <w:tc>
          <w:tcPr>
            <w:tcW w:w="990" w:type="dxa"/>
          </w:tcPr>
          <w:p w:rsidR="00B24006" w:rsidRPr="0028492A" w:rsidRDefault="00B24006" w:rsidP="00B24006">
            <w:pPr>
              <w:tabs>
                <w:tab w:val="left" w:pos="2610"/>
              </w:tabs>
              <w:spacing w:before="60" w:after="60"/>
              <w:jc w:val="left"/>
              <w:rPr>
                <w:spacing w:val="-2"/>
                <w:szCs w:val="24"/>
              </w:rPr>
            </w:pPr>
          </w:p>
        </w:tc>
        <w:tc>
          <w:tcPr>
            <w:tcW w:w="5040" w:type="dxa"/>
          </w:tcPr>
          <w:p w:rsidR="00B24006" w:rsidRPr="0028492A" w:rsidRDefault="00B24006" w:rsidP="00B24006">
            <w:pPr>
              <w:tabs>
                <w:tab w:val="left" w:pos="4793"/>
              </w:tabs>
              <w:spacing w:before="60" w:after="60"/>
              <w:jc w:val="left"/>
              <w:rPr>
                <w:spacing w:val="-2"/>
                <w:szCs w:val="24"/>
              </w:rPr>
            </w:pPr>
            <w:r w:rsidRPr="0028492A">
              <w:rPr>
                <w:spacing w:val="-2"/>
                <w:szCs w:val="24"/>
              </w:rPr>
              <w:t xml:space="preserve">Nom du marché : </w:t>
            </w:r>
            <w:r w:rsidRPr="0028492A">
              <w:rPr>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Brève description des Travaux réalisés par le :</w:t>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Soumissionnaire : </w:t>
            </w:r>
            <w:r w:rsidRPr="0028492A">
              <w:rPr>
                <w:spacing w:val="-2"/>
                <w:szCs w:val="24"/>
                <w:u w:val="single"/>
              </w:rPr>
              <w:tab/>
            </w:r>
          </w:p>
          <w:p w:rsidR="00B24006" w:rsidRPr="0028492A" w:rsidRDefault="00B24006" w:rsidP="00B24006">
            <w:pPr>
              <w:tabs>
                <w:tab w:val="left" w:pos="4793"/>
              </w:tabs>
              <w:spacing w:before="60" w:after="60"/>
              <w:jc w:val="left"/>
              <w:rPr>
                <w:spacing w:val="-2"/>
                <w:szCs w:val="24"/>
                <w:u w:val="single"/>
              </w:rPr>
            </w:pPr>
            <w:r w:rsidRPr="0028492A">
              <w:rPr>
                <w:spacing w:val="-2"/>
                <w:szCs w:val="24"/>
              </w:rPr>
              <w:t>Montant du marché :</w:t>
            </w:r>
            <w:r w:rsidRPr="0028492A">
              <w:rPr>
                <w:i/>
                <w:spacing w:val="-2"/>
                <w:szCs w:val="24"/>
              </w:rPr>
              <w:t xml:space="preserve"> </w:t>
            </w:r>
            <w:r w:rsidRPr="0028492A">
              <w:rPr>
                <w:i/>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Nom du Maître de l’Ouvrage : </w:t>
            </w:r>
            <w:r w:rsidRPr="0028492A">
              <w:rPr>
                <w:spacing w:val="-2"/>
                <w:szCs w:val="24"/>
                <w:u w:val="single"/>
              </w:rPr>
              <w:tab/>
            </w:r>
          </w:p>
          <w:p w:rsidR="00B24006" w:rsidRPr="0028492A" w:rsidRDefault="00B24006" w:rsidP="00B24006">
            <w:pPr>
              <w:tabs>
                <w:tab w:val="left" w:pos="4793"/>
              </w:tabs>
              <w:spacing w:before="60" w:after="60"/>
              <w:jc w:val="left"/>
              <w:rPr>
                <w:spacing w:val="-2"/>
                <w:szCs w:val="24"/>
              </w:rPr>
            </w:pPr>
            <w:r w:rsidRPr="0028492A">
              <w:rPr>
                <w:spacing w:val="-2"/>
                <w:szCs w:val="24"/>
              </w:rPr>
              <w:t xml:space="preserve">Adresse : </w:t>
            </w:r>
            <w:r w:rsidRPr="0028492A">
              <w:rPr>
                <w:spacing w:val="-2"/>
                <w:szCs w:val="24"/>
                <w:u w:val="single"/>
              </w:rPr>
              <w:tab/>
            </w:r>
          </w:p>
        </w:tc>
        <w:tc>
          <w:tcPr>
            <w:tcW w:w="1980" w:type="dxa"/>
          </w:tcPr>
          <w:p w:rsidR="00B24006" w:rsidRPr="0028492A" w:rsidRDefault="00B24006" w:rsidP="00B24006">
            <w:pPr>
              <w:tabs>
                <w:tab w:val="left" w:pos="2610"/>
              </w:tabs>
              <w:spacing w:before="60" w:after="60"/>
              <w:jc w:val="left"/>
              <w:rPr>
                <w:spacing w:val="-2"/>
                <w:szCs w:val="24"/>
              </w:rPr>
            </w:pPr>
          </w:p>
        </w:tc>
      </w:tr>
    </w:tbl>
    <w:p w:rsidR="00213404" w:rsidRPr="0028492A" w:rsidRDefault="00213404" w:rsidP="00B24006">
      <w:pPr>
        <w:pStyle w:val="Outline"/>
        <w:tabs>
          <w:tab w:val="left" w:pos="2610"/>
        </w:tabs>
        <w:suppressAutoHyphens/>
        <w:spacing w:before="0"/>
      </w:pPr>
      <w:r w:rsidRPr="0028492A">
        <w:rPr>
          <w:kern w:val="0"/>
        </w:rPr>
        <w:br w:type="page"/>
      </w:r>
    </w:p>
    <w:p w:rsidR="00B24006" w:rsidRPr="0028492A" w:rsidRDefault="00213404" w:rsidP="00B24006">
      <w:pPr>
        <w:pStyle w:val="SectionIVHeader-2"/>
        <w:tabs>
          <w:tab w:val="left" w:pos="2610"/>
        </w:tabs>
        <w:spacing w:after="120"/>
        <w:rPr>
          <w:i/>
        </w:rPr>
      </w:pPr>
      <w:bookmarkStart w:id="606" w:name="_Toc327863892"/>
      <w:r w:rsidRPr="0028492A">
        <w:t xml:space="preserve">Formulaire EXP – </w:t>
      </w:r>
      <w:r w:rsidR="00B24006" w:rsidRPr="0028492A">
        <w:t>2.</w:t>
      </w:r>
      <w:r w:rsidRPr="0028492A">
        <w:t>4.2</w:t>
      </w:r>
      <w:r w:rsidR="00004FFE" w:rsidRPr="0028492A">
        <w:t xml:space="preserve"> (a)</w:t>
      </w:r>
      <w:r w:rsidR="00B24006" w:rsidRPr="0028492A">
        <w:t> </w:t>
      </w:r>
      <w:r w:rsidR="009D402B" w:rsidRPr="0028492A">
        <w:rPr>
          <w:i/>
        </w:rPr>
        <w:t>:</w:t>
      </w:r>
      <w:r w:rsidRPr="0028492A">
        <w:rPr>
          <w:i/>
        </w:rPr>
        <w:t xml:space="preserve"> </w:t>
      </w:r>
    </w:p>
    <w:p w:rsidR="00213404" w:rsidRPr="0028492A" w:rsidRDefault="00213404" w:rsidP="00B24006">
      <w:pPr>
        <w:pStyle w:val="SectionIVHeader-2"/>
        <w:spacing w:after="120"/>
        <w:ind w:left="1276" w:right="1138"/>
        <w:rPr>
          <w:sz w:val="36"/>
          <w:szCs w:val="22"/>
        </w:rPr>
      </w:pPr>
      <w:r w:rsidRPr="0028492A">
        <w:rPr>
          <w:sz w:val="36"/>
          <w:szCs w:val="22"/>
        </w:rPr>
        <w:t>Expérience spécifique en tant qu’Entrepreneur ou Ensemblier</w:t>
      </w:r>
      <w:bookmarkEnd w:id="606"/>
      <w:r w:rsidRPr="0028492A">
        <w:rPr>
          <w:sz w:val="36"/>
          <w:szCs w:val="22"/>
        </w:rPr>
        <w:t xml:space="preserve"> </w:t>
      </w:r>
    </w:p>
    <w:p w:rsidR="00B24006" w:rsidRPr="0028492A" w:rsidRDefault="00B24006" w:rsidP="00B24006">
      <w:pPr>
        <w:tabs>
          <w:tab w:val="left" w:pos="5954"/>
        </w:tabs>
        <w:spacing w:before="360"/>
        <w:ind w:right="4"/>
        <w:jc w:val="right"/>
      </w:pPr>
      <w:r w:rsidRPr="0028492A">
        <w:t xml:space="preserve">Nom légal du Soumissionnaire : </w:t>
      </w:r>
      <w:r w:rsidRPr="0028492A">
        <w:rPr>
          <w:i/>
          <w:u w:val="single"/>
        </w:rPr>
        <w:tab/>
      </w:r>
    </w:p>
    <w:p w:rsidR="00B24006" w:rsidRPr="0028492A" w:rsidRDefault="00B24006" w:rsidP="00B24006">
      <w:pPr>
        <w:tabs>
          <w:tab w:val="left" w:pos="3686"/>
        </w:tabs>
        <w:ind w:right="4"/>
        <w:jc w:val="right"/>
      </w:pPr>
      <w:r w:rsidRPr="0028492A">
        <w:t xml:space="preserve">Date : </w:t>
      </w:r>
      <w:r w:rsidRPr="0028492A">
        <w:rPr>
          <w:i/>
          <w:u w:val="single"/>
        </w:rPr>
        <w:tab/>
      </w:r>
    </w:p>
    <w:p w:rsidR="00B24006" w:rsidRPr="0028492A" w:rsidRDefault="00B24006" w:rsidP="00B24006">
      <w:pPr>
        <w:tabs>
          <w:tab w:val="left" w:pos="6096"/>
        </w:tabs>
        <w:ind w:right="4"/>
        <w:jc w:val="right"/>
      </w:pPr>
      <w:r w:rsidRPr="0028492A">
        <w:t xml:space="preserve">Nom légal de la Partie au GE : </w:t>
      </w:r>
      <w:r w:rsidRPr="0028492A">
        <w:rPr>
          <w:i/>
          <w:u w:val="single"/>
        </w:rPr>
        <w:tab/>
      </w:r>
    </w:p>
    <w:p w:rsidR="00B24006" w:rsidRPr="0028492A" w:rsidRDefault="00B24006" w:rsidP="00B24006">
      <w:pPr>
        <w:tabs>
          <w:tab w:val="left" w:pos="5529"/>
        </w:tabs>
        <w:ind w:right="4"/>
        <w:jc w:val="right"/>
        <w:rPr>
          <w:i/>
        </w:rPr>
      </w:pPr>
      <w:r w:rsidRPr="0028492A">
        <w:t xml:space="preserve">No. AO et titre : </w:t>
      </w:r>
      <w:r w:rsidRPr="0028492A">
        <w:rPr>
          <w:iCs/>
          <w:u w:val="single"/>
        </w:rPr>
        <w:tab/>
      </w:r>
    </w:p>
    <w:p w:rsidR="00B24006" w:rsidRPr="0028492A" w:rsidRDefault="00B24006" w:rsidP="00B24006">
      <w:pPr>
        <w:tabs>
          <w:tab w:val="left" w:pos="6096"/>
        </w:tabs>
        <w:spacing w:after="360"/>
        <w:ind w:right="4"/>
        <w:jc w:val="right"/>
      </w:pPr>
      <w:r w:rsidRPr="0028492A">
        <w:t xml:space="preserve">Page </w:t>
      </w:r>
      <w:r w:rsidRPr="0028492A">
        <w:rPr>
          <w:i/>
        </w:rPr>
        <w:t xml:space="preserve">____________ </w:t>
      </w:r>
      <w:r w:rsidRPr="0028492A">
        <w:t xml:space="preserve">de </w:t>
      </w:r>
      <w:r w:rsidRPr="0028492A">
        <w:rPr>
          <w:i/>
        </w:rPr>
        <w:t>____________</w:t>
      </w:r>
      <w:r w:rsidRPr="0028492A">
        <w:t xml:space="preserve"> pages</w:t>
      </w:r>
    </w:p>
    <w:tbl>
      <w:tblPr>
        <w:tblW w:w="9630" w:type="dxa"/>
        <w:tblInd w:w="72" w:type="dxa"/>
        <w:tblLayout w:type="fixed"/>
        <w:tblCellMar>
          <w:left w:w="72" w:type="dxa"/>
          <w:right w:w="72" w:type="dxa"/>
        </w:tblCellMar>
        <w:tblLook w:val="0000" w:firstRow="0" w:lastRow="0" w:firstColumn="0" w:lastColumn="0" w:noHBand="0" w:noVBand="0"/>
      </w:tblPr>
      <w:tblGrid>
        <w:gridCol w:w="3330"/>
        <w:gridCol w:w="1773"/>
        <w:gridCol w:w="1560"/>
        <w:gridCol w:w="1559"/>
        <w:gridCol w:w="1408"/>
      </w:tblGrid>
      <w:tr w:rsidR="00213404" w:rsidRPr="0028492A" w:rsidTr="00AA282F">
        <w:trPr>
          <w:cantSplit/>
          <w:tblHeader/>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b/>
                <w:bCs/>
                <w:spacing w:val="-2"/>
              </w:rPr>
            </w:pPr>
            <w:r w:rsidRPr="0028492A">
              <w:rPr>
                <w:b/>
                <w:bCs/>
                <w:spacing w:val="-2"/>
              </w:rPr>
              <w:t>Numéro de marché similaire</w:t>
            </w:r>
            <w:r w:rsidR="009D402B" w:rsidRPr="0028492A">
              <w:rPr>
                <w:b/>
                <w:bCs/>
                <w:spacing w:val="-2"/>
              </w:rPr>
              <w:t> :</w:t>
            </w:r>
            <w:r w:rsidRPr="0028492A">
              <w:rPr>
                <w:b/>
                <w:bCs/>
                <w:spacing w:val="-2"/>
              </w:rPr>
              <w:t xml:space="preserve"> </w:t>
            </w:r>
          </w:p>
          <w:p w:rsidR="00B24006" w:rsidRPr="0028492A" w:rsidRDefault="00B24006" w:rsidP="007E1F41">
            <w:pPr>
              <w:tabs>
                <w:tab w:val="left" w:pos="2610"/>
              </w:tabs>
              <w:spacing w:before="60" w:after="60"/>
              <w:rPr>
                <w:b/>
                <w:bCs/>
                <w:spacing w:val="-2"/>
              </w:rPr>
            </w:pPr>
          </w:p>
        </w:tc>
        <w:tc>
          <w:tcPr>
            <w:tcW w:w="6300" w:type="dxa"/>
            <w:gridSpan w:val="4"/>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center"/>
              <w:rPr>
                <w:b/>
                <w:bCs/>
                <w:spacing w:val="-2"/>
              </w:rPr>
            </w:pPr>
            <w:r w:rsidRPr="0028492A">
              <w:rPr>
                <w:b/>
                <w:bCs/>
                <w:spacing w:val="-2"/>
              </w:rPr>
              <w:t>Information</w:t>
            </w:r>
          </w:p>
        </w:tc>
      </w:tr>
      <w:tr w:rsidR="00213404" w:rsidRPr="0028492A" w:rsidTr="00AA282F">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r w:rsidRPr="0028492A">
              <w:rPr>
                <w:spacing w:val="0"/>
              </w:rPr>
              <w:t>Identification du marché</w:t>
            </w:r>
          </w:p>
        </w:tc>
        <w:tc>
          <w:tcPr>
            <w:tcW w:w="6300" w:type="dxa"/>
            <w:gridSpan w:val="4"/>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r w:rsidR="00213404" w:rsidRPr="0028492A" w:rsidTr="00AA282F">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B24006">
            <w:pPr>
              <w:pStyle w:val="Corpsdetexte"/>
              <w:tabs>
                <w:tab w:val="left" w:pos="2610"/>
              </w:tabs>
              <w:spacing w:before="60" w:after="60"/>
              <w:rPr>
                <w:spacing w:val="0"/>
              </w:rPr>
            </w:pPr>
            <w:r w:rsidRPr="0028492A">
              <w:rPr>
                <w:spacing w:val="0"/>
              </w:rPr>
              <w:t xml:space="preserve">Date d’attribution </w:t>
            </w:r>
          </w:p>
        </w:tc>
        <w:tc>
          <w:tcPr>
            <w:tcW w:w="6300" w:type="dxa"/>
            <w:gridSpan w:val="4"/>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r w:rsidR="00213404" w:rsidRPr="0028492A" w:rsidTr="00AA282F">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B24006" w:rsidP="007E1F41">
            <w:pPr>
              <w:pStyle w:val="Corpsdetexte"/>
              <w:tabs>
                <w:tab w:val="left" w:pos="2610"/>
              </w:tabs>
              <w:spacing w:before="60" w:after="60"/>
              <w:rPr>
                <w:spacing w:val="0"/>
              </w:rPr>
            </w:pPr>
            <w:r w:rsidRPr="0028492A">
              <w:rPr>
                <w:spacing w:val="0"/>
              </w:rPr>
              <w:t>Date d’achèvement</w:t>
            </w:r>
          </w:p>
        </w:tc>
        <w:tc>
          <w:tcPr>
            <w:tcW w:w="6300" w:type="dxa"/>
            <w:gridSpan w:val="4"/>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r w:rsidR="00213404" w:rsidRPr="0028492A" w:rsidTr="00B24006">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pPr>
            <w:r w:rsidRPr="0028492A">
              <w:t>Rôle dans le marché</w:t>
            </w:r>
          </w:p>
        </w:tc>
        <w:tc>
          <w:tcPr>
            <w:tcW w:w="1773" w:type="dxa"/>
            <w:tcBorders>
              <w:top w:val="single" w:sz="6" w:space="0" w:color="auto"/>
              <w:left w:val="nil"/>
              <w:bottom w:val="single" w:sz="6" w:space="0" w:color="auto"/>
              <w:right w:val="single" w:sz="6" w:space="0" w:color="auto"/>
            </w:tcBorders>
          </w:tcPr>
          <w:p w:rsidR="00213404" w:rsidRPr="0028492A" w:rsidRDefault="00B24006" w:rsidP="007E1F41">
            <w:pPr>
              <w:tabs>
                <w:tab w:val="left" w:pos="2610"/>
              </w:tabs>
              <w:spacing w:before="60" w:after="60"/>
              <w:jc w:val="center"/>
              <w:rPr>
                <w:sz w:val="36"/>
              </w:rPr>
            </w:pPr>
            <w:r w:rsidRPr="0028492A">
              <w:rPr>
                <w:rFonts w:ascii="MS Mincho" w:eastAsia="MS Mincho" w:hAnsi="MS Mincho" w:cs="MS Mincho"/>
                <w:color w:val="000000"/>
              </w:rPr>
              <w:sym w:font="Wingdings" w:char="F0A8"/>
            </w:r>
            <w:r w:rsidR="00213404" w:rsidRPr="0028492A">
              <w:rPr>
                <w:sz w:val="36"/>
              </w:rPr>
              <w:t xml:space="preserve"> </w:t>
            </w:r>
            <w:r w:rsidR="00213404" w:rsidRPr="0028492A">
              <w:rPr>
                <w:sz w:val="36"/>
              </w:rPr>
              <w:br/>
            </w:r>
            <w:r w:rsidR="00213404" w:rsidRPr="0028492A">
              <w:t>Entrepreneur Principal</w:t>
            </w:r>
          </w:p>
        </w:tc>
        <w:tc>
          <w:tcPr>
            <w:tcW w:w="1560" w:type="dxa"/>
            <w:tcBorders>
              <w:top w:val="single" w:sz="6" w:space="0" w:color="auto"/>
              <w:left w:val="nil"/>
              <w:bottom w:val="single" w:sz="6" w:space="0" w:color="auto"/>
              <w:right w:val="single" w:sz="6" w:space="0" w:color="auto"/>
            </w:tcBorders>
          </w:tcPr>
          <w:p w:rsidR="00213404" w:rsidRPr="0028492A" w:rsidRDefault="00B24006" w:rsidP="007E1F41">
            <w:pPr>
              <w:tabs>
                <w:tab w:val="left" w:pos="2610"/>
              </w:tabs>
              <w:spacing w:before="60" w:after="60"/>
              <w:jc w:val="center"/>
              <w:rPr>
                <w:sz w:val="36"/>
              </w:rPr>
            </w:pPr>
            <w:r w:rsidRPr="0028492A">
              <w:rPr>
                <w:rFonts w:ascii="MS Mincho" w:eastAsia="MS Mincho" w:hAnsi="MS Mincho" w:cs="MS Mincho"/>
                <w:color w:val="000000"/>
              </w:rPr>
              <w:sym w:font="Wingdings" w:char="F0A8"/>
            </w:r>
            <w:r w:rsidR="00213404" w:rsidRPr="0028492A">
              <w:rPr>
                <w:sz w:val="36"/>
              </w:rPr>
              <w:t xml:space="preserve"> </w:t>
            </w:r>
            <w:r w:rsidR="00213404" w:rsidRPr="0028492A">
              <w:rPr>
                <w:sz w:val="36"/>
              </w:rPr>
              <w:br/>
            </w:r>
            <w:r w:rsidR="00213404" w:rsidRPr="0028492A">
              <w:t xml:space="preserve">Membre </w:t>
            </w:r>
            <w:r w:rsidRPr="0028492A">
              <w:br/>
            </w:r>
            <w:r w:rsidR="00213404" w:rsidRPr="0028492A">
              <w:t>d’un GE</w:t>
            </w:r>
          </w:p>
        </w:tc>
        <w:tc>
          <w:tcPr>
            <w:tcW w:w="1559" w:type="dxa"/>
            <w:tcBorders>
              <w:top w:val="single" w:sz="6" w:space="0" w:color="auto"/>
              <w:left w:val="single" w:sz="6" w:space="0" w:color="auto"/>
              <w:bottom w:val="single" w:sz="6" w:space="0" w:color="auto"/>
            </w:tcBorders>
          </w:tcPr>
          <w:p w:rsidR="00213404" w:rsidRPr="0028492A" w:rsidRDefault="00B24006" w:rsidP="007E1F41">
            <w:pPr>
              <w:tabs>
                <w:tab w:val="left" w:pos="2610"/>
              </w:tabs>
              <w:spacing w:before="60" w:after="60"/>
              <w:jc w:val="center"/>
            </w:pPr>
            <w:r w:rsidRPr="0028492A">
              <w:rPr>
                <w:rFonts w:ascii="MS Mincho" w:eastAsia="MS Mincho" w:hAnsi="MS Mincho" w:cs="MS Mincho"/>
                <w:color w:val="000000"/>
              </w:rPr>
              <w:sym w:font="Wingdings" w:char="F0A8"/>
            </w:r>
            <w:r w:rsidR="00213404" w:rsidRPr="0028492A">
              <w:rPr>
                <w:sz w:val="36"/>
              </w:rPr>
              <w:t xml:space="preserve"> </w:t>
            </w:r>
            <w:r w:rsidR="00213404" w:rsidRPr="0028492A">
              <w:rPr>
                <w:sz w:val="36"/>
              </w:rPr>
              <w:br/>
            </w:r>
            <w:r w:rsidR="00213404" w:rsidRPr="0028492A">
              <w:t>Sous-traitant</w:t>
            </w:r>
          </w:p>
        </w:tc>
        <w:tc>
          <w:tcPr>
            <w:tcW w:w="1408" w:type="dxa"/>
            <w:tcBorders>
              <w:top w:val="single" w:sz="6" w:space="0" w:color="auto"/>
              <w:left w:val="single" w:sz="6" w:space="0" w:color="auto"/>
              <w:bottom w:val="single" w:sz="6" w:space="0" w:color="auto"/>
            </w:tcBorders>
          </w:tcPr>
          <w:p w:rsidR="00213404" w:rsidRPr="0028492A" w:rsidRDefault="00B24006" w:rsidP="007E1F41">
            <w:pPr>
              <w:tabs>
                <w:tab w:val="left" w:pos="2610"/>
              </w:tabs>
              <w:spacing w:before="60" w:after="60"/>
              <w:jc w:val="center"/>
              <w:rPr>
                <w:sz w:val="36"/>
              </w:rPr>
            </w:pPr>
            <w:r w:rsidRPr="0028492A">
              <w:rPr>
                <w:rFonts w:ascii="MS Mincho" w:eastAsia="MS Mincho" w:hAnsi="MS Mincho" w:cs="MS Mincho"/>
                <w:color w:val="000000"/>
              </w:rPr>
              <w:sym w:font="Wingdings" w:char="F0A8"/>
            </w:r>
            <w:r w:rsidR="00213404" w:rsidRPr="0028492A">
              <w:rPr>
                <w:sz w:val="36"/>
              </w:rPr>
              <w:t xml:space="preserve"> </w:t>
            </w:r>
            <w:r w:rsidRPr="0028492A">
              <w:rPr>
                <w:sz w:val="36"/>
              </w:rPr>
              <w:br/>
            </w:r>
            <w:r w:rsidR="00213404" w:rsidRPr="0028492A">
              <w:t>Ensemblier</w:t>
            </w:r>
          </w:p>
        </w:tc>
      </w:tr>
      <w:tr w:rsidR="00213404" w:rsidRPr="0028492A" w:rsidTr="00B24006">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r w:rsidRPr="0028492A">
              <w:rPr>
                <w:spacing w:val="0"/>
              </w:rPr>
              <w:t>Montant total du marché</w:t>
            </w:r>
          </w:p>
        </w:tc>
        <w:tc>
          <w:tcPr>
            <w:tcW w:w="3333" w:type="dxa"/>
            <w:gridSpan w:val="2"/>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jc w:val="left"/>
              <w:rPr>
                <w:spacing w:val="0"/>
              </w:rPr>
            </w:pPr>
          </w:p>
        </w:tc>
        <w:tc>
          <w:tcPr>
            <w:tcW w:w="2967" w:type="dxa"/>
            <w:gridSpan w:val="2"/>
            <w:tcBorders>
              <w:top w:val="single" w:sz="6" w:space="0" w:color="auto"/>
              <w:left w:val="single" w:sz="6" w:space="0" w:color="auto"/>
              <w:bottom w:val="single" w:sz="6" w:space="0" w:color="auto"/>
              <w:right w:val="single" w:sz="6" w:space="0" w:color="auto"/>
            </w:tcBorders>
          </w:tcPr>
          <w:p w:rsidR="00213404" w:rsidRPr="0028492A" w:rsidRDefault="00B24006" w:rsidP="007E1F41">
            <w:pPr>
              <w:pStyle w:val="Corpsdetexte"/>
              <w:tabs>
                <w:tab w:val="left" w:pos="2610"/>
              </w:tabs>
              <w:spacing w:before="60" w:after="60"/>
              <w:rPr>
                <w:iCs/>
                <w:spacing w:val="0"/>
              </w:rPr>
            </w:pPr>
            <w:r w:rsidRPr="0028492A">
              <w:rPr>
                <w:iCs/>
                <w:spacing w:val="0"/>
              </w:rPr>
              <w:t>$ E</w:t>
            </w:r>
            <w:r w:rsidR="00993458" w:rsidRPr="0028492A">
              <w:rPr>
                <w:iCs/>
                <w:spacing w:val="0"/>
              </w:rPr>
              <w:t>.</w:t>
            </w:r>
            <w:r w:rsidR="00213404" w:rsidRPr="0028492A">
              <w:rPr>
                <w:iCs/>
                <w:spacing w:val="0"/>
              </w:rPr>
              <w:t>U</w:t>
            </w:r>
            <w:r w:rsidR="00993458" w:rsidRPr="0028492A">
              <w:rPr>
                <w:iCs/>
                <w:spacing w:val="0"/>
              </w:rPr>
              <w:t>.</w:t>
            </w:r>
          </w:p>
        </w:tc>
      </w:tr>
      <w:tr w:rsidR="00213404" w:rsidRPr="0028492A" w:rsidTr="00B24006">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B24006">
            <w:pPr>
              <w:pStyle w:val="Corpsdetexte"/>
              <w:tabs>
                <w:tab w:val="left" w:pos="2610"/>
              </w:tabs>
              <w:spacing w:before="60" w:after="60"/>
              <w:ind w:right="0"/>
              <w:jc w:val="left"/>
              <w:rPr>
                <w:spacing w:val="0"/>
              </w:rPr>
            </w:pPr>
            <w:r w:rsidRPr="0028492A">
              <w:rPr>
                <w:spacing w:val="0"/>
              </w:rPr>
              <w:t xml:space="preserve">Dans le cas d’une partie à un GE ou d’un sous-traitant, préciser la participation au montant total </w:t>
            </w:r>
            <w:r w:rsidR="00B24006" w:rsidRPr="0028492A">
              <w:rPr>
                <w:spacing w:val="0"/>
              </w:rPr>
              <w:br/>
            </w:r>
            <w:r w:rsidRPr="0028492A">
              <w:rPr>
                <w:spacing w:val="0"/>
              </w:rPr>
              <w:t>du marché</w:t>
            </w:r>
          </w:p>
        </w:tc>
        <w:tc>
          <w:tcPr>
            <w:tcW w:w="1773" w:type="dxa"/>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c>
          <w:tcPr>
            <w:tcW w:w="156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c>
          <w:tcPr>
            <w:tcW w:w="2967"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r w:rsidR="00213404" w:rsidRPr="0028492A" w:rsidTr="00AA282F">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r w:rsidRPr="0028492A">
              <w:rPr>
                <w:spacing w:val="0"/>
              </w:rPr>
              <w:t>Nom du Maître de l’Ouvrage</w:t>
            </w:r>
            <w:r w:rsidR="009D402B" w:rsidRPr="0028492A">
              <w:rPr>
                <w:spacing w:val="0"/>
              </w:rPr>
              <w:t> :</w:t>
            </w:r>
          </w:p>
        </w:tc>
        <w:tc>
          <w:tcPr>
            <w:tcW w:w="6300" w:type="dxa"/>
            <w:gridSpan w:val="4"/>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r w:rsidR="00213404" w:rsidRPr="0028492A" w:rsidTr="00AA282F">
        <w:trPr>
          <w:cantSplit/>
        </w:trPr>
        <w:tc>
          <w:tcPr>
            <w:tcW w:w="333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r w:rsidRPr="0028492A">
              <w:rPr>
                <w:spacing w:val="0"/>
              </w:rPr>
              <w:t>Adresse</w:t>
            </w:r>
            <w:r w:rsidR="009D402B" w:rsidRPr="0028492A">
              <w:rPr>
                <w:spacing w:val="0"/>
              </w:rPr>
              <w:t> :</w:t>
            </w:r>
          </w:p>
          <w:p w:rsidR="00213404" w:rsidRPr="0028492A" w:rsidRDefault="00213404" w:rsidP="007E1F41">
            <w:pPr>
              <w:pStyle w:val="Corpsdetexte"/>
              <w:tabs>
                <w:tab w:val="left" w:pos="2610"/>
              </w:tabs>
              <w:spacing w:before="60" w:after="60"/>
              <w:rPr>
                <w:spacing w:val="0"/>
              </w:rPr>
            </w:pPr>
            <w:r w:rsidRPr="0028492A">
              <w:rPr>
                <w:spacing w:val="0"/>
              </w:rPr>
              <w:t>Numéro de téléphone/télécopie</w:t>
            </w:r>
            <w:r w:rsidR="009D402B" w:rsidRPr="0028492A">
              <w:rPr>
                <w:spacing w:val="0"/>
              </w:rPr>
              <w:t> :</w:t>
            </w:r>
          </w:p>
          <w:p w:rsidR="00213404" w:rsidRPr="0028492A" w:rsidRDefault="00213404" w:rsidP="007E1F41">
            <w:pPr>
              <w:pStyle w:val="Corpsdetexte"/>
              <w:tabs>
                <w:tab w:val="left" w:pos="2610"/>
              </w:tabs>
              <w:spacing w:before="60" w:after="60"/>
              <w:rPr>
                <w:spacing w:val="0"/>
              </w:rPr>
            </w:pPr>
            <w:r w:rsidRPr="0028492A">
              <w:rPr>
                <w:spacing w:val="0"/>
              </w:rPr>
              <w:t>Adresse électronique</w:t>
            </w:r>
            <w:r w:rsidR="009D402B" w:rsidRPr="0028492A">
              <w:rPr>
                <w:spacing w:val="0"/>
              </w:rPr>
              <w:t> :</w:t>
            </w:r>
          </w:p>
        </w:tc>
        <w:tc>
          <w:tcPr>
            <w:tcW w:w="6300" w:type="dxa"/>
            <w:gridSpan w:val="4"/>
            <w:tcBorders>
              <w:top w:val="single" w:sz="6" w:space="0" w:color="auto"/>
              <w:left w:val="nil"/>
              <w:bottom w:val="single" w:sz="6" w:space="0" w:color="auto"/>
              <w:right w:val="single" w:sz="6" w:space="0" w:color="auto"/>
            </w:tcBorders>
          </w:tcPr>
          <w:p w:rsidR="00213404" w:rsidRPr="0028492A" w:rsidRDefault="00213404" w:rsidP="007E1F41">
            <w:pPr>
              <w:pStyle w:val="Corpsdetexte"/>
              <w:tabs>
                <w:tab w:val="left" w:pos="2610"/>
              </w:tabs>
              <w:spacing w:before="60" w:after="60"/>
              <w:rPr>
                <w:spacing w:val="0"/>
              </w:rPr>
            </w:pPr>
          </w:p>
        </w:tc>
      </w:tr>
    </w:tbl>
    <w:p w:rsidR="001F503B" w:rsidRPr="0028492A" w:rsidRDefault="00213404" w:rsidP="00B24006">
      <w:pPr>
        <w:pStyle w:val="Subtitle2"/>
        <w:spacing w:before="240" w:after="120"/>
        <w:jc w:val="center"/>
      </w:pPr>
      <w:r w:rsidRPr="0028492A">
        <w:br w:type="page"/>
      </w:r>
      <w:bookmarkStart w:id="607" w:name="_Toc477188620"/>
      <w:bookmarkStart w:id="608" w:name="_Toc486542117"/>
      <w:r w:rsidRPr="0028492A">
        <w:t xml:space="preserve">Formulaire EXP – </w:t>
      </w:r>
      <w:r w:rsidR="00B24006" w:rsidRPr="0028492A">
        <w:t>2.</w:t>
      </w:r>
      <w:r w:rsidRPr="0028492A">
        <w:t>4.2</w:t>
      </w:r>
      <w:r w:rsidR="00004FFE" w:rsidRPr="0028492A">
        <w:t xml:space="preserve"> (a)</w:t>
      </w:r>
      <w:r w:rsidRPr="0028492A">
        <w:t>(suite)</w:t>
      </w:r>
      <w:r w:rsidR="009D402B" w:rsidRPr="0028492A">
        <w:t> :</w:t>
      </w:r>
      <w:bookmarkEnd w:id="607"/>
      <w:bookmarkEnd w:id="608"/>
    </w:p>
    <w:p w:rsidR="00213404" w:rsidRPr="0028492A" w:rsidRDefault="00213404" w:rsidP="00B24006">
      <w:pPr>
        <w:pStyle w:val="Subtitle2"/>
        <w:spacing w:before="0"/>
        <w:ind w:left="1701" w:right="1847"/>
        <w:jc w:val="center"/>
        <w:rPr>
          <w:sz w:val="36"/>
          <w:szCs w:val="36"/>
        </w:rPr>
      </w:pPr>
      <w:bookmarkStart w:id="609" w:name="_Toc477188621"/>
      <w:bookmarkStart w:id="610" w:name="_Toc486542118"/>
      <w:r w:rsidRPr="0028492A">
        <w:rPr>
          <w:sz w:val="36"/>
          <w:szCs w:val="36"/>
        </w:rPr>
        <w:t>Expérience en tant qu’Entrepreneur et d’Ensemblier (suite)</w:t>
      </w:r>
      <w:bookmarkEnd w:id="609"/>
      <w:bookmarkEnd w:id="610"/>
    </w:p>
    <w:tbl>
      <w:tblPr>
        <w:tblW w:w="0" w:type="auto"/>
        <w:tblInd w:w="72" w:type="dxa"/>
        <w:tblLayout w:type="fixed"/>
        <w:tblCellMar>
          <w:left w:w="72" w:type="dxa"/>
          <w:right w:w="72" w:type="dxa"/>
        </w:tblCellMar>
        <w:tblLook w:val="0000" w:firstRow="0" w:lastRow="0" w:firstColumn="0" w:lastColumn="0" w:noHBand="0" w:noVBand="0"/>
      </w:tblPr>
      <w:tblGrid>
        <w:gridCol w:w="3544"/>
        <w:gridCol w:w="5726"/>
      </w:tblGrid>
      <w:tr w:rsidR="00213404" w:rsidRPr="0028492A" w:rsidTr="00993458">
        <w:trPr>
          <w:cantSplit/>
          <w:tblHeader/>
        </w:trPr>
        <w:tc>
          <w:tcPr>
            <w:tcW w:w="3544"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pStyle w:val="Outline"/>
              <w:tabs>
                <w:tab w:val="left" w:pos="2610"/>
              </w:tabs>
              <w:suppressAutoHyphens/>
              <w:spacing w:before="60" w:after="60"/>
              <w:jc w:val="center"/>
              <w:rPr>
                <w:b/>
                <w:bCs/>
                <w:spacing w:val="-2"/>
                <w:kern w:val="0"/>
              </w:rPr>
            </w:pPr>
            <w:r w:rsidRPr="0028492A">
              <w:rPr>
                <w:b/>
                <w:bCs/>
                <w:spacing w:val="-2"/>
                <w:kern w:val="0"/>
              </w:rPr>
              <w:t>No. du marché similaire</w:t>
            </w:r>
            <w:r w:rsidR="009D402B" w:rsidRPr="0028492A">
              <w:rPr>
                <w:b/>
                <w:bCs/>
                <w:spacing w:val="-2"/>
                <w:kern w:val="0"/>
              </w:rPr>
              <w:t> :</w:t>
            </w:r>
          </w:p>
          <w:p w:rsidR="00993458" w:rsidRPr="0028492A" w:rsidRDefault="00993458" w:rsidP="00993458">
            <w:pPr>
              <w:pStyle w:val="Outline"/>
              <w:tabs>
                <w:tab w:val="left" w:pos="2610"/>
              </w:tabs>
              <w:suppressAutoHyphens/>
              <w:spacing w:before="60" w:after="60"/>
              <w:jc w:val="center"/>
              <w:rPr>
                <w:b/>
                <w:bCs/>
                <w:spacing w:val="-2"/>
                <w:kern w:val="0"/>
              </w:rPr>
            </w:pP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center"/>
              <w:rPr>
                <w:b/>
                <w:bCs/>
                <w:spacing w:val="-2"/>
                <w:sz w:val="28"/>
              </w:rPr>
            </w:pPr>
            <w:r w:rsidRPr="0028492A">
              <w:rPr>
                <w:b/>
                <w:bCs/>
                <w:spacing w:val="-2"/>
              </w:rPr>
              <w:t>Information</w:t>
            </w:r>
          </w:p>
        </w:tc>
      </w:tr>
      <w:tr w:rsidR="00213404" w:rsidRPr="0028492A" w:rsidTr="00993458">
        <w:trPr>
          <w:cantSplit/>
          <w:trHeight w:val="699"/>
        </w:trPr>
        <w:tc>
          <w:tcPr>
            <w:tcW w:w="3544" w:type="dxa"/>
            <w:tcBorders>
              <w:top w:val="single" w:sz="6" w:space="0" w:color="auto"/>
              <w:left w:val="single" w:sz="6" w:space="0" w:color="auto"/>
              <w:bottom w:val="single" w:sz="6" w:space="0" w:color="auto"/>
              <w:right w:val="nil"/>
            </w:tcBorders>
          </w:tcPr>
          <w:p w:rsidR="00213404" w:rsidRPr="0028492A" w:rsidRDefault="00213404" w:rsidP="007E1F41">
            <w:pPr>
              <w:pStyle w:val="Outline"/>
              <w:keepNext/>
              <w:tabs>
                <w:tab w:val="left" w:pos="2610"/>
              </w:tabs>
              <w:spacing w:before="60" w:after="60"/>
              <w:rPr>
                <w:spacing w:val="-2"/>
                <w:kern w:val="0"/>
              </w:rPr>
            </w:pPr>
            <w:r w:rsidRPr="0028492A">
              <w:rPr>
                <w:kern w:val="0"/>
              </w:rPr>
              <w:t>Description de la similitude</w:t>
            </w:r>
            <w:r w:rsidR="00B947D4" w:rsidRPr="0028492A">
              <w:rPr>
                <w:kern w:val="0"/>
              </w:rPr>
              <w:t xml:space="preserve"> en référence au critère </w:t>
            </w:r>
            <w:r w:rsidR="00993458" w:rsidRPr="0028492A">
              <w:rPr>
                <w:kern w:val="0"/>
              </w:rPr>
              <w:t>2.</w:t>
            </w:r>
            <w:r w:rsidR="00B947D4" w:rsidRPr="0028492A">
              <w:rPr>
                <w:kern w:val="0"/>
              </w:rPr>
              <w:t>4.2</w:t>
            </w:r>
            <w:r w:rsidR="00993458" w:rsidRPr="0028492A">
              <w:rPr>
                <w:kern w:val="0"/>
              </w:rPr>
              <w:t xml:space="preserve"> </w:t>
            </w:r>
            <w:r w:rsidR="00B947D4" w:rsidRPr="0028492A">
              <w:rPr>
                <w:kern w:val="0"/>
              </w:rPr>
              <w:t xml:space="preserve">(a) de </w:t>
            </w:r>
            <w:r w:rsidR="00993458" w:rsidRPr="0028492A">
              <w:rPr>
                <w:kern w:val="0"/>
              </w:rPr>
              <w:br/>
            </w:r>
            <w:r w:rsidR="00B947D4" w:rsidRPr="0028492A">
              <w:rPr>
                <w:kern w:val="0"/>
              </w:rPr>
              <w:t>la Section III</w:t>
            </w:r>
            <w:r w:rsidR="009D402B" w:rsidRPr="0028492A">
              <w:rPr>
                <w:kern w:val="0"/>
              </w:rPr>
              <w:t> :</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pPr>
            <w:r w:rsidRPr="0028492A">
              <w:t>1.</w:t>
            </w:r>
            <w:r w:rsidRPr="0028492A">
              <w:tab/>
            </w:r>
            <w:r w:rsidR="00213404" w:rsidRPr="0028492A">
              <w:t>Montant </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left"/>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rPr>
                <w:spacing w:val="-2"/>
              </w:rPr>
            </w:pPr>
            <w:r w:rsidRPr="0028492A">
              <w:t>2.</w:t>
            </w:r>
            <w:r w:rsidRPr="0028492A">
              <w:tab/>
            </w:r>
            <w:r w:rsidR="00213404" w:rsidRPr="0028492A">
              <w:t xml:space="preserve">Taille physique des </w:t>
            </w:r>
            <w:r w:rsidR="00B947D4" w:rsidRPr="0028492A">
              <w:t xml:space="preserve">Travaux </w:t>
            </w:r>
            <w:r w:rsidRPr="0028492A">
              <w:br/>
            </w:r>
            <w:r w:rsidR="00B947D4" w:rsidRPr="0028492A">
              <w:t xml:space="preserve">et Services </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left"/>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rPr>
                <w:spacing w:val="-2"/>
              </w:rPr>
            </w:pPr>
            <w:r w:rsidRPr="0028492A">
              <w:t>3.</w:t>
            </w:r>
            <w:r w:rsidRPr="0028492A">
              <w:tab/>
            </w:r>
            <w:r w:rsidR="00213404" w:rsidRPr="0028492A">
              <w:t>Complexité</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rPr>
                <w:spacing w:val="-2"/>
              </w:rPr>
            </w:pPr>
            <w:r w:rsidRPr="0028492A">
              <w:rPr>
                <w:spacing w:val="-2"/>
              </w:rPr>
              <w:t>4.</w:t>
            </w:r>
            <w:r w:rsidRPr="0028492A">
              <w:rPr>
                <w:spacing w:val="-2"/>
              </w:rPr>
              <w:tab/>
            </w:r>
            <w:r w:rsidR="00213404" w:rsidRPr="0028492A">
              <w:rPr>
                <w:spacing w:val="-2"/>
              </w:rPr>
              <w:t>Méthodes/Technologie</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rPr>
                <w:spacing w:val="-2"/>
              </w:rPr>
            </w:pPr>
            <w:r w:rsidRPr="0028492A">
              <w:rPr>
                <w:spacing w:val="-2"/>
              </w:rPr>
              <w:t>5.</w:t>
            </w:r>
            <w:r w:rsidRPr="0028492A">
              <w:rPr>
                <w:spacing w:val="-2"/>
              </w:rPr>
              <w:tab/>
            </w:r>
            <w:r w:rsidR="00213404" w:rsidRPr="0028492A">
              <w:rPr>
                <w:spacing w:val="-2"/>
              </w:rPr>
              <w:t>Taux de construction des activités principales</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pacing w:val="-2"/>
              </w:rPr>
            </w:pPr>
          </w:p>
        </w:tc>
      </w:tr>
      <w:tr w:rsidR="00213404" w:rsidRPr="0028492A" w:rsidTr="00993458">
        <w:trPr>
          <w:cantSplit/>
        </w:trPr>
        <w:tc>
          <w:tcPr>
            <w:tcW w:w="3544" w:type="dxa"/>
            <w:tcBorders>
              <w:top w:val="single" w:sz="6" w:space="0" w:color="auto"/>
              <w:left w:val="single" w:sz="6" w:space="0" w:color="auto"/>
              <w:bottom w:val="single" w:sz="6" w:space="0" w:color="auto"/>
              <w:right w:val="nil"/>
            </w:tcBorders>
          </w:tcPr>
          <w:p w:rsidR="00213404" w:rsidRPr="0028492A" w:rsidRDefault="00993458" w:rsidP="00993458">
            <w:pPr>
              <w:pStyle w:val="Liste"/>
              <w:tabs>
                <w:tab w:val="left" w:pos="487"/>
                <w:tab w:val="left" w:pos="2610"/>
              </w:tabs>
              <w:spacing w:before="60" w:after="60"/>
              <w:ind w:left="346" w:hanging="346"/>
              <w:jc w:val="left"/>
              <w:rPr>
                <w:spacing w:val="-2"/>
              </w:rPr>
            </w:pPr>
            <w:r w:rsidRPr="0028492A">
              <w:rPr>
                <w:spacing w:val="-2"/>
              </w:rPr>
              <w:t>6.</w:t>
            </w:r>
            <w:r w:rsidRPr="0028492A">
              <w:rPr>
                <w:spacing w:val="-2"/>
              </w:rPr>
              <w:tab/>
            </w:r>
            <w:r w:rsidR="00213404" w:rsidRPr="0028492A">
              <w:rPr>
                <w:spacing w:val="-2"/>
              </w:rPr>
              <w:t>Autres caractéristiques</w:t>
            </w:r>
          </w:p>
        </w:tc>
        <w:tc>
          <w:tcPr>
            <w:tcW w:w="5726"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left"/>
              <w:rPr>
                <w:spacing w:val="-2"/>
              </w:rPr>
            </w:pPr>
          </w:p>
        </w:tc>
      </w:tr>
    </w:tbl>
    <w:p w:rsidR="00213404" w:rsidRPr="0028492A" w:rsidRDefault="00213404" w:rsidP="007E1F41">
      <w:pPr>
        <w:tabs>
          <w:tab w:val="left" w:pos="2610"/>
        </w:tabs>
        <w:spacing w:before="120" w:after="120"/>
      </w:pPr>
    </w:p>
    <w:p w:rsidR="00993458" w:rsidRPr="0028492A" w:rsidRDefault="00213404" w:rsidP="00993458">
      <w:pPr>
        <w:pStyle w:val="SectionIVHeader-2"/>
        <w:tabs>
          <w:tab w:val="left" w:pos="2610"/>
        </w:tabs>
        <w:spacing w:after="120"/>
        <w:rPr>
          <w:i/>
        </w:rPr>
      </w:pPr>
      <w:r w:rsidRPr="0028492A">
        <w:br w:type="page"/>
      </w:r>
      <w:bookmarkStart w:id="611" w:name="_Toc327863893"/>
      <w:r w:rsidRPr="0028492A">
        <w:t>Formulaire EXP – 4.2</w:t>
      </w:r>
      <w:r w:rsidR="00004FFE" w:rsidRPr="0028492A">
        <w:t xml:space="preserve"> (b)</w:t>
      </w:r>
      <w:r w:rsidR="00993458" w:rsidRPr="0028492A">
        <w:t> </w:t>
      </w:r>
      <w:r w:rsidR="009D402B" w:rsidRPr="0028492A">
        <w:rPr>
          <w:iCs/>
        </w:rPr>
        <w:t>:</w:t>
      </w:r>
      <w:r w:rsidRPr="0028492A">
        <w:rPr>
          <w:i/>
        </w:rPr>
        <w:t xml:space="preserve"> </w:t>
      </w:r>
    </w:p>
    <w:p w:rsidR="00213404" w:rsidRPr="0028492A" w:rsidRDefault="00213404" w:rsidP="00993458">
      <w:pPr>
        <w:pStyle w:val="SectionIVHeader-2"/>
        <w:tabs>
          <w:tab w:val="left" w:pos="2610"/>
        </w:tabs>
        <w:spacing w:after="120"/>
        <w:rPr>
          <w:sz w:val="36"/>
          <w:szCs w:val="22"/>
        </w:rPr>
      </w:pPr>
      <w:r w:rsidRPr="0028492A">
        <w:rPr>
          <w:sz w:val="36"/>
          <w:szCs w:val="22"/>
        </w:rPr>
        <w:t>Expérience spécifique de construction dans les activités clé</w:t>
      </w:r>
      <w:bookmarkEnd w:id="611"/>
      <w:r w:rsidRPr="0028492A">
        <w:rPr>
          <w:sz w:val="36"/>
          <w:szCs w:val="22"/>
        </w:rPr>
        <w:t>s</w:t>
      </w:r>
    </w:p>
    <w:p w:rsidR="00993458" w:rsidRPr="0028492A" w:rsidRDefault="00993458" w:rsidP="00993458">
      <w:pPr>
        <w:tabs>
          <w:tab w:val="left" w:pos="5954"/>
        </w:tabs>
        <w:spacing w:before="360"/>
        <w:ind w:right="4"/>
        <w:jc w:val="right"/>
      </w:pPr>
      <w:r w:rsidRPr="0028492A">
        <w:t xml:space="preserve">Nom légal du Soumissionnaire : </w:t>
      </w:r>
      <w:r w:rsidRPr="0028492A">
        <w:rPr>
          <w:i/>
          <w:u w:val="single"/>
        </w:rPr>
        <w:tab/>
      </w:r>
    </w:p>
    <w:p w:rsidR="00993458" w:rsidRPr="0028492A" w:rsidRDefault="00993458" w:rsidP="00993458">
      <w:pPr>
        <w:tabs>
          <w:tab w:val="left" w:pos="3686"/>
        </w:tabs>
        <w:ind w:right="4"/>
        <w:jc w:val="right"/>
      </w:pPr>
      <w:r w:rsidRPr="0028492A">
        <w:t xml:space="preserve">Date : </w:t>
      </w:r>
      <w:r w:rsidRPr="0028492A">
        <w:rPr>
          <w:i/>
          <w:u w:val="single"/>
        </w:rPr>
        <w:tab/>
      </w:r>
    </w:p>
    <w:p w:rsidR="00993458" w:rsidRPr="0028492A" w:rsidRDefault="00993458" w:rsidP="00993458">
      <w:pPr>
        <w:tabs>
          <w:tab w:val="left" w:pos="6096"/>
        </w:tabs>
        <w:ind w:right="4"/>
        <w:jc w:val="right"/>
      </w:pPr>
      <w:r w:rsidRPr="0028492A">
        <w:t xml:space="preserve">Nom légal de la Partie au GE : </w:t>
      </w:r>
      <w:r w:rsidRPr="0028492A">
        <w:rPr>
          <w:i/>
          <w:u w:val="single"/>
        </w:rPr>
        <w:tab/>
      </w:r>
    </w:p>
    <w:p w:rsidR="00993458" w:rsidRPr="0028492A" w:rsidRDefault="00993458" w:rsidP="00993458">
      <w:pPr>
        <w:tabs>
          <w:tab w:val="left" w:pos="5529"/>
        </w:tabs>
        <w:ind w:right="4"/>
        <w:jc w:val="right"/>
        <w:rPr>
          <w:i/>
        </w:rPr>
      </w:pPr>
      <w:r w:rsidRPr="0028492A">
        <w:t xml:space="preserve">No. AO et titre : </w:t>
      </w:r>
      <w:r w:rsidRPr="0028492A">
        <w:rPr>
          <w:iCs/>
          <w:u w:val="single"/>
        </w:rPr>
        <w:tab/>
      </w:r>
    </w:p>
    <w:p w:rsidR="00993458" w:rsidRPr="0028492A" w:rsidRDefault="00993458" w:rsidP="00993458">
      <w:pPr>
        <w:tabs>
          <w:tab w:val="left" w:pos="6096"/>
        </w:tabs>
        <w:spacing w:before="360" w:after="360"/>
        <w:ind w:right="4"/>
        <w:jc w:val="right"/>
      </w:pPr>
      <w:r w:rsidRPr="0028492A">
        <w:t xml:space="preserve">Page </w:t>
      </w:r>
      <w:r w:rsidRPr="0028492A">
        <w:rPr>
          <w:i/>
        </w:rPr>
        <w:t xml:space="preserve">____________ </w:t>
      </w:r>
      <w:r w:rsidRPr="0028492A">
        <w:t xml:space="preserve">de </w:t>
      </w:r>
      <w:r w:rsidRPr="0028492A">
        <w:rPr>
          <w:i/>
        </w:rPr>
        <w:t>____________</w:t>
      </w:r>
      <w:r w:rsidRPr="0028492A">
        <w:t xml:space="preserve"> pages</w:t>
      </w:r>
    </w:p>
    <w:p w:rsidR="00213404" w:rsidRPr="0028492A" w:rsidRDefault="00213404" w:rsidP="00993458">
      <w:pPr>
        <w:tabs>
          <w:tab w:val="left" w:pos="567"/>
          <w:tab w:val="left" w:pos="5670"/>
        </w:tabs>
        <w:spacing w:before="120" w:after="240"/>
        <w:ind w:right="162"/>
        <w:rPr>
          <w:i/>
        </w:rPr>
      </w:pPr>
      <w:r w:rsidRPr="0028492A">
        <w:t xml:space="preserve">1. </w:t>
      </w:r>
      <w:r w:rsidR="00993458" w:rsidRPr="0028492A">
        <w:tab/>
      </w:r>
      <w:r w:rsidRPr="0028492A">
        <w:t>Activité clé No. 1</w:t>
      </w:r>
      <w:r w:rsidR="009D402B" w:rsidRPr="0028492A">
        <w:t> :</w:t>
      </w:r>
      <w:r w:rsidRPr="0028492A">
        <w:t xml:space="preserve"> </w:t>
      </w:r>
      <w:r w:rsidRPr="0028492A">
        <w:rPr>
          <w:u w:val="single"/>
        </w:rPr>
        <w:tab/>
      </w:r>
    </w:p>
    <w:tbl>
      <w:tblPr>
        <w:tblW w:w="9360" w:type="dxa"/>
        <w:tblInd w:w="72" w:type="dxa"/>
        <w:tblLayout w:type="fixed"/>
        <w:tblCellMar>
          <w:left w:w="72" w:type="dxa"/>
          <w:right w:w="72" w:type="dxa"/>
        </w:tblCellMar>
        <w:tblLook w:val="0000" w:firstRow="0" w:lastRow="0" w:firstColumn="0" w:lastColumn="0" w:noHBand="0" w:noVBand="0"/>
      </w:tblPr>
      <w:tblGrid>
        <w:gridCol w:w="3600"/>
        <w:gridCol w:w="1645"/>
        <w:gridCol w:w="284"/>
        <w:gridCol w:w="992"/>
        <w:gridCol w:w="1134"/>
        <w:gridCol w:w="283"/>
        <w:gridCol w:w="1422"/>
      </w:tblGrid>
      <w:tr w:rsidR="00213404" w:rsidRPr="0028492A" w:rsidTr="00213404">
        <w:trPr>
          <w:cantSplit/>
          <w:tblHeader/>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b/>
                <w:bCs/>
                <w:spacing w:val="-2"/>
                <w:szCs w:val="24"/>
              </w:rPr>
            </w:pPr>
          </w:p>
        </w:tc>
        <w:tc>
          <w:tcPr>
            <w:tcW w:w="5760" w:type="dxa"/>
            <w:gridSpan w:val="6"/>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center"/>
              <w:rPr>
                <w:b/>
                <w:bCs/>
                <w:spacing w:val="-2"/>
                <w:szCs w:val="24"/>
              </w:rPr>
            </w:pPr>
            <w:r w:rsidRPr="0028492A">
              <w:rPr>
                <w:b/>
                <w:bCs/>
                <w:szCs w:val="24"/>
              </w:rPr>
              <w:t>Information</w:t>
            </w:r>
          </w:p>
        </w:tc>
      </w:tr>
      <w:tr w:rsidR="00213404" w:rsidRPr="0028492A" w:rsidTr="00213404">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r w:rsidRPr="0028492A">
              <w:rPr>
                <w:szCs w:val="24"/>
              </w:rPr>
              <w:t>Identification du marché</w:t>
            </w:r>
          </w:p>
        </w:tc>
        <w:tc>
          <w:tcPr>
            <w:tcW w:w="5760" w:type="dxa"/>
            <w:gridSpan w:val="6"/>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213404" w:rsidRPr="0028492A" w:rsidTr="00213404">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rPr>
                <w:szCs w:val="24"/>
              </w:rPr>
            </w:pPr>
            <w:r w:rsidRPr="0028492A">
              <w:rPr>
                <w:szCs w:val="24"/>
              </w:rPr>
              <w:t>Date d’attribution</w:t>
            </w:r>
          </w:p>
        </w:tc>
        <w:tc>
          <w:tcPr>
            <w:tcW w:w="5760" w:type="dxa"/>
            <w:gridSpan w:val="6"/>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993458" w:rsidRPr="0028492A" w:rsidTr="00213404">
        <w:trPr>
          <w:cantSplit/>
        </w:trPr>
        <w:tc>
          <w:tcPr>
            <w:tcW w:w="3600" w:type="dxa"/>
            <w:tcBorders>
              <w:top w:val="single" w:sz="6" w:space="0" w:color="auto"/>
              <w:left w:val="single" w:sz="6" w:space="0" w:color="auto"/>
              <w:bottom w:val="single" w:sz="6" w:space="0" w:color="auto"/>
              <w:right w:val="single" w:sz="6" w:space="0" w:color="auto"/>
            </w:tcBorders>
          </w:tcPr>
          <w:p w:rsidR="00993458" w:rsidRPr="0028492A" w:rsidRDefault="00993458" w:rsidP="007E1F41">
            <w:pPr>
              <w:tabs>
                <w:tab w:val="left" w:pos="2610"/>
              </w:tabs>
              <w:spacing w:before="60" w:after="60"/>
              <w:rPr>
                <w:szCs w:val="24"/>
              </w:rPr>
            </w:pPr>
            <w:r w:rsidRPr="0028492A">
              <w:rPr>
                <w:szCs w:val="24"/>
              </w:rPr>
              <w:t>Date d’achèvement</w:t>
            </w:r>
          </w:p>
        </w:tc>
        <w:tc>
          <w:tcPr>
            <w:tcW w:w="5760" w:type="dxa"/>
            <w:gridSpan w:val="6"/>
            <w:tcBorders>
              <w:top w:val="single" w:sz="6" w:space="0" w:color="auto"/>
              <w:left w:val="nil"/>
              <w:bottom w:val="single" w:sz="6" w:space="0" w:color="auto"/>
              <w:right w:val="single" w:sz="6" w:space="0" w:color="auto"/>
            </w:tcBorders>
          </w:tcPr>
          <w:p w:rsidR="00993458" w:rsidRPr="0028492A" w:rsidRDefault="00993458" w:rsidP="007E1F41">
            <w:pPr>
              <w:tabs>
                <w:tab w:val="left" w:pos="2610"/>
              </w:tabs>
              <w:spacing w:before="60" w:after="60"/>
              <w:rPr>
                <w:szCs w:val="24"/>
              </w:rPr>
            </w:pPr>
          </w:p>
        </w:tc>
      </w:tr>
      <w:tr w:rsidR="00993458"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993458" w:rsidRPr="0028492A" w:rsidRDefault="00993458" w:rsidP="00993458">
            <w:pPr>
              <w:tabs>
                <w:tab w:val="left" w:pos="2610"/>
              </w:tabs>
              <w:spacing w:before="60" w:after="60"/>
              <w:rPr>
                <w:spacing w:val="-2"/>
                <w:szCs w:val="24"/>
              </w:rPr>
            </w:pPr>
            <w:r w:rsidRPr="0028492A">
              <w:rPr>
                <w:spacing w:val="-2"/>
                <w:szCs w:val="24"/>
              </w:rPr>
              <w:t>Rôle dans le marché</w:t>
            </w:r>
          </w:p>
        </w:tc>
        <w:tc>
          <w:tcPr>
            <w:tcW w:w="1645" w:type="dxa"/>
            <w:tcBorders>
              <w:top w:val="single" w:sz="6" w:space="0" w:color="auto"/>
              <w:left w:val="nil"/>
              <w:bottom w:val="single" w:sz="6" w:space="0" w:color="auto"/>
              <w:right w:val="single" w:sz="6" w:space="0" w:color="auto"/>
            </w:tcBorders>
          </w:tcPr>
          <w:p w:rsidR="00993458" w:rsidRPr="0028492A" w:rsidRDefault="00993458" w:rsidP="00993458">
            <w:pPr>
              <w:tabs>
                <w:tab w:val="left" w:pos="2610"/>
              </w:tabs>
              <w:spacing w:before="60" w:after="60"/>
              <w:jc w:val="center"/>
              <w:rPr>
                <w:sz w:val="36"/>
              </w:rPr>
            </w:pPr>
            <w:r w:rsidRPr="0028492A">
              <w:rPr>
                <w:rFonts w:ascii="MS Mincho" w:eastAsia="MS Mincho" w:hAnsi="MS Mincho" w:cs="MS Mincho"/>
                <w:color w:val="000000"/>
              </w:rPr>
              <w:sym w:font="Wingdings" w:char="F0A8"/>
            </w:r>
            <w:r w:rsidRPr="0028492A">
              <w:rPr>
                <w:sz w:val="36"/>
              </w:rPr>
              <w:t xml:space="preserve"> </w:t>
            </w:r>
            <w:r w:rsidRPr="0028492A">
              <w:rPr>
                <w:sz w:val="36"/>
              </w:rPr>
              <w:br/>
            </w:r>
            <w:r w:rsidRPr="0028492A">
              <w:t>Entrepreneur Principal</w:t>
            </w:r>
          </w:p>
        </w:tc>
        <w:tc>
          <w:tcPr>
            <w:tcW w:w="1276" w:type="dxa"/>
            <w:gridSpan w:val="2"/>
            <w:tcBorders>
              <w:top w:val="single" w:sz="6" w:space="0" w:color="auto"/>
              <w:left w:val="nil"/>
              <w:bottom w:val="single" w:sz="6" w:space="0" w:color="auto"/>
              <w:right w:val="single" w:sz="6" w:space="0" w:color="auto"/>
            </w:tcBorders>
          </w:tcPr>
          <w:p w:rsidR="00993458" w:rsidRPr="0028492A" w:rsidRDefault="00993458" w:rsidP="00993458">
            <w:pPr>
              <w:tabs>
                <w:tab w:val="left" w:pos="2610"/>
              </w:tabs>
              <w:spacing w:before="60" w:after="60"/>
              <w:ind w:left="-75"/>
              <w:jc w:val="center"/>
              <w:rPr>
                <w:sz w:val="36"/>
              </w:rPr>
            </w:pPr>
            <w:r w:rsidRPr="0028492A">
              <w:rPr>
                <w:rFonts w:ascii="MS Mincho" w:eastAsia="MS Mincho" w:hAnsi="MS Mincho" w:cs="MS Mincho"/>
                <w:color w:val="000000"/>
              </w:rPr>
              <w:sym w:font="Wingdings" w:char="F0A8"/>
            </w:r>
            <w:r w:rsidRPr="0028492A">
              <w:rPr>
                <w:sz w:val="36"/>
              </w:rPr>
              <w:t xml:space="preserve"> </w:t>
            </w:r>
            <w:r w:rsidRPr="0028492A">
              <w:rPr>
                <w:sz w:val="36"/>
              </w:rPr>
              <w:br/>
            </w:r>
            <w:r w:rsidRPr="0028492A">
              <w:t xml:space="preserve">Membre </w:t>
            </w:r>
            <w:r w:rsidRPr="0028492A">
              <w:br/>
              <w:t>d’un GE</w:t>
            </w:r>
          </w:p>
        </w:tc>
        <w:tc>
          <w:tcPr>
            <w:tcW w:w="1417" w:type="dxa"/>
            <w:gridSpan w:val="2"/>
            <w:tcBorders>
              <w:top w:val="single" w:sz="6" w:space="0" w:color="auto"/>
              <w:left w:val="nil"/>
              <w:bottom w:val="single" w:sz="6" w:space="0" w:color="auto"/>
              <w:right w:val="single" w:sz="6" w:space="0" w:color="auto"/>
            </w:tcBorders>
          </w:tcPr>
          <w:p w:rsidR="00993458" w:rsidRPr="0028492A" w:rsidRDefault="00993458" w:rsidP="00993458">
            <w:pPr>
              <w:tabs>
                <w:tab w:val="left" w:pos="2610"/>
              </w:tabs>
              <w:spacing w:before="60" w:after="60"/>
              <w:jc w:val="center"/>
            </w:pPr>
            <w:r w:rsidRPr="0028492A">
              <w:rPr>
                <w:rFonts w:ascii="MS Mincho" w:eastAsia="MS Mincho" w:hAnsi="MS Mincho" w:cs="MS Mincho"/>
                <w:color w:val="000000"/>
              </w:rPr>
              <w:sym w:font="Wingdings" w:char="F0A8"/>
            </w:r>
            <w:r w:rsidRPr="0028492A">
              <w:rPr>
                <w:sz w:val="36"/>
              </w:rPr>
              <w:t xml:space="preserve"> </w:t>
            </w:r>
            <w:r w:rsidRPr="0028492A">
              <w:rPr>
                <w:sz w:val="36"/>
              </w:rPr>
              <w:br/>
            </w:r>
            <w:r w:rsidRPr="0028492A">
              <w:t>Sous-traitant</w:t>
            </w:r>
          </w:p>
        </w:tc>
        <w:tc>
          <w:tcPr>
            <w:tcW w:w="1422" w:type="dxa"/>
            <w:tcBorders>
              <w:top w:val="single" w:sz="6" w:space="0" w:color="auto"/>
              <w:left w:val="single" w:sz="6" w:space="0" w:color="auto"/>
              <w:bottom w:val="single" w:sz="6" w:space="0" w:color="auto"/>
              <w:right w:val="single" w:sz="4" w:space="0" w:color="auto"/>
            </w:tcBorders>
          </w:tcPr>
          <w:p w:rsidR="00993458" w:rsidRPr="0028492A" w:rsidRDefault="00993458" w:rsidP="00993458">
            <w:pPr>
              <w:tabs>
                <w:tab w:val="left" w:pos="2610"/>
              </w:tabs>
              <w:spacing w:before="60" w:after="60"/>
              <w:jc w:val="center"/>
              <w:rPr>
                <w:sz w:val="36"/>
              </w:rPr>
            </w:pPr>
            <w:r w:rsidRPr="0028492A">
              <w:rPr>
                <w:rFonts w:ascii="MS Mincho" w:eastAsia="MS Mincho" w:hAnsi="MS Mincho" w:cs="MS Mincho"/>
                <w:color w:val="000000"/>
              </w:rPr>
              <w:sym w:font="Wingdings" w:char="F0A8"/>
            </w:r>
            <w:r w:rsidRPr="0028492A">
              <w:rPr>
                <w:sz w:val="36"/>
              </w:rPr>
              <w:t xml:space="preserve"> </w:t>
            </w:r>
            <w:r w:rsidRPr="0028492A">
              <w:rPr>
                <w:sz w:val="36"/>
              </w:rPr>
              <w:br/>
            </w:r>
            <w:r w:rsidRPr="0028492A">
              <w:t>Ensemblier</w:t>
            </w: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r w:rsidRPr="0028492A">
              <w:rPr>
                <w:szCs w:val="24"/>
              </w:rPr>
              <w:t>Montant total du marché</w:t>
            </w:r>
          </w:p>
        </w:tc>
        <w:tc>
          <w:tcPr>
            <w:tcW w:w="2921" w:type="dxa"/>
            <w:gridSpan w:val="3"/>
            <w:tcBorders>
              <w:top w:val="single" w:sz="6" w:space="0" w:color="auto"/>
              <w:left w:val="nil"/>
              <w:bottom w:val="single" w:sz="6" w:space="0" w:color="auto"/>
              <w:right w:val="single" w:sz="6" w:space="0" w:color="auto"/>
            </w:tcBorders>
          </w:tcPr>
          <w:p w:rsidR="00993458" w:rsidRPr="0028492A" w:rsidRDefault="00993458" w:rsidP="00993458">
            <w:pPr>
              <w:tabs>
                <w:tab w:val="left" w:pos="2610"/>
              </w:tabs>
              <w:spacing w:before="240" w:after="240"/>
              <w:rPr>
                <w:szCs w:val="24"/>
              </w:rPr>
            </w:pPr>
          </w:p>
        </w:tc>
        <w:tc>
          <w:tcPr>
            <w:tcW w:w="2839" w:type="dxa"/>
            <w:gridSpan w:val="3"/>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240" w:after="240"/>
              <w:rPr>
                <w:iCs/>
                <w:szCs w:val="24"/>
              </w:rPr>
            </w:pPr>
            <w:r w:rsidRPr="0028492A">
              <w:rPr>
                <w:iCs/>
                <w:szCs w:val="24"/>
              </w:rPr>
              <w:t>$E.U.</w:t>
            </w: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left"/>
              <w:rPr>
                <w:szCs w:val="24"/>
              </w:rPr>
            </w:pPr>
            <w:r w:rsidRPr="0028492A">
              <w:rPr>
                <w:szCs w:val="24"/>
              </w:rPr>
              <w:t>Quantité (volume ou taux de production, le cas échéant) mise en œuvre dans le cadre du marché par an (ou toute autre période inférieure à un an)</w:t>
            </w:r>
          </w:p>
          <w:p w:rsidR="00993458" w:rsidRPr="0028492A" w:rsidRDefault="00993458" w:rsidP="00993458">
            <w:pPr>
              <w:tabs>
                <w:tab w:val="left" w:pos="2610"/>
              </w:tabs>
              <w:spacing w:before="60" w:after="60"/>
              <w:jc w:val="left"/>
              <w:rPr>
                <w:szCs w:val="24"/>
              </w:rPr>
            </w:pPr>
          </w:p>
        </w:tc>
        <w:tc>
          <w:tcPr>
            <w:tcW w:w="1929" w:type="dxa"/>
            <w:gridSpan w:val="2"/>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jc w:val="center"/>
              <w:rPr>
                <w:szCs w:val="24"/>
              </w:rPr>
            </w:pPr>
            <w:r w:rsidRPr="0028492A">
              <w:rPr>
                <w:szCs w:val="24"/>
              </w:rPr>
              <w:t xml:space="preserve">Quantité totale dans le cadre </w:t>
            </w:r>
            <w:r w:rsidR="00993458" w:rsidRPr="0028492A">
              <w:rPr>
                <w:szCs w:val="24"/>
              </w:rPr>
              <w:br/>
            </w:r>
            <w:r w:rsidRPr="0028492A">
              <w:rPr>
                <w:szCs w:val="24"/>
              </w:rPr>
              <w:t>du marché</w:t>
            </w:r>
          </w:p>
          <w:p w:rsidR="00213404" w:rsidRPr="0028492A" w:rsidRDefault="00213404" w:rsidP="007E1F41">
            <w:pPr>
              <w:tabs>
                <w:tab w:val="left" w:pos="2610"/>
              </w:tabs>
              <w:spacing w:before="60" w:after="60"/>
              <w:jc w:val="center"/>
              <w:rPr>
                <w:szCs w:val="24"/>
              </w:rPr>
            </w:pPr>
            <w:r w:rsidRPr="0028492A">
              <w:rPr>
                <w:szCs w:val="24"/>
              </w:rPr>
              <w:t>(i)</w:t>
            </w:r>
          </w:p>
        </w:tc>
        <w:tc>
          <w:tcPr>
            <w:tcW w:w="2126"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center"/>
              <w:rPr>
                <w:szCs w:val="24"/>
              </w:rPr>
            </w:pPr>
            <w:r w:rsidRPr="0028492A">
              <w:rPr>
                <w:szCs w:val="24"/>
              </w:rPr>
              <w:t>Pourcentage de participation</w:t>
            </w:r>
          </w:p>
          <w:p w:rsidR="00213404" w:rsidRPr="0028492A" w:rsidRDefault="00213404" w:rsidP="007E1F41">
            <w:pPr>
              <w:tabs>
                <w:tab w:val="left" w:pos="2610"/>
              </w:tabs>
              <w:spacing w:before="60" w:after="60"/>
              <w:jc w:val="center"/>
              <w:rPr>
                <w:szCs w:val="24"/>
              </w:rPr>
            </w:pPr>
            <w:r w:rsidRPr="0028492A">
              <w:rPr>
                <w:szCs w:val="24"/>
              </w:rPr>
              <w:t>(ii)</w:t>
            </w:r>
          </w:p>
        </w:tc>
        <w:tc>
          <w:tcPr>
            <w:tcW w:w="1705"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jc w:val="center"/>
              <w:rPr>
                <w:szCs w:val="24"/>
              </w:rPr>
            </w:pPr>
            <w:r w:rsidRPr="0028492A">
              <w:rPr>
                <w:szCs w:val="24"/>
              </w:rPr>
              <w:t xml:space="preserve">Quantité effective mise en œuvre </w:t>
            </w:r>
          </w:p>
          <w:p w:rsidR="00213404" w:rsidRPr="0028492A" w:rsidRDefault="00213404" w:rsidP="007E1F41">
            <w:pPr>
              <w:tabs>
                <w:tab w:val="left" w:pos="2610"/>
              </w:tabs>
              <w:spacing w:before="60" w:after="60"/>
              <w:jc w:val="center"/>
              <w:rPr>
                <w:szCs w:val="24"/>
              </w:rPr>
            </w:pPr>
            <w:r w:rsidRPr="0028492A">
              <w:rPr>
                <w:szCs w:val="24"/>
              </w:rPr>
              <w:t>(i) x (ii)</w:t>
            </w: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center"/>
              <w:rPr>
                <w:szCs w:val="24"/>
              </w:rPr>
            </w:pPr>
            <w:r w:rsidRPr="0028492A">
              <w:rPr>
                <w:szCs w:val="24"/>
              </w:rPr>
              <w:t>1</w:t>
            </w:r>
            <w:r w:rsidRPr="0028492A">
              <w:rPr>
                <w:szCs w:val="24"/>
                <w:vertAlign w:val="superscript"/>
              </w:rPr>
              <w:t>ère</w:t>
            </w:r>
            <w:r w:rsidRPr="0028492A">
              <w:rPr>
                <w:szCs w:val="24"/>
              </w:rPr>
              <w:t xml:space="preserve"> année</w:t>
            </w:r>
          </w:p>
        </w:tc>
        <w:tc>
          <w:tcPr>
            <w:tcW w:w="1929" w:type="dxa"/>
            <w:gridSpan w:val="2"/>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2126"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1705"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center"/>
              <w:rPr>
                <w:szCs w:val="24"/>
              </w:rPr>
            </w:pPr>
            <w:r w:rsidRPr="0028492A">
              <w:rPr>
                <w:szCs w:val="24"/>
              </w:rPr>
              <w:t>2</w:t>
            </w:r>
            <w:r w:rsidRPr="0028492A">
              <w:rPr>
                <w:szCs w:val="24"/>
                <w:vertAlign w:val="superscript"/>
              </w:rPr>
              <w:t>ème</w:t>
            </w:r>
            <w:r w:rsidR="009D402B" w:rsidRPr="0028492A">
              <w:rPr>
                <w:szCs w:val="24"/>
              </w:rPr>
              <w:t xml:space="preserve"> </w:t>
            </w:r>
            <w:r w:rsidRPr="0028492A">
              <w:rPr>
                <w:szCs w:val="24"/>
              </w:rPr>
              <w:t>année</w:t>
            </w:r>
          </w:p>
        </w:tc>
        <w:tc>
          <w:tcPr>
            <w:tcW w:w="1929" w:type="dxa"/>
            <w:gridSpan w:val="2"/>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2126"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1705"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center"/>
              <w:rPr>
                <w:szCs w:val="24"/>
              </w:rPr>
            </w:pPr>
            <w:r w:rsidRPr="0028492A">
              <w:rPr>
                <w:szCs w:val="24"/>
              </w:rPr>
              <w:t>3</w:t>
            </w:r>
            <w:r w:rsidRPr="0028492A">
              <w:rPr>
                <w:szCs w:val="24"/>
                <w:vertAlign w:val="superscript"/>
              </w:rPr>
              <w:t>ème</w:t>
            </w:r>
            <w:r w:rsidR="009D402B" w:rsidRPr="0028492A">
              <w:rPr>
                <w:szCs w:val="24"/>
              </w:rPr>
              <w:t xml:space="preserve"> </w:t>
            </w:r>
            <w:r w:rsidRPr="0028492A">
              <w:rPr>
                <w:szCs w:val="24"/>
              </w:rPr>
              <w:t>année</w:t>
            </w:r>
          </w:p>
        </w:tc>
        <w:tc>
          <w:tcPr>
            <w:tcW w:w="1929" w:type="dxa"/>
            <w:gridSpan w:val="2"/>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2126"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1705"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213404" w:rsidRPr="0028492A" w:rsidTr="00993458">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tabs>
                <w:tab w:val="left" w:pos="2610"/>
              </w:tabs>
              <w:spacing w:before="60" w:after="60"/>
              <w:jc w:val="center"/>
              <w:rPr>
                <w:szCs w:val="24"/>
              </w:rPr>
            </w:pPr>
            <w:r w:rsidRPr="0028492A">
              <w:rPr>
                <w:szCs w:val="24"/>
              </w:rPr>
              <w:t>4</w:t>
            </w:r>
            <w:r w:rsidRPr="0028492A">
              <w:rPr>
                <w:szCs w:val="24"/>
                <w:vertAlign w:val="superscript"/>
              </w:rPr>
              <w:t>ème</w:t>
            </w:r>
            <w:r w:rsidR="009D402B" w:rsidRPr="0028492A">
              <w:rPr>
                <w:szCs w:val="24"/>
              </w:rPr>
              <w:t xml:space="preserve"> </w:t>
            </w:r>
            <w:r w:rsidRPr="0028492A">
              <w:rPr>
                <w:szCs w:val="24"/>
              </w:rPr>
              <w:t>année</w:t>
            </w:r>
          </w:p>
        </w:tc>
        <w:tc>
          <w:tcPr>
            <w:tcW w:w="1929" w:type="dxa"/>
            <w:gridSpan w:val="2"/>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2126"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c>
          <w:tcPr>
            <w:tcW w:w="1705" w:type="dxa"/>
            <w:gridSpan w:val="2"/>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rPr>
                <w:szCs w:val="24"/>
              </w:rPr>
            </w:pPr>
          </w:p>
        </w:tc>
      </w:tr>
      <w:tr w:rsidR="00213404" w:rsidRPr="0028492A" w:rsidTr="00213404">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993458">
            <w:pPr>
              <w:pageBreakBefore/>
              <w:tabs>
                <w:tab w:val="left" w:pos="2610"/>
              </w:tabs>
              <w:spacing w:before="60" w:after="600"/>
              <w:rPr>
                <w:szCs w:val="24"/>
              </w:rPr>
            </w:pPr>
            <w:r w:rsidRPr="0028492A">
              <w:rPr>
                <w:szCs w:val="24"/>
              </w:rPr>
              <w:t>Nom du Maître de l’Ouvrage</w:t>
            </w:r>
            <w:r w:rsidR="009D402B" w:rsidRPr="0028492A">
              <w:rPr>
                <w:szCs w:val="24"/>
              </w:rPr>
              <w:t> :</w:t>
            </w:r>
          </w:p>
        </w:tc>
        <w:tc>
          <w:tcPr>
            <w:tcW w:w="5760" w:type="dxa"/>
            <w:gridSpan w:val="6"/>
            <w:tcBorders>
              <w:top w:val="single" w:sz="6" w:space="0" w:color="auto"/>
              <w:left w:val="nil"/>
              <w:bottom w:val="single" w:sz="6" w:space="0" w:color="auto"/>
              <w:right w:val="single" w:sz="6" w:space="0" w:color="auto"/>
            </w:tcBorders>
          </w:tcPr>
          <w:p w:rsidR="00213404" w:rsidRPr="0028492A" w:rsidRDefault="00213404" w:rsidP="00993458">
            <w:pPr>
              <w:tabs>
                <w:tab w:val="left" w:pos="2610"/>
              </w:tabs>
              <w:spacing w:before="60" w:after="600"/>
              <w:rPr>
                <w:szCs w:val="24"/>
              </w:rPr>
            </w:pPr>
          </w:p>
        </w:tc>
      </w:tr>
      <w:tr w:rsidR="00213404" w:rsidRPr="0028492A" w:rsidTr="00213404">
        <w:trPr>
          <w:cantSplit/>
        </w:trPr>
        <w:tc>
          <w:tcPr>
            <w:tcW w:w="3600" w:type="dxa"/>
            <w:tcBorders>
              <w:top w:val="single" w:sz="6" w:space="0" w:color="auto"/>
              <w:left w:val="single" w:sz="6" w:space="0" w:color="auto"/>
              <w:bottom w:val="single" w:sz="6" w:space="0" w:color="auto"/>
              <w:right w:val="single" w:sz="6" w:space="0" w:color="auto"/>
            </w:tcBorders>
          </w:tcPr>
          <w:p w:rsidR="00213404" w:rsidRPr="0028492A" w:rsidRDefault="00213404" w:rsidP="007E1F41">
            <w:pPr>
              <w:tabs>
                <w:tab w:val="left" w:pos="2610"/>
              </w:tabs>
              <w:spacing w:before="60" w:after="60"/>
            </w:pPr>
            <w:r w:rsidRPr="0028492A">
              <w:t>Adresse</w:t>
            </w:r>
            <w:r w:rsidR="009D402B" w:rsidRPr="0028492A">
              <w:t> :</w:t>
            </w:r>
          </w:p>
          <w:p w:rsidR="00213404" w:rsidRPr="0028492A" w:rsidRDefault="00213404" w:rsidP="007E1F41">
            <w:pPr>
              <w:tabs>
                <w:tab w:val="left" w:pos="2610"/>
              </w:tabs>
              <w:spacing w:before="60" w:after="60"/>
            </w:pPr>
            <w:r w:rsidRPr="0028492A">
              <w:t>Numéro de téléphone/télécopie</w:t>
            </w:r>
            <w:r w:rsidR="009D402B" w:rsidRPr="0028492A">
              <w:t> :</w:t>
            </w:r>
          </w:p>
          <w:p w:rsidR="00213404" w:rsidRPr="0028492A" w:rsidRDefault="00213404" w:rsidP="00993458">
            <w:pPr>
              <w:tabs>
                <w:tab w:val="left" w:pos="2610"/>
              </w:tabs>
              <w:spacing w:before="60" w:after="360"/>
            </w:pPr>
            <w:r w:rsidRPr="0028492A">
              <w:t>Adresse électronique</w:t>
            </w:r>
            <w:r w:rsidR="009D402B" w:rsidRPr="0028492A">
              <w:t> :</w:t>
            </w:r>
          </w:p>
        </w:tc>
        <w:tc>
          <w:tcPr>
            <w:tcW w:w="5760" w:type="dxa"/>
            <w:gridSpan w:val="6"/>
            <w:tcBorders>
              <w:top w:val="single" w:sz="6" w:space="0" w:color="auto"/>
              <w:left w:val="nil"/>
              <w:bottom w:val="single" w:sz="6" w:space="0" w:color="auto"/>
              <w:right w:val="single" w:sz="6" w:space="0" w:color="auto"/>
            </w:tcBorders>
          </w:tcPr>
          <w:p w:rsidR="00213404" w:rsidRPr="0028492A" w:rsidRDefault="00213404" w:rsidP="007E1F41">
            <w:pPr>
              <w:tabs>
                <w:tab w:val="left" w:pos="2610"/>
              </w:tabs>
              <w:spacing w:before="60" w:after="60"/>
            </w:pPr>
          </w:p>
        </w:tc>
      </w:tr>
    </w:tbl>
    <w:p w:rsidR="00213404" w:rsidRPr="0028492A" w:rsidRDefault="00213404" w:rsidP="007E1F41">
      <w:pPr>
        <w:tabs>
          <w:tab w:val="left" w:pos="2610"/>
        </w:tabs>
        <w:spacing w:before="120" w:after="120"/>
        <w:jc w:val="right"/>
      </w:pPr>
    </w:p>
    <w:bookmarkEnd w:id="553"/>
    <w:bookmarkEnd w:id="554"/>
    <w:bookmarkEnd w:id="555"/>
    <w:bookmarkEnd w:id="556"/>
    <w:bookmarkEnd w:id="557"/>
    <w:bookmarkEnd w:id="558"/>
    <w:bookmarkEnd w:id="559"/>
    <w:p w:rsidR="00213404" w:rsidRPr="0028492A" w:rsidRDefault="00213404" w:rsidP="007E1F41">
      <w:pPr>
        <w:spacing w:before="120" w:after="120"/>
        <w:rPr>
          <w:b/>
          <w:sz w:val="22"/>
        </w:rPr>
      </w:pPr>
    </w:p>
    <w:p w:rsidR="00EF4F3F" w:rsidRPr="0028492A" w:rsidRDefault="00EF4F3F" w:rsidP="007E1F41">
      <w:pPr>
        <w:pStyle w:val="En-tte"/>
        <w:spacing w:before="120" w:after="120"/>
        <w:jc w:val="left"/>
        <w:rPr>
          <w:b/>
          <w:i/>
          <w:sz w:val="22"/>
          <w:szCs w:val="22"/>
        </w:rPr>
        <w:sectPr w:rsidR="00EF4F3F" w:rsidRPr="0028492A" w:rsidSect="00823D47">
          <w:headerReference w:type="even" r:id="rId31"/>
          <w:headerReference w:type="default" r:id="rId32"/>
          <w:headerReference w:type="first" r:id="rId33"/>
          <w:footnotePr>
            <w:numRestart w:val="eachSect"/>
          </w:footnotePr>
          <w:endnotePr>
            <w:numFmt w:val="decimal"/>
          </w:endnotePr>
          <w:pgSz w:w="12240" w:h="15840" w:code="1"/>
          <w:pgMar w:top="1440" w:right="1440" w:bottom="1440" w:left="1440" w:header="720" w:footer="720" w:gutter="0"/>
          <w:pgNumType w:chapStyle="1"/>
          <w:cols w:space="720"/>
          <w:titlePg/>
        </w:sectPr>
      </w:pPr>
    </w:p>
    <w:p w:rsidR="00EF4F3F" w:rsidRPr="0028492A" w:rsidRDefault="00EF4F3F" w:rsidP="00333206">
      <w:pPr>
        <w:pStyle w:val="Secgral2"/>
      </w:pPr>
      <w:bookmarkStart w:id="612" w:name="_Toc486541293"/>
      <w:bookmarkStart w:id="613" w:name="_Toc486874103"/>
      <w:bookmarkStart w:id="614" w:name="_Toc489020859"/>
      <w:r w:rsidRPr="0028492A">
        <w:t>Section V.</w:t>
      </w:r>
      <w:r w:rsidR="00C33069" w:rsidRPr="0028492A">
        <w:t xml:space="preserve"> </w:t>
      </w:r>
      <w:r w:rsidRPr="0028492A">
        <w:t>Pays Eligibles</w:t>
      </w:r>
      <w:bookmarkEnd w:id="612"/>
      <w:bookmarkEnd w:id="613"/>
      <w:bookmarkEnd w:id="614"/>
    </w:p>
    <w:p w:rsidR="00DB79DF" w:rsidRPr="0028492A" w:rsidRDefault="00DB79DF" w:rsidP="00B71783">
      <w:pPr>
        <w:spacing w:before="1200" w:after="840"/>
        <w:jc w:val="center"/>
        <w:rPr>
          <w:b/>
        </w:rPr>
      </w:pPr>
      <w:bookmarkStart w:id="615" w:name="_Toc77492590"/>
      <w:r w:rsidRPr="0028492A">
        <w:rPr>
          <w:b/>
        </w:rPr>
        <w:t xml:space="preserve">Eligibilité en matière de passation des marchés de fournitures, </w:t>
      </w:r>
      <w:r w:rsidR="00B71783" w:rsidRPr="0028492A">
        <w:rPr>
          <w:b/>
        </w:rPr>
        <w:br/>
      </w:r>
      <w:r w:rsidRPr="0028492A">
        <w:rPr>
          <w:b/>
        </w:rPr>
        <w:t>travaux et services financés par la Banque mondiale.</w:t>
      </w:r>
      <w:bookmarkEnd w:id="615"/>
    </w:p>
    <w:p w:rsidR="008E7450" w:rsidRPr="0028492A" w:rsidRDefault="008E7450" w:rsidP="008E7450">
      <w:pPr>
        <w:spacing w:before="120" w:after="120"/>
      </w:pPr>
      <w:r w:rsidRPr="0028492A">
        <w:t>Aux fins d’information des emprunteurs et des soumissionnaires, en référence aux articles 4.8 et 5.1 des IS, les firmes, biens et services des pays suivants ne sont pas éligibles pour concourir dans le cadre de ce projet :</w:t>
      </w:r>
    </w:p>
    <w:p w:rsidR="008E7450" w:rsidRPr="0028492A" w:rsidRDefault="008E7450" w:rsidP="008E7450">
      <w:pPr>
        <w:pStyle w:val="Retraitcorpsdetexte"/>
        <w:spacing w:before="120" w:after="120"/>
        <w:ind w:left="576"/>
      </w:pPr>
      <w:r w:rsidRPr="0028492A">
        <w:t xml:space="preserve">(a) </w:t>
      </w:r>
      <w:r w:rsidRPr="0028492A">
        <w:tab/>
        <w:t xml:space="preserve">au titre des IS articles 4.8(a) et 5.1: </w:t>
      </w:r>
    </w:p>
    <w:p w:rsidR="008E7450" w:rsidRPr="0028492A" w:rsidRDefault="008E7450" w:rsidP="008E7450">
      <w:pPr>
        <w:pStyle w:val="Retraitcorpsdetexte"/>
        <w:spacing w:before="120" w:after="120"/>
        <w:ind w:left="576" w:firstLine="0"/>
      </w:pPr>
      <w:r w:rsidRPr="0028492A">
        <w:rPr>
          <w:i/>
          <w:iCs/>
        </w:rPr>
        <w:t>[insérer la liste des pays inéligibles, ou s’il n’y en a pas, indiquer « aucun »]</w:t>
      </w:r>
    </w:p>
    <w:p w:rsidR="008E7450" w:rsidRPr="0028492A" w:rsidRDefault="008E7450" w:rsidP="008E7450">
      <w:pPr>
        <w:pStyle w:val="Retraitcorpsdetexte"/>
        <w:tabs>
          <w:tab w:val="left" w:pos="7224"/>
        </w:tabs>
        <w:spacing w:before="120" w:after="120"/>
        <w:ind w:left="576"/>
      </w:pPr>
      <w:r w:rsidRPr="0028492A">
        <w:t xml:space="preserve">(b)   </w:t>
      </w:r>
      <w:r w:rsidRPr="0028492A">
        <w:tab/>
        <w:t xml:space="preserve">au titre des IS 4.8(b) et 5.1: </w:t>
      </w:r>
      <w:r w:rsidRPr="0028492A">
        <w:tab/>
      </w:r>
    </w:p>
    <w:p w:rsidR="008E7450" w:rsidRPr="0028492A" w:rsidRDefault="008E7450" w:rsidP="008E7450">
      <w:r w:rsidRPr="0028492A">
        <w:rPr>
          <w:i/>
          <w:iCs/>
        </w:rPr>
        <w:t>[insérer la liste des pays inéligibles, ou s’il n’y en a pas, indiquer « aucun »]</w:t>
      </w:r>
    </w:p>
    <w:p w:rsidR="008E7450" w:rsidRPr="0028492A" w:rsidRDefault="008E7450" w:rsidP="00B71783">
      <w:pPr>
        <w:sectPr w:rsidR="008E7450" w:rsidRPr="0028492A" w:rsidSect="00B23391">
          <w:headerReference w:type="first" r:id="rId34"/>
          <w:endnotePr>
            <w:numFmt w:val="decimal"/>
          </w:endnotePr>
          <w:pgSz w:w="12240" w:h="15840" w:code="1"/>
          <w:pgMar w:top="1440" w:right="1440" w:bottom="1440" w:left="1440" w:header="720" w:footer="720" w:gutter="0"/>
          <w:pgNumType w:chapStyle="1"/>
          <w:cols w:space="720"/>
          <w:titlePg/>
        </w:sectPr>
      </w:pPr>
    </w:p>
    <w:p w:rsidR="008E7450" w:rsidRPr="0028492A" w:rsidRDefault="008E7450" w:rsidP="00333206">
      <w:pPr>
        <w:pStyle w:val="Secgral2"/>
      </w:pPr>
      <w:bookmarkStart w:id="616" w:name="_Toc489020860"/>
      <w:r w:rsidRPr="0028492A">
        <w:t>Section VI. Fraude et Corruption</w:t>
      </w:r>
      <w:bookmarkEnd w:id="616"/>
    </w:p>
    <w:p w:rsidR="008E7450" w:rsidRPr="0028492A" w:rsidRDefault="008E7450" w:rsidP="008E7450">
      <w:pPr>
        <w:spacing w:before="120" w:after="120"/>
        <w:jc w:val="center"/>
      </w:pPr>
      <w:r w:rsidRPr="0028492A">
        <w:t>(Le texte de cette section ne doit pas être modifié)</w:t>
      </w:r>
    </w:p>
    <w:p w:rsidR="008E7450" w:rsidRPr="0028492A" w:rsidRDefault="008E7450" w:rsidP="008E7450">
      <w:pPr>
        <w:spacing w:before="120" w:after="120"/>
      </w:pPr>
      <w:r w:rsidRPr="0028492A">
        <w:t xml:space="preserve">1. </w:t>
      </w:r>
      <w:r w:rsidRPr="0028492A">
        <w:tab/>
        <w:t>Objet</w:t>
      </w:r>
    </w:p>
    <w:p w:rsidR="008E7450" w:rsidRPr="0028492A" w:rsidRDefault="008E7450" w:rsidP="008E7450">
      <w:pPr>
        <w:spacing w:before="120" w:after="120"/>
      </w:pPr>
      <w:r w:rsidRPr="0028492A">
        <w:t>1.1</w:t>
      </w:r>
      <w:r w:rsidRPr="0028492A">
        <w:tab/>
      </w:r>
      <w:r w:rsidRPr="0028492A">
        <w:rPr>
          <w:szCs w:val="24"/>
        </w:rPr>
        <w:t>Les Directives de la Banque en matière de lutte contre la fraude et la corruption, ainsi que la présente Section, sont applicables à la passation des marchés dans le cadre des opérations de financement de projets d’investissement de la Banque</w:t>
      </w:r>
      <w:r w:rsidRPr="0028492A">
        <w:rPr>
          <w:rFonts w:ascii="Andes" w:hAnsi="Andes" w:cs="Arial"/>
        </w:rPr>
        <w:t>.</w:t>
      </w:r>
    </w:p>
    <w:p w:rsidR="008E7450" w:rsidRPr="0028492A" w:rsidRDefault="008E7450" w:rsidP="008E7450">
      <w:pPr>
        <w:spacing w:before="120" w:after="120"/>
      </w:pPr>
      <w:r w:rsidRPr="0028492A">
        <w:t>2.</w:t>
      </w:r>
      <w:r w:rsidRPr="0028492A">
        <w:tab/>
        <w:t>Exigences</w:t>
      </w:r>
    </w:p>
    <w:p w:rsidR="008E7450" w:rsidRPr="0028492A" w:rsidRDefault="008E7450" w:rsidP="008E7450">
      <w:pPr>
        <w:pStyle w:val="Corpsdetexte"/>
        <w:tabs>
          <w:tab w:val="left" w:pos="576"/>
        </w:tabs>
        <w:spacing w:before="120" w:after="120"/>
        <w:rPr>
          <w:highlight w:val="yellow"/>
        </w:rPr>
      </w:pPr>
      <w:r w:rsidRPr="0028492A">
        <w:t>2.1</w:t>
      </w:r>
      <w:r w:rsidRPr="0028492A">
        <w:tab/>
      </w:r>
      <w:r w:rsidRPr="0028492A">
        <w:rPr>
          <w:color w:val="000000"/>
          <w:szCs w:val="24"/>
        </w:rPr>
        <w:t>La Banque exige que les Emprunteurs (y compris les bénéficiaires de ses financements), les soumissionnaires (candidats/proposants), consultants, entrepreneurs et fournisseurs, les sous-traitants, sous-consultants, prestataires de services,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r w:rsidRPr="0028492A">
        <w:rPr>
          <w:szCs w:val="24"/>
        </w:rPr>
        <w:t>.</w:t>
      </w:r>
    </w:p>
    <w:p w:rsidR="008E7450" w:rsidRPr="0028492A" w:rsidRDefault="008E7450" w:rsidP="008E7450">
      <w:pPr>
        <w:pStyle w:val="Corpsdetexte"/>
        <w:tabs>
          <w:tab w:val="left" w:pos="576"/>
        </w:tabs>
        <w:spacing w:before="120" w:after="120"/>
      </w:pPr>
      <w:r w:rsidRPr="0028492A">
        <w:t>2.2</w:t>
      </w:r>
      <w:r w:rsidRPr="0028492A">
        <w:tab/>
        <w:t xml:space="preserve">En vertu de ce principe, la Banque : </w:t>
      </w:r>
    </w:p>
    <w:p w:rsidR="008E7450" w:rsidRPr="0028492A" w:rsidRDefault="008E7450" w:rsidP="000C56CF">
      <w:pPr>
        <w:pStyle w:val="Corpsdetexte"/>
        <w:numPr>
          <w:ilvl w:val="0"/>
          <w:numId w:val="88"/>
        </w:numPr>
        <w:tabs>
          <w:tab w:val="left" w:pos="576"/>
        </w:tabs>
        <w:suppressAutoHyphens w:val="0"/>
        <w:spacing w:before="120" w:after="120"/>
        <w:ind w:right="0"/>
        <w:rPr>
          <w:szCs w:val="24"/>
        </w:rPr>
      </w:pPr>
      <w:r w:rsidRPr="0028492A">
        <w:t xml:space="preserve">aux fins d’application de la présente disposition, définit </w:t>
      </w:r>
      <w:r w:rsidRPr="0028492A">
        <w:rPr>
          <w:szCs w:val="24"/>
        </w:rPr>
        <w:t>comme suit les expressions suivantes :</w:t>
      </w:r>
    </w:p>
    <w:p w:rsidR="008E7450" w:rsidRPr="0028492A" w:rsidRDefault="008E7450" w:rsidP="00C132FF">
      <w:pPr>
        <w:tabs>
          <w:tab w:val="left" w:pos="1692"/>
        </w:tabs>
        <w:spacing w:before="120" w:after="120"/>
        <w:ind w:left="1692" w:hanging="540"/>
      </w:pPr>
      <w:r w:rsidRPr="0028492A">
        <w:rPr>
          <w:szCs w:val="24"/>
        </w:rPr>
        <w:t>(i)</w:t>
      </w:r>
      <w:r w:rsidRPr="0028492A">
        <w:rPr>
          <w:szCs w:val="24"/>
        </w:rPr>
        <w:tab/>
        <w:t xml:space="preserve">est coupable de </w:t>
      </w:r>
      <w:r w:rsidR="00C132FF" w:rsidRPr="0028492A">
        <w:rPr>
          <w:szCs w:val="24"/>
        </w:rPr>
        <w:t>« </w:t>
      </w:r>
      <w:r w:rsidRPr="0028492A">
        <w:rPr>
          <w:szCs w:val="24"/>
        </w:rPr>
        <w:t>corruption</w:t>
      </w:r>
      <w:r w:rsidR="00C132FF" w:rsidRPr="0028492A">
        <w:rPr>
          <w:szCs w:val="24"/>
        </w:rPr>
        <w:t> »</w:t>
      </w:r>
      <w:r w:rsidRPr="0028492A">
        <w:rPr>
          <w:szCs w:val="24"/>
        </w:rPr>
        <w:t xml:space="preserve"> quiconque offre, donne, sollicite ou accepte, directement ou indirectement, un quelconque avantage en vue d’influer indûment sur les actions d’une autre personne ou entité ;  </w:t>
      </w:r>
    </w:p>
    <w:p w:rsidR="008E7450" w:rsidRPr="0028492A" w:rsidRDefault="008E7450" w:rsidP="00C132FF">
      <w:pPr>
        <w:tabs>
          <w:tab w:val="left" w:pos="1692"/>
        </w:tabs>
        <w:spacing w:before="120" w:after="120"/>
        <w:ind w:left="1692" w:hanging="540"/>
      </w:pPr>
      <w:r w:rsidRPr="0028492A">
        <w:t xml:space="preserve">(ii) </w:t>
      </w:r>
      <w:r w:rsidRPr="0028492A">
        <w:tab/>
        <w:t xml:space="preserve">se livre </w:t>
      </w:r>
      <w:r w:rsidRPr="0028492A">
        <w:rPr>
          <w:color w:val="000000"/>
        </w:rPr>
        <w:t xml:space="preserve">à des </w:t>
      </w:r>
      <w:r w:rsidR="00C132FF" w:rsidRPr="0028492A">
        <w:rPr>
          <w:color w:val="000000"/>
        </w:rPr>
        <w:t>« </w:t>
      </w:r>
      <w:r w:rsidRPr="0028492A">
        <w:rPr>
          <w:color w:val="000000"/>
        </w:rPr>
        <w:t>manœuvres frauduleuses</w:t>
      </w:r>
      <w:r w:rsidR="00C132FF" w:rsidRPr="0028492A">
        <w:rPr>
          <w:color w:val="000000"/>
        </w:rPr>
        <w:t> »</w:t>
      </w:r>
      <w:r w:rsidRPr="0028492A">
        <w:rPr>
          <w:color w:val="000000"/>
        </w:rPr>
        <w:t xml:space="preserve"> quiconque agit, ou s’abstient d’agir, ou dénature des faits, délibérément ou par négligence grave,</w:t>
      </w:r>
      <w:r w:rsidRPr="0028492A">
        <w:rPr>
          <w:b/>
          <w:i/>
          <w:color w:val="000000"/>
        </w:rPr>
        <w:t xml:space="preserve"> </w:t>
      </w:r>
      <w:r w:rsidRPr="0028492A">
        <w:rPr>
          <w:color w:val="000000"/>
        </w:rPr>
        <w:t>ou tente d’induire en erreur une personne ou une entité, afin d’en retirer un avantage financier ou de toute autre nature, ou se dérober à une obligation</w:t>
      </w:r>
      <w:r w:rsidRPr="0028492A">
        <w:t>;</w:t>
      </w:r>
    </w:p>
    <w:p w:rsidR="008E7450" w:rsidRPr="0028492A" w:rsidRDefault="008E7450" w:rsidP="00C132FF">
      <w:pPr>
        <w:tabs>
          <w:tab w:val="left" w:pos="1692"/>
        </w:tabs>
        <w:spacing w:before="120" w:after="120"/>
        <w:ind w:left="1692" w:hanging="540"/>
      </w:pPr>
      <w:r w:rsidRPr="0028492A">
        <w:rPr>
          <w:color w:val="000000"/>
        </w:rPr>
        <w:t>(iii)</w:t>
      </w:r>
      <w:r w:rsidRPr="0028492A">
        <w:rPr>
          <w:color w:val="000000"/>
        </w:rPr>
        <w:tab/>
        <w:t xml:space="preserve">se livrent à des </w:t>
      </w:r>
      <w:r w:rsidR="00C132FF" w:rsidRPr="0028492A">
        <w:rPr>
          <w:color w:val="000000"/>
        </w:rPr>
        <w:t>« </w:t>
      </w:r>
      <w:r w:rsidRPr="0028492A">
        <w:rPr>
          <w:color w:val="000000"/>
        </w:rPr>
        <w:t>manœuvres collusives</w:t>
      </w:r>
      <w:r w:rsidR="00C132FF" w:rsidRPr="0028492A">
        <w:rPr>
          <w:color w:val="000000"/>
        </w:rPr>
        <w:t> »</w:t>
      </w:r>
      <w:r w:rsidRPr="0028492A">
        <w:rPr>
          <w:color w:val="000000"/>
        </w:rPr>
        <w:t xml:space="preserve"> les personnes ou entités qui s’entendent afin d’atteindre un objectif illicite, notamment en influant indûment sur l’action d’autres personnes ou entités</w:t>
      </w:r>
      <w:r w:rsidRPr="0028492A">
        <w:t>;</w:t>
      </w:r>
    </w:p>
    <w:p w:rsidR="008E7450" w:rsidRPr="0028492A" w:rsidRDefault="008E7450" w:rsidP="00C132FF">
      <w:pPr>
        <w:tabs>
          <w:tab w:val="left" w:pos="1692"/>
        </w:tabs>
        <w:spacing w:before="120" w:after="120"/>
        <w:ind w:left="1692" w:hanging="540"/>
      </w:pPr>
      <w:r w:rsidRPr="0028492A">
        <w:t>(iv)</w:t>
      </w:r>
      <w:r w:rsidRPr="0028492A">
        <w:tab/>
      </w:r>
      <w:r w:rsidRPr="0028492A">
        <w:rPr>
          <w:szCs w:val="24"/>
        </w:rPr>
        <w:t xml:space="preserve">se livre à des </w:t>
      </w:r>
      <w:r w:rsidR="00C132FF" w:rsidRPr="0028492A">
        <w:rPr>
          <w:szCs w:val="24"/>
        </w:rPr>
        <w:t>« </w:t>
      </w:r>
      <w:r w:rsidRPr="0028492A">
        <w:rPr>
          <w:szCs w:val="24"/>
        </w:rPr>
        <w:t>manœuvres coercitives</w:t>
      </w:r>
      <w:r w:rsidR="00C132FF" w:rsidRPr="0028492A">
        <w:rPr>
          <w:szCs w:val="24"/>
        </w:rPr>
        <w:t> »</w:t>
      </w:r>
      <w:r w:rsidRPr="0028492A">
        <w:rPr>
          <w:szCs w:val="24"/>
        </w:rPr>
        <w:t xml:space="preserve"> quiconque nuit ou porte préjudice, ou menace de nuire ou de porter préjudice, directement ou indirectement, à une personne ou entité, ou à leurs biens, en vue d’influer indûment sur les actions de cette personne ou entité; et</w:t>
      </w:r>
    </w:p>
    <w:p w:rsidR="008E7450" w:rsidRPr="0028492A" w:rsidRDefault="008E7450" w:rsidP="008E7450">
      <w:pPr>
        <w:tabs>
          <w:tab w:val="left" w:pos="1692"/>
        </w:tabs>
        <w:spacing w:before="120" w:after="120"/>
        <w:ind w:left="1692" w:hanging="540"/>
        <w:rPr>
          <w:color w:val="000000"/>
        </w:rPr>
      </w:pPr>
      <w:r w:rsidRPr="0028492A">
        <w:rPr>
          <w:color w:val="000000"/>
        </w:rPr>
        <w:t>(v)</w:t>
      </w:r>
      <w:r w:rsidRPr="0028492A">
        <w:rPr>
          <w:color w:val="000000"/>
        </w:rPr>
        <w:tab/>
        <w:t>et se livre à des « manœuvres obstructives »</w:t>
      </w:r>
    </w:p>
    <w:p w:rsidR="008E7450" w:rsidRPr="0028492A" w:rsidRDefault="008E7450" w:rsidP="008E7450">
      <w:pPr>
        <w:tabs>
          <w:tab w:val="left" w:pos="2412"/>
        </w:tabs>
        <w:spacing w:before="120" w:after="120"/>
        <w:ind w:left="2419" w:hanging="720"/>
        <w:rPr>
          <w:color w:val="000000"/>
        </w:rPr>
      </w:pPr>
      <w:r w:rsidRPr="0028492A">
        <w:rPr>
          <w:color w:val="000000"/>
        </w:rPr>
        <w:t>(aa)</w:t>
      </w:r>
      <w:r w:rsidRPr="0028492A">
        <w:rPr>
          <w:color w:val="000000"/>
        </w:rPr>
        <w:tab/>
        <w:t xml:space="preserve">quiconque détruit, falsifie, altère ou dissimule délibérément les preuves sur lesquelles se base une enquête de la Banque en matière de corruption ou de manœuvres frauduleuses, coercitives ou collusives, ou fait de fausses déclarations à ses enquêteurs destinées </w:t>
      </w:r>
      <w:r w:rsidR="00C132FF" w:rsidRPr="0028492A">
        <w:rPr>
          <w:color w:val="000000"/>
        </w:rPr>
        <w:t>à entraver son enquête; ou bien</w:t>
      </w:r>
      <w:r w:rsidRPr="0028492A">
        <w:rPr>
          <w:color w:val="000000"/>
        </w:rPr>
        <w:t xml:space="preserve"> menace,</w:t>
      </w:r>
      <w:r w:rsidRPr="0028492A">
        <w:rPr>
          <w:b/>
          <w:color w:val="000000"/>
        </w:rPr>
        <w:t xml:space="preserve"> </w:t>
      </w:r>
      <w:r w:rsidRPr="0028492A">
        <w:rPr>
          <w:color w:val="000000"/>
        </w:rPr>
        <w:t xml:space="preserve">harcèle ou intimide quelqu’un aux fins de l’empêcher de faire part d’informations relatives à cette enquête, ou bien de poursuivre l’enquête; ou </w:t>
      </w:r>
    </w:p>
    <w:p w:rsidR="008E7450" w:rsidRPr="0028492A" w:rsidRDefault="008E7450" w:rsidP="008E7450">
      <w:pPr>
        <w:tabs>
          <w:tab w:val="left" w:pos="576"/>
          <w:tab w:val="left" w:pos="2412"/>
        </w:tabs>
        <w:spacing w:before="120" w:after="120"/>
        <w:ind w:left="2419" w:hanging="648"/>
        <w:jc w:val="left"/>
      </w:pPr>
      <w:r w:rsidRPr="0028492A">
        <w:rPr>
          <w:color w:val="000000"/>
        </w:rPr>
        <w:t xml:space="preserve">(bb) </w:t>
      </w:r>
      <w:r w:rsidRPr="0028492A">
        <w:rPr>
          <w:color w:val="000000"/>
        </w:rPr>
        <w:tab/>
        <w:t>celui qui entrave délibérément l’exercice par la Banque de son droit d’examen tel que stipulé au paragraphe (e) ci-dessous</w:t>
      </w:r>
      <w:r w:rsidRPr="0028492A">
        <w:t>.</w:t>
      </w:r>
    </w:p>
    <w:p w:rsidR="008E7450" w:rsidRPr="0028492A" w:rsidRDefault="008E7450" w:rsidP="000C56CF">
      <w:pPr>
        <w:pStyle w:val="Corpsdetexte"/>
        <w:numPr>
          <w:ilvl w:val="0"/>
          <w:numId w:val="88"/>
        </w:numPr>
        <w:tabs>
          <w:tab w:val="left" w:pos="576"/>
        </w:tabs>
        <w:suppressAutoHyphens w:val="0"/>
        <w:spacing w:before="120" w:after="120"/>
        <w:ind w:right="0"/>
      </w:pPr>
      <w:r w:rsidRPr="0028492A">
        <w:rPr>
          <w:color w:val="000000"/>
          <w:szCs w:val="24"/>
        </w:rPr>
        <w:t xml:space="preserve">rejettera la proposition d’attribution d’un marché ou contrat si elle établit que la personne physique ou morale à laquelle il est recommandé d’attribuer ledit marché ou contrat, ou l’un </w:t>
      </w:r>
      <w:r w:rsidRPr="0028492A">
        <w:t>des</w:t>
      </w:r>
      <w:r w:rsidRPr="0028492A">
        <w:rPr>
          <w:color w:val="000000"/>
          <w:szCs w:val="24"/>
        </w:rPr>
        <w:t xml:space="preserve">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Pr="0028492A">
        <w:t xml:space="preserve"> </w:t>
      </w:r>
    </w:p>
    <w:p w:rsidR="008E7450" w:rsidRPr="0028492A" w:rsidRDefault="008E7450" w:rsidP="000C56CF">
      <w:pPr>
        <w:pStyle w:val="Corpsdetexte"/>
        <w:numPr>
          <w:ilvl w:val="0"/>
          <w:numId w:val="88"/>
        </w:numPr>
        <w:tabs>
          <w:tab w:val="left" w:pos="576"/>
        </w:tabs>
        <w:suppressAutoHyphens w:val="0"/>
        <w:spacing w:before="120" w:after="120"/>
        <w:ind w:right="0"/>
        <w:rPr>
          <w:szCs w:val="24"/>
        </w:rPr>
      </w:pPr>
      <w:r w:rsidRPr="0028492A">
        <w:rPr>
          <w:szCs w:val="24"/>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w:t>
      </w:r>
      <w:r w:rsidRPr="0028492A">
        <w:t>financement</w:t>
      </w:r>
      <w:r w:rsidRPr="0028492A">
        <w:rPr>
          <w:szCs w:val="24"/>
        </w:rPr>
        <w:t xml:space="preserve">,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y compris en manquant à son devoir d’informer la Banque lorsqu’il a eu connaissance </w:t>
      </w:r>
      <w:r w:rsidRPr="0028492A">
        <w:rPr>
          <w:color w:val="000000"/>
          <w:szCs w:val="24"/>
        </w:rPr>
        <w:t>desdites pratiques</w:t>
      </w:r>
      <w:r w:rsidRPr="0028492A">
        <w:rPr>
          <w:szCs w:val="24"/>
        </w:rPr>
        <w:t>;</w:t>
      </w:r>
    </w:p>
    <w:p w:rsidR="008E7450" w:rsidRPr="0028492A" w:rsidRDefault="008E7450" w:rsidP="000C56CF">
      <w:pPr>
        <w:pStyle w:val="Corpsdetexte"/>
        <w:numPr>
          <w:ilvl w:val="0"/>
          <w:numId w:val="88"/>
        </w:numPr>
        <w:tabs>
          <w:tab w:val="left" w:pos="576"/>
        </w:tabs>
        <w:suppressAutoHyphens w:val="0"/>
        <w:spacing w:before="120" w:after="120"/>
        <w:ind w:right="0"/>
        <w:rPr>
          <w:szCs w:val="24"/>
        </w:rPr>
      </w:pPr>
      <w:r w:rsidRPr="0028492A">
        <w:rPr>
          <w:szCs w:val="24"/>
        </w:rPr>
        <w:t xml:space="preserve">sanctionnera une entreprise ou un individu, dans le cadre des Directives de la Banque en matière de </w:t>
      </w:r>
      <w:r w:rsidRPr="0028492A">
        <w:t>lutte</w:t>
      </w:r>
      <w:r w:rsidRPr="0028492A">
        <w:rPr>
          <w:szCs w:val="24"/>
        </w:rPr>
        <w:t xml:space="preserv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28492A">
        <w:rPr>
          <w:rStyle w:val="Appelnotedebasdep"/>
          <w:szCs w:val="24"/>
        </w:rPr>
        <w:footnoteReference w:id="35"/>
      </w:r>
      <w:r w:rsidR="00C132FF" w:rsidRPr="0028492A">
        <w:rPr>
          <w:szCs w:val="24"/>
        </w:rPr>
        <w:t xml:space="preserve"> (ii)</w:t>
      </w:r>
      <w:r w:rsidRPr="0028492A">
        <w:rPr>
          <w:szCs w:val="24"/>
        </w:rPr>
        <w:t xml:space="preserve"> de la participation</w:t>
      </w:r>
      <w:r w:rsidRPr="0028492A">
        <w:rPr>
          <w:rStyle w:val="Appelnotedebasdep"/>
          <w:szCs w:val="24"/>
        </w:rPr>
        <w:footnoteReference w:id="36"/>
      </w:r>
      <w:r w:rsidRPr="0028492A">
        <w:rPr>
          <w:szCs w:val="24"/>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rsidR="008E7450" w:rsidRPr="0028492A" w:rsidRDefault="008E7450" w:rsidP="000C56CF">
      <w:pPr>
        <w:pStyle w:val="Corpsdetexte"/>
        <w:numPr>
          <w:ilvl w:val="0"/>
          <w:numId w:val="88"/>
        </w:numPr>
        <w:tabs>
          <w:tab w:val="left" w:pos="576"/>
        </w:tabs>
        <w:suppressAutoHyphens w:val="0"/>
        <w:spacing w:before="120" w:after="120"/>
        <w:ind w:right="0"/>
      </w:pPr>
      <w:r w:rsidRPr="0028492A">
        <w:rPr>
          <w:szCs w:val="24"/>
        </w:rPr>
        <w:t xml:space="preserve">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w:t>
      </w:r>
      <w:r w:rsidRPr="0028492A">
        <w:t>personnel</w:t>
      </w:r>
      <w:r w:rsidRPr="0028492A">
        <w:rPr>
          <w:szCs w:val="24"/>
        </w:rPr>
        <w:t>,</w:t>
      </w:r>
      <w:r w:rsidR="00C132FF" w:rsidRPr="0028492A">
        <w:rPr>
          <w:szCs w:val="24"/>
        </w:rPr>
        <w:t xml:space="preserve"> </w:t>
      </w:r>
      <w:r w:rsidRPr="0028492A">
        <w:rPr>
          <w:szCs w:val="24"/>
        </w:rPr>
        <w:t>autorisent la Banque à inspecter</w:t>
      </w:r>
      <w:r w:rsidRPr="0028492A">
        <w:rPr>
          <w:rStyle w:val="Appelnotedebasdep"/>
          <w:szCs w:val="24"/>
        </w:rPr>
        <w:footnoteReference w:id="37"/>
      </w:r>
      <w:r w:rsidRPr="0028492A">
        <w:rPr>
          <w:szCs w:val="24"/>
        </w:rPr>
        <w:t xml:space="preserve"> les pièces comptables, relevés et autres documents relatifs à la </w:t>
      </w:r>
      <w:r w:rsidRPr="0028492A">
        <w:t>passation du marché, à la sélection et/ou</w:t>
      </w:r>
      <w:r w:rsidRPr="0028492A">
        <w:rPr>
          <w:szCs w:val="24"/>
        </w:rPr>
        <w:t xml:space="preserve"> l’exécution du marché, et à les soumettre pour vérification à des auditeurs désignés par la Banque.</w:t>
      </w:r>
    </w:p>
    <w:p w:rsidR="00B71783" w:rsidRPr="0028492A" w:rsidRDefault="00B71783" w:rsidP="00B71783"/>
    <w:p w:rsidR="00F12719" w:rsidRPr="0028492A" w:rsidRDefault="00F12719" w:rsidP="007E1F41">
      <w:pPr>
        <w:spacing w:before="120" w:after="120"/>
      </w:pPr>
    </w:p>
    <w:p w:rsidR="00B71783" w:rsidRPr="0028492A" w:rsidRDefault="00B71783" w:rsidP="007E1F41">
      <w:pPr>
        <w:spacing w:before="120" w:after="120"/>
        <w:sectPr w:rsidR="00B71783" w:rsidRPr="0028492A" w:rsidSect="008E7450">
          <w:headerReference w:type="default" r:id="rId35"/>
          <w:headerReference w:type="first" r:id="rId36"/>
          <w:endnotePr>
            <w:numFmt w:val="decimal"/>
          </w:endnotePr>
          <w:pgSz w:w="12240" w:h="15840" w:code="1"/>
          <w:pgMar w:top="1440" w:right="1440" w:bottom="1440" w:left="1440" w:header="720" w:footer="720" w:gutter="0"/>
          <w:pgNumType w:chapStyle="1"/>
          <w:cols w:space="720"/>
          <w:titlePg/>
        </w:sectPr>
      </w:pPr>
    </w:p>
    <w:p w:rsidR="00B71783" w:rsidRPr="0028492A" w:rsidRDefault="00B71783" w:rsidP="00B71783">
      <w:bookmarkStart w:id="617" w:name="_Toc326657866"/>
      <w:bookmarkStart w:id="618" w:name="_Toc454349233"/>
      <w:bookmarkStart w:id="619" w:name="_Toc486541294"/>
    </w:p>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801D73" w:rsidRPr="0028492A" w:rsidRDefault="00801D7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333206">
      <w:pPr>
        <w:pStyle w:val="Secgral1"/>
      </w:pPr>
      <w:bookmarkStart w:id="620" w:name="_Toc486874104"/>
      <w:bookmarkStart w:id="621" w:name="_Toc489020861"/>
      <w:r w:rsidRPr="0028492A">
        <w:t>PARTIE 2 – Specifications des Travaux et Services</w:t>
      </w:r>
      <w:bookmarkEnd w:id="620"/>
      <w:bookmarkEnd w:id="621"/>
    </w:p>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B71783"/>
    <w:p w:rsidR="00B71783" w:rsidRPr="0028492A" w:rsidRDefault="00B71783" w:rsidP="007E1F41">
      <w:pPr>
        <w:pStyle w:val="Sous-titre"/>
        <w:spacing w:before="120" w:after="120"/>
        <w:sectPr w:rsidR="00B71783" w:rsidRPr="0028492A" w:rsidSect="00B23391">
          <w:headerReference w:type="even" r:id="rId37"/>
          <w:headerReference w:type="default" r:id="rId38"/>
          <w:headerReference w:type="first" r:id="rId39"/>
          <w:endnotePr>
            <w:numFmt w:val="decimal"/>
          </w:endnotePr>
          <w:pgSz w:w="12240" w:h="15840" w:code="1"/>
          <w:pgMar w:top="1440" w:right="1440" w:bottom="1440" w:left="1440" w:header="720" w:footer="720" w:gutter="0"/>
          <w:pgNumType w:chapStyle="1"/>
          <w:cols w:space="720"/>
          <w:titlePg/>
        </w:sectPr>
      </w:pPr>
    </w:p>
    <w:p w:rsidR="00CB397B" w:rsidRPr="0028492A" w:rsidRDefault="00CB397B" w:rsidP="00333206">
      <w:pPr>
        <w:pStyle w:val="Secgral2"/>
      </w:pPr>
      <w:bookmarkStart w:id="622" w:name="_Toc440701977"/>
      <w:bookmarkStart w:id="623" w:name="_Toc486541296"/>
      <w:bookmarkStart w:id="624" w:name="_Toc486874105"/>
      <w:bookmarkStart w:id="625" w:name="_Toc489020862"/>
      <w:bookmarkEnd w:id="617"/>
      <w:bookmarkEnd w:id="618"/>
      <w:bookmarkEnd w:id="619"/>
      <w:r w:rsidRPr="0028492A">
        <w:t>Section V</w:t>
      </w:r>
      <w:r w:rsidR="00C132FF" w:rsidRPr="0028492A">
        <w:t>I</w:t>
      </w:r>
      <w:r w:rsidRPr="0028492A">
        <w:t>I. Spécifications</w:t>
      </w:r>
      <w:r w:rsidR="000020CE" w:rsidRPr="0028492A">
        <w:t xml:space="preserve"> des Travaux et Services</w:t>
      </w:r>
      <w:bookmarkEnd w:id="623"/>
      <w:bookmarkEnd w:id="624"/>
      <w:bookmarkEnd w:id="625"/>
    </w:p>
    <w:p w:rsidR="00CB397B" w:rsidRPr="0028492A" w:rsidRDefault="00CB397B" w:rsidP="003341F8">
      <w:pPr>
        <w:pStyle w:val="Retraitnormal"/>
        <w:spacing w:before="120" w:after="360"/>
        <w:ind w:left="0"/>
        <w:rPr>
          <w:b/>
          <w:spacing w:val="-4"/>
        </w:rPr>
      </w:pPr>
      <w:r w:rsidRPr="0028492A">
        <w:rPr>
          <w:b/>
          <w:spacing w:val="-4"/>
        </w:rPr>
        <w:t xml:space="preserve">Notes pour la préparation des Spécifications pour les Marchés routiers à obligation de résultats </w:t>
      </w:r>
    </w:p>
    <w:p w:rsidR="006259CB" w:rsidRPr="0028492A" w:rsidRDefault="006259CB" w:rsidP="007E1F41">
      <w:pPr>
        <w:spacing w:before="120" w:after="120"/>
      </w:pPr>
      <w:r w:rsidRPr="0028492A">
        <w:t>Des Spécifications claires et précises sont essentielles pour que les soumissionnaires soient en mesure de répondre de manière réaliste et compétitive aux exigences du Maître d’</w:t>
      </w:r>
      <w:r w:rsidR="00AB19C6" w:rsidRPr="0028492A">
        <w:t>O</w:t>
      </w:r>
      <w:r w:rsidRPr="0028492A">
        <w:t xml:space="preserve">uvrage sans émettre de réserves ni conditions dans leurs offres. Dans le cas des </w:t>
      </w:r>
      <w:r w:rsidRPr="0028492A">
        <w:rPr>
          <w:b/>
        </w:rPr>
        <w:t>marchés routiers à obligation de résultats</w:t>
      </w:r>
      <w:r w:rsidRPr="0028492A">
        <w:t>, les Spécifications doivent couvrir des aspects divers (critères de performance, les aspects techniques généraux, l’organisation, la réglementation environnementale, etc.</w:t>
      </w:r>
      <w:r w:rsidR="00B6350F" w:rsidRPr="0028492A">
        <w:t>.</w:t>
      </w:r>
      <w:r w:rsidRPr="0028492A">
        <w:t>) et doivent être rédigées de manière à permettre la concurrence la plus étendue possible, tout en présentant clairement les normes requises auxquelles les soumissionnaires doivent se conformer.</w:t>
      </w:r>
      <w:r w:rsidR="00C33069" w:rsidRPr="0028492A">
        <w:t xml:space="preserve"> </w:t>
      </w:r>
      <w:r w:rsidRPr="0028492A">
        <w:t xml:space="preserve">Les Spécifications doivent être spécialement rédigées par le Maître d’ouvrage pour convenir aux conditions spécifiques de chaque pays et aux routes sur lesquelles </w:t>
      </w:r>
      <w:r w:rsidR="00B6350F" w:rsidRPr="0028492A">
        <w:t>porte</w:t>
      </w:r>
      <w:r w:rsidRPr="0028492A">
        <w:t xml:space="preserve"> le marché.</w:t>
      </w:r>
      <w:r w:rsidR="00C33069" w:rsidRPr="0028492A">
        <w:t xml:space="preserve"> </w:t>
      </w:r>
      <w:r w:rsidRPr="0028492A">
        <w:t>Reconnaissant qu’il n’existe pas de spécifications types applicables de manière universelle dans tous les pays, le présent document ne comprend pas un modèle de Spécifications.</w:t>
      </w:r>
      <w:r w:rsidR="00C33069" w:rsidRPr="0028492A">
        <w:t xml:space="preserve"> </w:t>
      </w:r>
      <w:r w:rsidRPr="0028492A">
        <w:t>Cependant, afin de servir de guide à ses clients et des autres utilisateurs du présent document et</w:t>
      </w:r>
      <w:r w:rsidR="00601C47" w:rsidRPr="0028492A">
        <w:t xml:space="preserve"> de leur venir en aide, </w:t>
      </w:r>
      <w:r w:rsidRPr="0028492A">
        <w:t xml:space="preserve">la Banque a préparé </w:t>
      </w:r>
      <w:r w:rsidR="00601C47" w:rsidRPr="0028492A">
        <w:t xml:space="preserve">une annexe au présent document sous la forme d’un volume séparé, contenant un </w:t>
      </w:r>
      <w:r w:rsidR="009D402B" w:rsidRPr="0028492A">
        <w:t>« </w:t>
      </w:r>
      <w:r w:rsidR="00601C47" w:rsidRPr="0028492A">
        <w:t>Modèle de Spécifications pour les marchés routiers à obligation de résultats</w:t>
      </w:r>
      <w:r w:rsidR="009D402B" w:rsidRPr="0028492A">
        <w:t> »</w:t>
      </w:r>
      <w:r w:rsidR="00601C47" w:rsidRPr="0028492A">
        <w:t xml:space="preserve"> dans laquelle sont présentés un </w:t>
      </w:r>
      <w:r w:rsidRPr="0028492A">
        <w:t xml:space="preserve">exemple de rédaction </w:t>
      </w:r>
      <w:r w:rsidR="00601C47" w:rsidRPr="0028492A">
        <w:t xml:space="preserve">et des informations techniques pour </w:t>
      </w:r>
      <w:r w:rsidR="00B15388" w:rsidRPr="0028492A">
        <w:t xml:space="preserve">la préparation de la Section VI </w:t>
      </w:r>
      <w:r w:rsidR="00601C47" w:rsidRPr="0028492A">
        <w:t>– Spécifications. L’annexe peut être utilisée, avec les ajustements nécessaires, à différents types de routes, allant des routes non revêtues à faible volume de trafic aux routes revêtues à multiples voies de circulation. La Banque suggère l’utilisation de ce modèle de rédaction selon les besoins</w:t>
      </w:r>
      <w:r w:rsidRPr="0028492A">
        <w:t>, qui demandera cependant des adaptations aux circonstances spécifiques des réseaux routiers sous contrat.</w:t>
      </w:r>
      <w:r w:rsidR="00C33069" w:rsidRPr="0028492A">
        <w:t xml:space="preserve"> </w:t>
      </w:r>
      <w:r w:rsidRPr="0028492A">
        <w:t>Le modèle de Spécifications fourni est le reflet des principes de base sur lesquels est fondé le modèle de dossier d’appel d’offres pour marchés rou</w:t>
      </w:r>
      <w:r w:rsidR="002C1F05" w:rsidRPr="0028492A">
        <w:t>tiers à obligation de résultats</w:t>
      </w:r>
      <w:r w:rsidRPr="0028492A">
        <w:t>.</w:t>
      </w:r>
      <w:r w:rsidR="00C33069" w:rsidRPr="0028492A">
        <w:t xml:space="preserve"> </w:t>
      </w:r>
      <w:r w:rsidRPr="0028492A">
        <w:t xml:space="preserve">Le recours au modèle de Spécifications devrait également aider à éviter tout conflit qui pourrait survenir à cause de contradictions possibles entre les parties </w:t>
      </w:r>
      <w:r w:rsidR="002C1F05" w:rsidRPr="0028492A">
        <w:t xml:space="preserve">administratives </w:t>
      </w:r>
      <w:r w:rsidRPr="0028492A">
        <w:t>du dossier d’appel d’offres</w:t>
      </w:r>
      <w:r w:rsidR="002C1F05" w:rsidRPr="0028492A">
        <w:t xml:space="preserve"> et les Spécifications</w:t>
      </w:r>
      <w:r w:rsidRPr="0028492A">
        <w:t>.</w:t>
      </w:r>
    </w:p>
    <w:p w:rsidR="002C1F05" w:rsidRPr="0028492A" w:rsidRDefault="002C1F05" w:rsidP="003341F8">
      <w:pPr>
        <w:spacing w:before="120" w:after="360"/>
      </w:pPr>
      <w:r w:rsidRPr="0028492A">
        <w:t xml:space="preserve">Le document </w:t>
      </w:r>
      <w:r w:rsidR="009D402B" w:rsidRPr="0028492A">
        <w:t>« </w:t>
      </w:r>
      <w:r w:rsidRPr="0028492A">
        <w:t>Modèle de Spécifications pour les marchés routiers à obligation de résultats</w:t>
      </w:r>
      <w:r w:rsidR="009D402B" w:rsidRPr="0028492A">
        <w:t> »</w:t>
      </w:r>
      <w:r w:rsidRPr="0028492A">
        <w:t xml:space="preserve"> est disponible sur le site de la Banque mondiale consacré à la passation des marchés.</w:t>
      </w:r>
    </w:p>
    <w:p w:rsidR="006259CB" w:rsidRPr="0028492A" w:rsidRDefault="006259CB" w:rsidP="007E1F41">
      <w:pPr>
        <w:spacing w:before="120" w:after="120"/>
        <w:rPr>
          <w:spacing w:val="-4"/>
        </w:rPr>
      </w:pPr>
      <w:r w:rsidRPr="0028492A">
        <w:rPr>
          <w:spacing w:val="-4"/>
        </w:rPr>
        <w:t>La Section V</w:t>
      </w:r>
      <w:r w:rsidR="00B15388" w:rsidRPr="0028492A">
        <w:rPr>
          <w:spacing w:val="-4"/>
        </w:rPr>
        <w:t>I</w:t>
      </w:r>
      <w:r w:rsidRPr="0028492A">
        <w:rPr>
          <w:spacing w:val="-4"/>
        </w:rPr>
        <w:t xml:space="preserve"> du dossier d’appel d’offres final devrait comprendre au minimum les parties suivantes</w:t>
      </w:r>
      <w:r w:rsidR="009D402B" w:rsidRPr="0028492A">
        <w:rPr>
          <w:spacing w:val="-4"/>
        </w:rPr>
        <w:t> :</w:t>
      </w:r>
    </w:p>
    <w:p w:rsidR="006259CB" w:rsidRPr="0028492A" w:rsidRDefault="006259CB" w:rsidP="007E1F41">
      <w:pPr>
        <w:spacing w:before="120" w:after="120"/>
      </w:pPr>
      <w:r w:rsidRPr="0028492A">
        <w:rPr>
          <w:b/>
        </w:rPr>
        <w:t>Partie A</w:t>
      </w:r>
      <w:r w:rsidR="009D402B" w:rsidRPr="0028492A">
        <w:rPr>
          <w:b/>
        </w:rPr>
        <w:t> :</w:t>
      </w:r>
      <w:r w:rsidRPr="0028492A">
        <w:rPr>
          <w:b/>
        </w:rPr>
        <w:t xml:space="preserve"> Spécifications relatives aux obligations de résultats</w:t>
      </w:r>
      <w:r w:rsidRPr="0028492A">
        <w:t xml:space="preserve"> </w:t>
      </w:r>
    </w:p>
    <w:p w:rsidR="006259CB" w:rsidRPr="0028492A" w:rsidRDefault="006259CB" w:rsidP="007E1F41">
      <w:pPr>
        <w:spacing w:before="120" w:after="120"/>
        <w:rPr>
          <w:i/>
        </w:rPr>
      </w:pPr>
      <w:r w:rsidRPr="0028492A">
        <w:t xml:space="preserve">Cette partie comprend une description détaillée (i) des concepts sur la base desquels les marchés routiers à obligation de résultats sont préparés, (ii) des Niveaux de Service demandés pour les routes faisant l’objet du marché, (iii) des méthodes et procédures à appliquer pour mesurer la conformité avec les Niveaux de Service, (iv) les réductions de paiement et/ou les pénalités applicables en cas de non-conformité, (v) les travaux initiaux de réhabilitation et les travaux d’amélioration que l’entrepreneur devra exécuter en plus des Services de gestion et d’entretien et les travaux, et (vi) d’autres aspects, tels que l’organisation interne de l’entrepreneur, etc. </w:t>
      </w:r>
    </w:p>
    <w:p w:rsidR="006259CB" w:rsidRPr="0028492A" w:rsidRDefault="006259CB" w:rsidP="007E1F41">
      <w:pPr>
        <w:spacing w:before="120" w:after="120"/>
      </w:pPr>
      <w:r w:rsidRPr="0028492A">
        <w:rPr>
          <w:b/>
        </w:rPr>
        <w:t>Partie B</w:t>
      </w:r>
      <w:r w:rsidR="009D402B" w:rsidRPr="0028492A">
        <w:rPr>
          <w:b/>
        </w:rPr>
        <w:t> :</w:t>
      </w:r>
      <w:r w:rsidRPr="0028492A">
        <w:rPr>
          <w:b/>
        </w:rPr>
        <w:t xml:space="preserve"> Spécifications générales pour travaux routiers</w:t>
      </w:r>
      <w:r w:rsidRPr="0028492A">
        <w:t xml:space="preserve"> </w:t>
      </w:r>
    </w:p>
    <w:p w:rsidR="002C1F05" w:rsidRPr="0028492A" w:rsidRDefault="006259CB" w:rsidP="007E1F41">
      <w:pPr>
        <w:spacing w:before="120" w:after="120"/>
      </w:pPr>
      <w:r w:rsidRPr="0028492A">
        <w:t>Cette partie est très spécifique au pays et devrait présenter les normes et spécifications généralement utilisées aux travaux routiers dans le pays, essentiellement en termes de qualité et mise en œuvre.</w:t>
      </w:r>
      <w:r w:rsidR="00C33069" w:rsidRPr="0028492A">
        <w:t xml:space="preserve"> </w:t>
      </w:r>
      <w:r w:rsidRPr="0028492A">
        <w:t xml:space="preserve">La partie B est applicable particulièrement pour les Travaux de réhabilitation et d’amélioration décrits à la partie A, mais certaines dispositions peuvent également s’appliquer aux Services d’entretien et aux Travaux d’urgence. </w:t>
      </w:r>
    </w:p>
    <w:p w:rsidR="006259CB" w:rsidRPr="0028492A" w:rsidRDefault="006259CB" w:rsidP="007E1F41">
      <w:pPr>
        <w:spacing w:before="120" w:after="120"/>
      </w:pPr>
      <w:r w:rsidRPr="0028492A">
        <w:rPr>
          <w:b/>
        </w:rPr>
        <w:t>Partie C</w:t>
      </w:r>
      <w:r w:rsidR="009D402B" w:rsidRPr="0028492A">
        <w:rPr>
          <w:b/>
        </w:rPr>
        <w:t> :</w:t>
      </w:r>
      <w:r w:rsidRPr="0028492A">
        <w:rPr>
          <w:b/>
        </w:rPr>
        <w:t xml:space="preserve"> Spécifications pour Travaux d’urgence</w:t>
      </w:r>
      <w:r w:rsidRPr="0028492A">
        <w:t xml:space="preserve"> </w:t>
      </w:r>
    </w:p>
    <w:p w:rsidR="006259CB" w:rsidRPr="0028492A" w:rsidRDefault="006259CB" w:rsidP="007E1F41">
      <w:pPr>
        <w:spacing w:before="120" w:after="120"/>
      </w:pPr>
      <w:r w:rsidRPr="0028492A">
        <w:t>Cette partie doit décrire les procédures et autres mesures à appliquer si des Travaux d’urgence doivent être exécutés dans le cadre du Marché.</w:t>
      </w:r>
      <w:r w:rsidR="00C33069" w:rsidRPr="0028492A">
        <w:t xml:space="preserve"> </w:t>
      </w:r>
      <w:r w:rsidRPr="0028492A">
        <w:t>Le recours au modèle de rédaction devrait éviter que le concept de Travaux d’urgence ne soit pas utilisé à tort.</w:t>
      </w:r>
    </w:p>
    <w:p w:rsidR="006259CB" w:rsidRPr="0028492A" w:rsidRDefault="002C1F05" w:rsidP="007E1F41">
      <w:pPr>
        <w:spacing w:before="120" w:after="120"/>
      </w:pPr>
      <w:r w:rsidRPr="0028492A">
        <w:rPr>
          <w:b/>
        </w:rPr>
        <w:t>Partie D</w:t>
      </w:r>
      <w:r w:rsidR="009D402B" w:rsidRPr="0028492A">
        <w:rPr>
          <w:b/>
        </w:rPr>
        <w:t> :</w:t>
      </w:r>
      <w:r w:rsidR="006259CB" w:rsidRPr="0028492A">
        <w:rPr>
          <w:b/>
        </w:rPr>
        <w:t xml:space="preserve"> Spécifications relatives aux aspects environnementaux et sociaux</w:t>
      </w:r>
      <w:r w:rsidR="006259CB" w:rsidRPr="0028492A">
        <w:t xml:space="preserve"> </w:t>
      </w:r>
    </w:p>
    <w:p w:rsidR="006259CB" w:rsidRPr="0028492A" w:rsidRDefault="006259CB" w:rsidP="007E1F41">
      <w:pPr>
        <w:spacing w:before="120" w:after="120"/>
      </w:pPr>
      <w:r w:rsidRPr="0028492A">
        <w:t>Cette partie devrait présenter les règles à suivre par l’entrepreneur afin de prévenir des dégâts à l’environnement indésirables, et/ou concernant les aspects sociaux concernant le logement, l’assainissement et la santé de la main</w:t>
      </w:r>
      <w:r w:rsidR="00B6350F" w:rsidRPr="0028492A">
        <w:t>-</w:t>
      </w:r>
      <w:r w:rsidRPr="0028492A">
        <w:t xml:space="preserve">d’œuvre. </w:t>
      </w:r>
    </w:p>
    <w:p w:rsidR="006259CB" w:rsidRPr="0028492A" w:rsidRDefault="006259CB" w:rsidP="007E1F41">
      <w:pPr>
        <w:spacing w:before="120" w:after="120"/>
      </w:pPr>
      <w:r w:rsidRPr="0028492A">
        <w:t>D’autres Spécifications peuvent être nécessaires, portant sur l’utilisation des matériaux, du matériel et des équipements par l’entrepreneur, si les dispositions du CCAG et du CCAP sont jugées insuffisantes par le Maître d’ouvrage. Ces aspects peuvent également être traités dans les Spécifications générales relatives aux Travaux routiers.</w:t>
      </w:r>
    </w:p>
    <w:p w:rsidR="006259CB" w:rsidRPr="0028492A" w:rsidRDefault="006259CB" w:rsidP="007E1F41">
      <w:pPr>
        <w:spacing w:before="120" w:after="120"/>
      </w:pPr>
      <w:r w:rsidRPr="0028492A">
        <w:t>Les objectifs d’économie, d’efficacité et d’équité lors du processus de passation de marchés seront atteints, la conformité des offres assurée, et la tâche d’évaluation des offres facilitée, si les différentes parties des Spécifications sont préparées de manière adéquate et insérées dans le dossier d’appel d’offres.</w:t>
      </w:r>
    </w:p>
    <w:p w:rsidR="006259CB" w:rsidRPr="0028492A" w:rsidRDefault="006259CB" w:rsidP="007E1F41">
      <w:pPr>
        <w:spacing w:before="120" w:after="120"/>
      </w:pPr>
      <w:r w:rsidRPr="0028492A">
        <w:t>L’usage du système métrique est recommandé par la BIRD.</w:t>
      </w:r>
    </w:p>
    <w:p w:rsidR="006259CB" w:rsidRPr="0028492A" w:rsidRDefault="006259CB" w:rsidP="007E1F41">
      <w:pPr>
        <w:spacing w:before="120" w:after="120"/>
      </w:pPr>
      <w:r w:rsidRPr="0028492A">
        <w:t>On veillera, lors de la préparation des Spécifications, à ce qu’elles ne soient pas trop restrictives pour ce qui concerne les spécifications de normes applicables aux matériaux, matériel et autres fournitures et mise en œuvre. Des normes internationalement reconnues devraient être utilisées dans toute la mesure du possible.</w:t>
      </w:r>
    </w:p>
    <w:p w:rsidR="006259CB" w:rsidRPr="0028492A" w:rsidRDefault="006259CB" w:rsidP="003341F8">
      <w:pPr>
        <w:spacing w:before="120" w:after="120"/>
        <w:jc w:val="center"/>
      </w:pPr>
      <w:r w:rsidRPr="0028492A">
        <w:t xml:space="preserve">Les présentes </w:t>
      </w:r>
      <w:r w:rsidRPr="0028492A">
        <w:rPr>
          <w:b/>
        </w:rPr>
        <w:t>Notes pour la préparation des Spécifications</w:t>
      </w:r>
      <w:r w:rsidRPr="0028492A">
        <w:t xml:space="preserve"> sont fournies seulement pour l’information du Maître d’ouvrage ou de la personne en charge de la rédaction des Spécifications.</w:t>
      </w:r>
      <w:r w:rsidR="00C33069" w:rsidRPr="0028492A">
        <w:t xml:space="preserve"> </w:t>
      </w:r>
      <w:r w:rsidRPr="0028492A">
        <w:t xml:space="preserve">Elles </w:t>
      </w:r>
      <w:r w:rsidRPr="0028492A">
        <w:rPr>
          <w:b/>
          <w:bCs/>
        </w:rPr>
        <w:t>ne</w:t>
      </w:r>
      <w:r w:rsidRPr="0028492A">
        <w:t xml:space="preserve"> devraient pas être conservées dans le DAO final.</w:t>
      </w:r>
    </w:p>
    <w:p w:rsidR="00016073" w:rsidRPr="0028492A" w:rsidRDefault="00016073" w:rsidP="003341F8">
      <w:pPr>
        <w:spacing w:before="480" w:after="360"/>
        <w:jc w:val="center"/>
        <w:rPr>
          <w:b/>
          <w:sz w:val="36"/>
          <w:szCs w:val="24"/>
        </w:rPr>
      </w:pPr>
      <w:r w:rsidRPr="0028492A">
        <w:br w:type="page"/>
      </w:r>
      <w:r w:rsidRPr="0028492A">
        <w:rPr>
          <w:b/>
          <w:iCs/>
          <w:sz w:val="36"/>
          <w:szCs w:val="24"/>
        </w:rPr>
        <w:t>EXIGENCES ENVIRONNEMENTALES, SOCIALES, HYGIENE ET SECURITE (ESHS)</w:t>
      </w:r>
    </w:p>
    <w:p w:rsidR="00016073" w:rsidRPr="0028492A" w:rsidRDefault="00016073" w:rsidP="003341F8">
      <w:pPr>
        <w:spacing w:after="120"/>
        <w:ind w:right="4"/>
        <w:rPr>
          <w:i/>
        </w:rPr>
      </w:pPr>
      <w:r w:rsidRPr="0028492A">
        <w:rPr>
          <w:i/>
        </w:rPr>
        <w:t>Le Maître d’Ouvrage doit recourir aux services d’un spécialiste qualifié dans le domaine environnemental, social, hygiène et sécurité afin de préparer les spécifications ESHS, en collaboration avec un spécialiste en passation des marchés.</w:t>
      </w:r>
    </w:p>
    <w:p w:rsidR="00016073" w:rsidRPr="0028492A" w:rsidRDefault="00016073" w:rsidP="003341F8">
      <w:pPr>
        <w:spacing w:after="240"/>
        <w:ind w:right="4"/>
        <w:rPr>
          <w:i/>
        </w:rPr>
      </w:pPr>
      <w:r w:rsidRPr="0028492A">
        <w:rPr>
          <w:i/>
        </w:rPr>
        <w:t xml:space="preserve">Le Maître d’Ouvrage doit joindre ou se référer à sa politique/ses règles environnementales, </w:t>
      </w:r>
      <w:r w:rsidR="003341F8" w:rsidRPr="0028492A">
        <w:rPr>
          <w:i/>
        </w:rPr>
        <w:br/>
      </w:r>
      <w:r w:rsidRPr="0028492A">
        <w:rPr>
          <w:i/>
        </w:rPr>
        <w:t>sociales, hygiène et sécurité applicables au projet.</w:t>
      </w:r>
      <w:r w:rsidR="009D402B" w:rsidRPr="0028492A">
        <w:rPr>
          <w:i/>
        </w:rPr>
        <w:t xml:space="preserve"> </w:t>
      </w:r>
      <w:r w:rsidRPr="0028492A">
        <w:rPr>
          <w:i/>
        </w:rPr>
        <w:t xml:space="preserve">Si cette politique ou ces règles n’existent pas, </w:t>
      </w:r>
      <w:r w:rsidR="003341F8" w:rsidRPr="0028492A">
        <w:rPr>
          <w:i/>
        </w:rPr>
        <w:br/>
      </w:r>
      <w:r w:rsidRPr="0028492A">
        <w:rPr>
          <w:i/>
        </w:rPr>
        <w:t>le Maître d’Ouvrage devrait se référer aux conseils ci-après afin de préparer des règles applicables aux Travaux.</w:t>
      </w:r>
    </w:p>
    <w:p w:rsidR="00016073" w:rsidRPr="0028492A" w:rsidRDefault="00016073" w:rsidP="003341F8">
      <w:pPr>
        <w:spacing w:after="120"/>
        <w:ind w:right="4"/>
        <w:rPr>
          <w:b/>
          <w:smallCaps/>
          <w:sz w:val="28"/>
          <w:szCs w:val="28"/>
        </w:rPr>
      </w:pPr>
      <w:r w:rsidRPr="0028492A">
        <w:rPr>
          <w:b/>
          <w:smallCaps/>
          <w:sz w:val="28"/>
          <w:szCs w:val="28"/>
        </w:rPr>
        <w:t xml:space="preserve">Contenu </w:t>
      </w:r>
      <w:r w:rsidR="003341F8" w:rsidRPr="0028492A">
        <w:rPr>
          <w:b/>
          <w:smallCaps/>
          <w:sz w:val="28"/>
          <w:szCs w:val="28"/>
        </w:rPr>
        <w:t>R</w:t>
      </w:r>
      <w:r w:rsidRPr="0028492A">
        <w:rPr>
          <w:b/>
          <w:smallCaps/>
          <w:sz w:val="28"/>
          <w:szCs w:val="28"/>
        </w:rPr>
        <w:t xml:space="preserve">ecommandé pour des </w:t>
      </w:r>
      <w:r w:rsidR="003341F8" w:rsidRPr="0028492A">
        <w:rPr>
          <w:b/>
          <w:smallCaps/>
          <w:sz w:val="28"/>
          <w:szCs w:val="28"/>
        </w:rPr>
        <w:t>R</w:t>
      </w:r>
      <w:r w:rsidRPr="0028492A">
        <w:rPr>
          <w:b/>
          <w:smallCaps/>
          <w:sz w:val="28"/>
          <w:szCs w:val="28"/>
        </w:rPr>
        <w:t xml:space="preserve">ègles </w:t>
      </w:r>
      <w:r w:rsidR="003341F8" w:rsidRPr="0028492A">
        <w:rPr>
          <w:b/>
          <w:smallCaps/>
          <w:sz w:val="28"/>
          <w:szCs w:val="28"/>
        </w:rPr>
        <w:t>E</w:t>
      </w:r>
      <w:r w:rsidRPr="0028492A">
        <w:rPr>
          <w:b/>
          <w:smallCaps/>
          <w:sz w:val="28"/>
          <w:szCs w:val="28"/>
        </w:rPr>
        <w:t xml:space="preserve">nvironnementales et </w:t>
      </w:r>
      <w:r w:rsidR="003341F8" w:rsidRPr="0028492A">
        <w:rPr>
          <w:b/>
          <w:smallCaps/>
          <w:sz w:val="28"/>
          <w:szCs w:val="28"/>
        </w:rPr>
        <w:t>S</w:t>
      </w:r>
      <w:r w:rsidRPr="0028492A">
        <w:rPr>
          <w:b/>
          <w:smallCaps/>
          <w:sz w:val="28"/>
          <w:szCs w:val="28"/>
        </w:rPr>
        <w:t>ociales</w:t>
      </w:r>
    </w:p>
    <w:p w:rsidR="00016073" w:rsidRPr="0028492A" w:rsidRDefault="00016073" w:rsidP="003341F8">
      <w:pPr>
        <w:spacing w:after="120"/>
        <w:ind w:right="4"/>
        <w:rPr>
          <w:i/>
        </w:rPr>
      </w:pPr>
      <w:r w:rsidRPr="0028492A">
        <w:rPr>
          <w:i/>
        </w:rPr>
        <w:t>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la violence à caractère sexiste (VCS), la prévention et l’information concernant le VIH/SIDA, et l’engagement des parties prenantes dans les processus de planification, les programmes et activités des parties concernées par la réalisation des Travaux.</w:t>
      </w:r>
      <w:r w:rsidR="009D402B" w:rsidRPr="0028492A">
        <w:rPr>
          <w:i/>
        </w:rPr>
        <w:t xml:space="preserve"> </w:t>
      </w:r>
      <w:r w:rsidRPr="0028492A">
        <w:rPr>
          <w:i/>
        </w:rPr>
        <w:t>Il est conseillé au Maître d’Ouvrage de consulter la Banque mondiale afin de convenir des aspects à inclure, qui peuvent également traiter de</w:t>
      </w:r>
      <w:r w:rsidR="009D402B" w:rsidRPr="0028492A">
        <w:rPr>
          <w:i/>
        </w:rPr>
        <w:t> :</w:t>
      </w:r>
      <w:r w:rsidRPr="0028492A">
        <w:rPr>
          <w:i/>
        </w:rPr>
        <w:t xml:space="preserve"> l’adaptation climatique, la relocalisation et l’expropriation, les populations indigènes, etc.</w:t>
      </w:r>
      <w:r w:rsidR="009D402B" w:rsidRPr="0028492A">
        <w:rPr>
          <w:i/>
        </w:rPr>
        <w:t xml:space="preserve"> </w:t>
      </w:r>
      <w:r w:rsidRPr="0028492A">
        <w:rPr>
          <w:i/>
        </w:rPr>
        <w:t>La politique applicable devrait établir le cadre de suivi, les processus et activités d’amélioration continue, et les mécanismes destinés à rendre compte de la conformité aux règles.</w:t>
      </w:r>
    </w:p>
    <w:p w:rsidR="00016073" w:rsidRPr="0028492A" w:rsidRDefault="00016073" w:rsidP="003341F8">
      <w:pPr>
        <w:spacing w:after="120"/>
        <w:ind w:right="4"/>
        <w:rPr>
          <w:i/>
        </w:rPr>
      </w:pPr>
      <w:r w:rsidRPr="0028492A">
        <w:rPr>
          <w:i/>
        </w:rPr>
        <w:t>La politique applicable devrait dans toute la mesure du possible être brève mais spécifique et explicite, et mesurable afin de permettre de rendre compte de la conformité aux règles applicables en conformité avec la Clause 17.3 du CCAP et l’Annexe B du CCAG.</w:t>
      </w:r>
    </w:p>
    <w:p w:rsidR="00016073" w:rsidRPr="0028492A" w:rsidRDefault="00016073" w:rsidP="003341F8">
      <w:pPr>
        <w:spacing w:after="120"/>
        <w:ind w:right="4"/>
        <w:rPr>
          <w:i/>
        </w:rPr>
      </w:pPr>
      <w:r w:rsidRPr="0028492A">
        <w:rPr>
          <w:i/>
        </w:rPr>
        <w:t>Au minimum, la politique doit contenir les engagements à</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appliquer les bonnes pratiques professionnelles internationales pour la protection et la conservation de l’environnement naturel et minimiser les impacts inévitables</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procurer et maintenir un cadre de travail respectant l’hygiène et la sécurité et des systèmes de travail sécures</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spacing w:val="-2"/>
        </w:rPr>
      </w:pPr>
      <w:r w:rsidRPr="0028492A">
        <w:rPr>
          <w:i/>
          <w:spacing w:val="-2"/>
        </w:rPr>
        <w:t>protéger la santé et la sécurité des communautés locales et des usagers, avec une attention particulière pour les personnes handicapées, âgées ou plus généralement vulnérables</w:t>
      </w:r>
      <w:r w:rsidR="009D402B" w:rsidRPr="0028492A">
        <w:rPr>
          <w:i/>
          <w:spacing w:val="-2"/>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assurer que les conditions d’embauche et de travail de tous les travailleurs engagés pour les Travaux se conforment aux conventions du BIT relatives à la main d’œuvre auxquelles le pays hôte a adhéré</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spacing w:val="-4"/>
        </w:rPr>
      </w:pPr>
      <w:r w:rsidRPr="0028492A">
        <w:rPr>
          <w:i/>
          <w:spacing w:val="-4"/>
        </w:rPr>
        <w:t>ne pas tolérer les activités illégales et mettre en œuvre les mesures disciplinaires à leur encontre.</w:t>
      </w:r>
      <w:r w:rsidR="009D402B" w:rsidRPr="0028492A">
        <w:rPr>
          <w:i/>
          <w:spacing w:val="-4"/>
        </w:rPr>
        <w:t xml:space="preserve"> </w:t>
      </w:r>
      <w:r w:rsidRPr="0028492A">
        <w:rPr>
          <w:i/>
          <w:spacing w:val="-4"/>
        </w:rPr>
        <w:t>Ne pas tolérer les activités VCS, sacrifice d’enfants, atteintes sexuelles aux enfants, et harcèlement sexuel et mettre en œuvre les mesures disciplinaires à leur encontre</w:t>
      </w:r>
      <w:r w:rsidR="009D402B" w:rsidRPr="0028492A">
        <w:rPr>
          <w:i/>
          <w:spacing w:val="-4"/>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adopter une perspective sexo-spécifique et procurer un cadre favorisant l’égalité des hommes et des femmes dans la participation à la planification et à la préparation des Travaux et leur permettant d’en bénéficier de manière égale</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travailler de manière collaborative, y compris avec les usagers in fine des Travaux, les autorités concernées, les entreprises et les communautés locales</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entendre et écouter les personnes et organisations affectées et répondre à leurs préoccupations, avec une attention particulière pour les personnes vulnérables, handicapées, ou âgées</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procurer un cadre faisant la promotion d’échange d’information, de vues et d’idées en toute liberté et sans crainte de représailles</w:t>
      </w:r>
      <w:r w:rsidR="009D402B" w:rsidRPr="0028492A">
        <w:rPr>
          <w:i/>
        </w:rPr>
        <w:t> ;</w:t>
      </w:r>
    </w:p>
    <w:p w:rsidR="00016073" w:rsidRPr="0028492A" w:rsidRDefault="00016073" w:rsidP="000C56CF">
      <w:pPr>
        <w:pStyle w:val="Paragraphedeliste"/>
        <w:numPr>
          <w:ilvl w:val="0"/>
          <w:numId w:val="70"/>
        </w:numPr>
        <w:suppressAutoHyphens/>
        <w:overflowPunct w:val="0"/>
        <w:autoSpaceDE w:val="0"/>
        <w:autoSpaceDN w:val="0"/>
        <w:adjustRightInd w:val="0"/>
        <w:spacing w:after="120"/>
        <w:ind w:right="4"/>
        <w:contextualSpacing w:val="0"/>
        <w:textAlignment w:val="baseline"/>
        <w:rPr>
          <w:i/>
        </w:rPr>
      </w:pPr>
      <w:r w:rsidRPr="0028492A">
        <w:rPr>
          <w:i/>
        </w:rPr>
        <w:t>minimiser le risque de transmission VIH et réduire les effets de VIH/SIDA liés à la réalisation des Travaux.</w:t>
      </w:r>
    </w:p>
    <w:p w:rsidR="00016073" w:rsidRPr="0028492A" w:rsidRDefault="00016073" w:rsidP="003341F8">
      <w:pPr>
        <w:spacing w:after="240"/>
        <w:ind w:right="4"/>
        <w:rPr>
          <w:i/>
        </w:rPr>
      </w:pPr>
      <w:r w:rsidRPr="0028492A">
        <w:rPr>
          <w:i/>
        </w:rPr>
        <w:t>Le document de politique devrait être signé par la plus haute autorité du Maître d’Ouvrage, afin de signaler l’intention de mettre la politique en œuvre de manière rigoureuse.</w:t>
      </w:r>
    </w:p>
    <w:p w:rsidR="00AF1DE0" w:rsidRPr="0028492A" w:rsidRDefault="00AF1DE0" w:rsidP="003341F8">
      <w:pPr>
        <w:spacing w:after="120"/>
        <w:ind w:right="-540"/>
        <w:rPr>
          <w:b/>
          <w:smallCaps/>
          <w:sz w:val="28"/>
          <w:szCs w:val="28"/>
        </w:rPr>
      </w:pPr>
      <w:r w:rsidRPr="0028492A">
        <w:rPr>
          <w:b/>
          <w:smallCaps/>
          <w:sz w:val="28"/>
          <w:szCs w:val="28"/>
        </w:rPr>
        <w:t xml:space="preserve">Contenu </w:t>
      </w:r>
      <w:r w:rsidR="003341F8" w:rsidRPr="0028492A">
        <w:rPr>
          <w:b/>
          <w:smallCaps/>
          <w:sz w:val="28"/>
          <w:szCs w:val="28"/>
        </w:rPr>
        <w:t>M</w:t>
      </w:r>
      <w:r w:rsidRPr="0028492A">
        <w:rPr>
          <w:b/>
          <w:smallCaps/>
          <w:sz w:val="28"/>
          <w:szCs w:val="28"/>
        </w:rPr>
        <w:t>inimum pour les Spécifications ESHS</w:t>
      </w:r>
    </w:p>
    <w:p w:rsidR="006259CB" w:rsidRPr="0028492A" w:rsidRDefault="00AF1DE0" w:rsidP="003341F8">
      <w:pPr>
        <w:spacing w:after="120"/>
        <w:rPr>
          <w:i/>
        </w:rPr>
      </w:pPr>
      <w:r w:rsidRPr="0028492A">
        <w:rPr>
          <w:i/>
        </w:rPr>
        <w:t>Les spécialistes préparant les spécifications ESHS doivent se reférer aux documents ci-après</w:t>
      </w:r>
      <w:r w:rsidR="009D402B" w:rsidRPr="0028492A">
        <w:rPr>
          <w:i/>
        </w:rPr>
        <w:t> :</w:t>
      </w:r>
    </w:p>
    <w:p w:rsidR="00AF1DE0" w:rsidRPr="0028492A" w:rsidRDefault="00AF1DE0" w:rsidP="000C56CF">
      <w:pPr>
        <w:numPr>
          <w:ilvl w:val="0"/>
          <w:numId w:val="71"/>
        </w:numPr>
        <w:spacing w:after="120"/>
        <w:jc w:val="left"/>
        <w:rPr>
          <w:i/>
        </w:rPr>
      </w:pPr>
      <w:r w:rsidRPr="0028492A">
        <w:rPr>
          <w:i/>
        </w:rPr>
        <w:t>Rapports du projet, par ex. EIES, PGES</w:t>
      </w:r>
    </w:p>
    <w:p w:rsidR="00AF1DE0" w:rsidRPr="0028492A" w:rsidRDefault="00AF1DE0" w:rsidP="000C56CF">
      <w:pPr>
        <w:numPr>
          <w:ilvl w:val="0"/>
          <w:numId w:val="71"/>
        </w:numPr>
        <w:spacing w:after="120"/>
        <w:jc w:val="left"/>
        <w:rPr>
          <w:i/>
        </w:rPr>
      </w:pPr>
      <w:r w:rsidRPr="0028492A">
        <w:rPr>
          <w:i/>
        </w:rPr>
        <w:t>Conditions d’obtention de consentements/permis</w:t>
      </w:r>
    </w:p>
    <w:p w:rsidR="00AF1DE0" w:rsidRPr="0028492A" w:rsidRDefault="00AF1DE0" w:rsidP="000C56CF">
      <w:pPr>
        <w:numPr>
          <w:ilvl w:val="0"/>
          <w:numId w:val="71"/>
        </w:numPr>
        <w:spacing w:after="120"/>
        <w:jc w:val="left"/>
        <w:rPr>
          <w:i/>
        </w:rPr>
      </w:pPr>
      <w:r w:rsidRPr="0028492A">
        <w:rPr>
          <w:i/>
        </w:rPr>
        <w:t>Normes applicables, y compris les Directives EHS du Groupe de la Banque mondiale</w:t>
      </w:r>
    </w:p>
    <w:p w:rsidR="00D265F2" w:rsidRPr="0028492A" w:rsidRDefault="00D265F2" w:rsidP="000C56CF">
      <w:pPr>
        <w:numPr>
          <w:ilvl w:val="0"/>
          <w:numId w:val="71"/>
        </w:numPr>
        <w:spacing w:after="120"/>
        <w:jc w:val="left"/>
        <w:rPr>
          <w:i/>
        </w:rPr>
      </w:pPr>
      <w:r w:rsidRPr="0028492A">
        <w:rPr>
          <w:i/>
        </w:rPr>
        <w:t>Normes et dispositions légales et réglementaires nationales (lorsqu’elles reflètent des exigences supérieures à celles des Directives EHS du Groupe de la Banque mondiale)</w:t>
      </w:r>
    </w:p>
    <w:p w:rsidR="00AF1DE0" w:rsidRPr="0028492A" w:rsidRDefault="00D265F2" w:rsidP="000C56CF">
      <w:pPr>
        <w:numPr>
          <w:ilvl w:val="0"/>
          <w:numId w:val="71"/>
        </w:numPr>
        <w:spacing w:after="120"/>
        <w:jc w:val="left"/>
        <w:rPr>
          <w:i/>
        </w:rPr>
      </w:pPr>
      <w:r w:rsidRPr="0028492A">
        <w:rPr>
          <w:i/>
        </w:rPr>
        <w:t>Normes internationales pertinentes, par ex. les Directives de l’OMS sur l’utilisation sans danger des Pesticides</w:t>
      </w:r>
    </w:p>
    <w:p w:rsidR="00D265F2" w:rsidRPr="0028492A" w:rsidRDefault="00C1717D" w:rsidP="000C56CF">
      <w:pPr>
        <w:numPr>
          <w:ilvl w:val="0"/>
          <w:numId w:val="71"/>
        </w:numPr>
        <w:spacing w:after="120"/>
        <w:jc w:val="left"/>
        <w:rPr>
          <w:i/>
        </w:rPr>
      </w:pPr>
      <w:r w:rsidRPr="0028492A">
        <w:rPr>
          <w:i/>
        </w:rPr>
        <w:t>Normes sectorielles pertinentes</w:t>
      </w:r>
      <w:r w:rsidR="00D265F2" w:rsidRPr="0028492A">
        <w:rPr>
          <w:i/>
        </w:rPr>
        <w:t>, par ex.</w:t>
      </w:r>
      <w:r w:rsidR="009D402B" w:rsidRPr="0028492A">
        <w:rPr>
          <w:i/>
        </w:rPr>
        <w:t xml:space="preserve"> </w:t>
      </w:r>
      <w:r w:rsidR="00D265F2" w:rsidRPr="0028492A">
        <w:rPr>
          <w:i/>
        </w:rPr>
        <w:t>Directive 91/27</w:t>
      </w:r>
      <w:r w:rsidRPr="0028492A">
        <w:rPr>
          <w:i/>
        </w:rPr>
        <w:t>1</w:t>
      </w:r>
      <w:r w:rsidR="00D265F2" w:rsidRPr="0028492A">
        <w:rPr>
          <w:i/>
        </w:rPr>
        <w:t>/CEE de l’UE sur le traitement des eaux usées urbaines</w:t>
      </w:r>
    </w:p>
    <w:p w:rsidR="00D265F2" w:rsidRPr="0028492A" w:rsidRDefault="00D265F2" w:rsidP="000C56CF">
      <w:pPr>
        <w:numPr>
          <w:ilvl w:val="0"/>
          <w:numId w:val="71"/>
        </w:numPr>
        <w:spacing w:after="120"/>
        <w:jc w:val="left"/>
        <w:rPr>
          <w:i/>
        </w:rPr>
      </w:pPr>
      <w:r w:rsidRPr="0028492A">
        <w:rPr>
          <w:i/>
        </w:rPr>
        <w:t>Mécanismes de prise en charge des réclamations.</w:t>
      </w:r>
    </w:p>
    <w:p w:rsidR="00CB397B" w:rsidRPr="0028492A" w:rsidRDefault="00D265F2" w:rsidP="003341F8">
      <w:pPr>
        <w:spacing w:after="120"/>
        <w:jc w:val="left"/>
        <w:rPr>
          <w:i/>
        </w:rPr>
      </w:pPr>
      <w:r w:rsidRPr="0028492A">
        <w:rPr>
          <w:i/>
        </w:rPr>
        <w:t>Les spécifications ESHS devraient être préparées de manière à ne pas</w:t>
      </w:r>
      <w:r w:rsidR="004B1785" w:rsidRPr="0028492A">
        <w:rPr>
          <w:i/>
        </w:rPr>
        <w:t xml:space="preserve"> entrer en conflit avec les dispositions pertinentes du CCAG et du CCAP, et en particulier</w:t>
      </w:r>
      <w:r w:rsidR="009D402B" w:rsidRPr="0028492A">
        <w:rPr>
          <w:i/>
        </w:rPr>
        <w:t> :</w:t>
      </w:r>
    </w:p>
    <w:p w:rsidR="004B1785" w:rsidRPr="0028492A" w:rsidRDefault="004B1785" w:rsidP="00C1717D">
      <w:pPr>
        <w:spacing w:after="120"/>
        <w:ind w:left="709"/>
        <w:rPr>
          <w:iCs/>
          <w:u w:val="single"/>
        </w:rPr>
      </w:pPr>
      <w:r w:rsidRPr="0028492A">
        <w:rPr>
          <w:iCs/>
          <w:u w:val="single"/>
        </w:rPr>
        <w:t>CCAG</w:t>
      </w:r>
    </w:p>
    <w:p w:rsidR="004B1785" w:rsidRPr="0028492A" w:rsidRDefault="004B1785" w:rsidP="00C1717D">
      <w:pPr>
        <w:spacing w:after="120"/>
        <w:ind w:left="709"/>
        <w:rPr>
          <w:iCs/>
        </w:rPr>
      </w:pPr>
      <w:r w:rsidRPr="0028492A">
        <w:rPr>
          <w:iCs/>
        </w:rPr>
        <w:t xml:space="preserve">Clause 4 </w:t>
      </w:r>
      <w:r w:rsidRPr="0028492A">
        <w:rPr>
          <w:iCs/>
        </w:rPr>
        <w:tab/>
        <w:t>Langue et droit applicable</w:t>
      </w:r>
    </w:p>
    <w:p w:rsidR="004B1785" w:rsidRPr="0028492A" w:rsidRDefault="004B1785" w:rsidP="00C1717D">
      <w:pPr>
        <w:spacing w:after="120"/>
        <w:ind w:left="709"/>
        <w:rPr>
          <w:iCs/>
        </w:rPr>
      </w:pPr>
      <w:r w:rsidRPr="0028492A">
        <w:rPr>
          <w:iCs/>
        </w:rPr>
        <w:t>Clause 11</w:t>
      </w:r>
      <w:r w:rsidRPr="0028492A">
        <w:rPr>
          <w:iCs/>
        </w:rPr>
        <w:tab/>
        <w:t>Responsabilités de l’Entrepreneur</w:t>
      </w:r>
    </w:p>
    <w:p w:rsidR="004B1785" w:rsidRPr="0028492A" w:rsidRDefault="004B1785" w:rsidP="00C1717D">
      <w:pPr>
        <w:spacing w:after="120"/>
        <w:ind w:left="709"/>
        <w:rPr>
          <w:iCs/>
        </w:rPr>
      </w:pPr>
      <w:r w:rsidRPr="0028492A">
        <w:rPr>
          <w:iCs/>
        </w:rPr>
        <w:t>Clause 12</w:t>
      </w:r>
      <w:r w:rsidRPr="0028492A">
        <w:rPr>
          <w:iCs/>
        </w:rPr>
        <w:tab/>
        <w:t>Sous-traitants</w:t>
      </w:r>
    </w:p>
    <w:p w:rsidR="004B1785" w:rsidRPr="0028492A" w:rsidRDefault="004B1785" w:rsidP="00C1717D">
      <w:pPr>
        <w:spacing w:after="120"/>
        <w:ind w:left="709"/>
        <w:rPr>
          <w:iCs/>
        </w:rPr>
      </w:pPr>
      <w:r w:rsidRPr="0028492A">
        <w:rPr>
          <w:iCs/>
        </w:rPr>
        <w:t>Clause 18</w:t>
      </w:r>
      <w:r w:rsidRPr="0028492A">
        <w:rPr>
          <w:iCs/>
        </w:rPr>
        <w:tab/>
        <w:t>Réalisation des Travaux</w:t>
      </w:r>
    </w:p>
    <w:p w:rsidR="004B1785" w:rsidRPr="0028492A" w:rsidRDefault="004B1785" w:rsidP="00C1717D">
      <w:pPr>
        <w:spacing w:after="120"/>
        <w:ind w:left="709"/>
        <w:rPr>
          <w:iCs/>
        </w:rPr>
      </w:pPr>
      <w:r w:rsidRPr="0028492A">
        <w:rPr>
          <w:iCs/>
        </w:rPr>
        <w:t>Clause 19</w:t>
      </w:r>
      <w:r w:rsidRPr="0028492A">
        <w:rPr>
          <w:iCs/>
        </w:rPr>
        <w:tab/>
        <w:t>Personnel et Main d’œuvre</w:t>
      </w:r>
    </w:p>
    <w:p w:rsidR="004B1785" w:rsidRPr="0028492A" w:rsidRDefault="004B1785" w:rsidP="00C1717D">
      <w:pPr>
        <w:spacing w:after="120"/>
        <w:ind w:left="709"/>
        <w:rPr>
          <w:iCs/>
        </w:rPr>
      </w:pPr>
      <w:r w:rsidRPr="0028492A">
        <w:rPr>
          <w:iCs/>
        </w:rPr>
        <w:t>Clause 25</w:t>
      </w:r>
      <w:r w:rsidRPr="0028492A">
        <w:rPr>
          <w:iCs/>
        </w:rPr>
        <w:tab/>
        <w:t>Auto-contrôle de la qualité et de la sécurité par l’Entrepreneur</w:t>
      </w:r>
    </w:p>
    <w:p w:rsidR="004B1785" w:rsidRPr="0028492A" w:rsidRDefault="004B1785" w:rsidP="00C1717D">
      <w:pPr>
        <w:spacing w:after="240"/>
        <w:ind w:left="709"/>
        <w:rPr>
          <w:iCs/>
        </w:rPr>
      </w:pPr>
      <w:r w:rsidRPr="0028492A">
        <w:rPr>
          <w:iCs/>
        </w:rPr>
        <w:t>Clause 26</w:t>
      </w:r>
      <w:r w:rsidRPr="0028492A">
        <w:rPr>
          <w:iCs/>
        </w:rPr>
        <w:tab/>
        <w:t>Exigences environnementales et de sécurité</w:t>
      </w:r>
    </w:p>
    <w:p w:rsidR="004B1785" w:rsidRPr="0028492A" w:rsidRDefault="004B1785" w:rsidP="007E1F41">
      <w:pPr>
        <w:spacing w:after="120"/>
        <w:ind w:right="-540"/>
        <w:rPr>
          <w:b/>
          <w:smallCaps/>
          <w:sz w:val="28"/>
          <w:szCs w:val="28"/>
        </w:rPr>
      </w:pPr>
      <w:r w:rsidRPr="0028492A">
        <w:rPr>
          <w:b/>
          <w:smallCaps/>
          <w:sz w:val="28"/>
          <w:szCs w:val="28"/>
        </w:rPr>
        <w:t>Contenu minimum du Code de Conduite</w:t>
      </w:r>
    </w:p>
    <w:p w:rsidR="004B1785" w:rsidRPr="0028492A" w:rsidRDefault="004B1785" w:rsidP="00C1717D">
      <w:pPr>
        <w:spacing w:after="120"/>
        <w:rPr>
          <w:i/>
        </w:rPr>
      </w:pPr>
      <w:r w:rsidRPr="0028492A">
        <w:rPr>
          <w:i/>
        </w:rPr>
        <w:t>Des exigences minimales pour le Code de Conduite devraient être décrites, en tenant compte des enjeux, impacts et mesures palliatives identifiées dans les documents ci-après</w:t>
      </w:r>
      <w:r w:rsidR="009D402B" w:rsidRPr="0028492A">
        <w:rPr>
          <w:i/>
        </w:rPr>
        <w:t> :</w:t>
      </w:r>
    </w:p>
    <w:p w:rsidR="004B1785" w:rsidRPr="0028492A" w:rsidRDefault="004B1785" w:rsidP="000C56CF">
      <w:pPr>
        <w:numPr>
          <w:ilvl w:val="0"/>
          <w:numId w:val="71"/>
        </w:numPr>
        <w:tabs>
          <w:tab w:val="left" w:pos="426"/>
        </w:tabs>
        <w:spacing w:after="120"/>
        <w:ind w:left="426" w:hanging="426"/>
        <w:rPr>
          <w:i/>
        </w:rPr>
      </w:pPr>
      <w:r w:rsidRPr="0028492A">
        <w:rPr>
          <w:i/>
        </w:rPr>
        <w:t>Rapports du projet, par ex. EIES, PGES</w:t>
      </w:r>
    </w:p>
    <w:p w:rsidR="004B1785" w:rsidRPr="0028492A" w:rsidRDefault="004B1785" w:rsidP="000C56CF">
      <w:pPr>
        <w:numPr>
          <w:ilvl w:val="0"/>
          <w:numId w:val="71"/>
        </w:numPr>
        <w:tabs>
          <w:tab w:val="left" w:pos="426"/>
        </w:tabs>
        <w:spacing w:after="120"/>
        <w:ind w:left="426" w:hanging="426"/>
        <w:rPr>
          <w:i/>
        </w:rPr>
      </w:pPr>
      <w:r w:rsidRPr="0028492A">
        <w:rPr>
          <w:i/>
        </w:rPr>
        <w:t>Conditions d’obtention de consentements/permis</w:t>
      </w:r>
    </w:p>
    <w:p w:rsidR="004B1785" w:rsidRPr="0028492A" w:rsidRDefault="004B1785" w:rsidP="000C56CF">
      <w:pPr>
        <w:numPr>
          <w:ilvl w:val="0"/>
          <w:numId w:val="71"/>
        </w:numPr>
        <w:tabs>
          <w:tab w:val="left" w:pos="426"/>
        </w:tabs>
        <w:spacing w:after="120"/>
        <w:ind w:left="426" w:hanging="426"/>
        <w:rPr>
          <w:i/>
        </w:rPr>
      </w:pPr>
      <w:r w:rsidRPr="0028492A">
        <w:rPr>
          <w:i/>
        </w:rPr>
        <w:t>Normes applicables, y compris les Directives EHS du Groupe de la Banque mondiale</w:t>
      </w:r>
    </w:p>
    <w:p w:rsidR="004B1785" w:rsidRPr="0028492A" w:rsidRDefault="004B1785" w:rsidP="000C56CF">
      <w:pPr>
        <w:numPr>
          <w:ilvl w:val="0"/>
          <w:numId w:val="71"/>
        </w:numPr>
        <w:tabs>
          <w:tab w:val="left" w:pos="426"/>
        </w:tabs>
        <w:spacing w:after="120"/>
        <w:ind w:left="426" w:hanging="426"/>
        <w:rPr>
          <w:i/>
        </w:rPr>
      </w:pPr>
      <w:r w:rsidRPr="0028492A">
        <w:rPr>
          <w:i/>
        </w:rPr>
        <w:t>Normes et dispositions légales et réglementaires nationales (lorsqu’elles reflètent des exigences supérieures à celles des Directives EHS du Groupe de la Banque mondiale)</w:t>
      </w:r>
    </w:p>
    <w:p w:rsidR="004B1785" w:rsidRPr="0028492A" w:rsidRDefault="004B1785" w:rsidP="000C56CF">
      <w:pPr>
        <w:numPr>
          <w:ilvl w:val="0"/>
          <w:numId w:val="71"/>
        </w:numPr>
        <w:tabs>
          <w:tab w:val="left" w:pos="426"/>
        </w:tabs>
        <w:spacing w:after="120"/>
        <w:ind w:left="426" w:hanging="426"/>
        <w:rPr>
          <w:i/>
        </w:rPr>
      </w:pPr>
      <w:r w:rsidRPr="0028492A">
        <w:rPr>
          <w:i/>
        </w:rPr>
        <w:t xml:space="preserve">Normes internationales pertinentes, par ex. les </w:t>
      </w:r>
      <w:r w:rsidR="00D001B8" w:rsidRPr="0028492A">
        <w:rPr>
          <w:i/>
        </w:rPr>
        <w:t>Processu</w:t>
      </w:r>
      <w:r w:rsidRPr="0028492A">
        <w:rPr>
          <w:i/>
        </w:rPr>
        <w:t xml:space="preserve">s </w:t>
      </w:r>
      <w:r w:rsidR="00D001B8" w:rsidRPr="0028492A">
        <w:rPr>
          <w:i/>
        </w:rPr>
        <w:t>et normes de lo</w:t>
      </w:r>
      <w:r w:rsidRPr="0028492A">
        <w:rPr>
          <w:i/>
        </w:rPr>
        <w:t>gement des travailleurs (IFC et BERD)</w:t>
      </w:r>
    </w:p>
    <w:p w:rsidR="004B1785" w:rsidRPr="0028492A" w:rsidRDefault="004B1785" w:rsidP="000C56CF">
      <w:pPr>
        <w:numPr>
          <w:ilvl w:val="0"/>
          <w:numId w:val="71"/>
        </w:numPr>
        <w:tabs>
          <w:tab w:val="left" w:pos="426"/>
        </w:tabs>
        <w:spacing w:after="120"/>
        <w:ind w:left="426" w:hanging="426"/>
        <w:rPr>
          <w:i/>
        </w:rPr>
      </w:pPr>
      <w:r w:rsidRPr="0028492A">
        <w:rPr>
          <w:i/>
        </w:rPr>
        <w:t xml:space="preserve">Normes sectorielles </w:t>
      </w:r>
      <w:r w:rsidR="009A4A2F" w:rsidRPr="0028492A">
        <w:rPr>
          <w:i/>
        </w:rPr>
        <w:t>pertinentes,</w:t>
      </w:r>
      <w:r w:rsidRPr="0028492A">
        <w:rPr>
          <w:i/>
        </w:rPr>
        <w:t xml:space="preserve"> par ex.</w:t>
      </w:r>
      <w:r w:rsidR="009D402B" w:rsidRPr="0028492A">
        <w:rPr>
          <w:i/>
        </w:rPr>
        <w:t xml:space="preserve"> </w:t>
      </w:r>
      <w:r w:rsidR="00D001B8" w:rsidRPr="0028492A">
        <w:rPr>
          <w:i/>
        </w:rPr>
        <w:t>logement des travailleurs</w:t>
      </w:r>
    </w:p>
    <w:p w:rsidR="004B1785" w:rsidRPr="0028492A" w:rsidRDefault="004B1785" w:rsidP="000C56CF">
      <w:pPr>
        <w:numPr>
          <w:ilvl w:val="0"/>
          <w:numId w:val="71"/>
        </w:numPr>
        <w:tabs>
          <w:tab w:val="left" w:pos="426"/>
        </w:tabs>
        <w:spacing w:after="120"/>
        <w:ind w:left="426" w:hanging="426"/>
        <w:rPr>
          <w:i/>
        </w:rPr>
      </w:pPr>
      <w:r w:rsidRPr="0028492A">
        <w:rPr>
          <w:i/>
        </w:rPr>
        <w:t>Mécanismes de prise en charge des réclamations.</w:t>
      </w:r>
    </w:p>
    <w:p w:rsidR="00D001B8" w:rsidRPr="0028492A" w:rsidRDefault="00D001B8" w:rsidP="007E1F41">
      <w:pPr>
        <w:spacing w:after="120"/>
        <w:rPr>
          <w:i/>
          <w:iCs/>
        </w:rPr>
      </w:pPr>
      <w:r w:rsidRPr="0028492A">
        <w:rPr>
          <w:i/>
        </w:rPr>
        <w:t>Les types d’enjeux identifiés pourraient comprendre</w:t>
      </w:r>
      <w:r w:rsidR="009D402B" w:rsidRPr="0028492A">
        <w:rPr>
          <w:i/>
        </w:rPr>
        <w:t> :</w:t>
      </w:r>
      <w:r w:rsidRPr="0028492A">
        <w:rPr>
          <w:i/>
          <w:iCs/>
        </w:rPr>
        <w:t xml:space="preserve"> les risques liès au déplacement de main d’oeuvre, maladies transmissibles, harcèlement sexuel, violence à caractère sexuel, conduite illicite et criminalité, et à la préservation de l’environnement, etc.</w:t>
      </w:r>
    </w:p>
    <w:p w:rsidR="00D001B8" w:rsidRPr="0028492A" w:rsidRDefault="00D001B8" w:rsidP="00C1717D">
      <w:pPr>
        <w:spacing w:after="240"/>
        <w:rPr>
          <w:i/>
        </w:rPr>
      </w:pPr>
      <w:r w:rsidRPr="0028492A">
        <w:rPr>
          <w:i/>
        </w:rPr>
        <w:t>Les exigences minimales pour le Code de Conduite pourraient être fondées</w:t>
      </w:r>
      <w:r w:rsidR="001C4A78" w:rsidRPr="0028492A">
        <w:rPr>
          <w:i/>
        </w:rPr>
        <w:t xml:space="preserve"> sur ce qui suit</w:t>
      </w:r>
      <w:r w:rsidR="009D402B" w:rsidRPr="0028492A">
        <w:rPr>
          <w:i/>
        </w:rPr>
        <w:t> :</w:t>
      </w:r>
    </w:p>
    <w:p w:rsidR="001C4A78" w:rsidRPr="0028492A" w:rsidRDefault="001C4A78" w:rsidP="007E1F41">
      <w:pPr>
        <w:spacing w:after="120"/>
        <w:ind w:right="-540"/>
        <w:rPr>
          <w:b/>
          <w:smallCaps/>
          <w:sz w:val="28"/>
          <w:szCs w:val="28"/>
        </w:rPr>
      </w:pPr>
      <w:r w:rsidRPr="0028492A">
        <w:rPr>
          <w:b/>
          <w:smallCaps/>
          <w:sz w:val="28"/>
          <w:szCs w:val="28"/>
        </w:rPr>
        <w:t>Exigences du Code de Conduite</w:t>
      </w:r>
    </w:p>
    <w:p w:rsidR="001C4A78" w:rsidRPr="0028492A" w:rsidRDefault="001C4A78" w:rsidP="007E1F41">
      <w:pPr>
        <w:spacing w:after="120"/>
        <w:rPr>
          <w:iCs/>
        </w:rPr>
      </w:pPr>
      <w:r w:rsidRPr="0028492A">
        <w:rPr>
          <w:iCs/>
        </w:rPr>
        <w:t>Un code de conduite satisfaisant devra imposer des obligations à tous le personnel de projet (y compris les sous-traitants et les journaliers) adaptées pour tacler les points suivant, au minimum.</w:t>
      </w:r>
      <w:r w:rsidR="009D402B" w:rsidRPr="0028492A">
        <w:rPr>
          <w:iCs/>
        </w:rPr>
        <w:t xml:space="preserve"> </w:t>
      </w:r>
      <w:r w:rsidRPr="0028492A">
        <w:rPr>
          <w:iCs/>
        </w:rPr>
        <w:t>Des obligations supplémentaires peuvent être ajoutées afin de prendre en compte des préoccupations de la région, de la localisation, du secteur ou des exigences spécifiques du projet.</w:t>
      </w:r>
      <w:r w:rsidR="009D402B" w:rsidRPr="0028492A">
        <w:rPr>
          <w:iCs/>
        </w:rPr>
        <w:t xml:space="preserve"> </w:t>
      </w:r>
      <w:r w:rsidRPr="0028492A">
        <w:rPr>
          <w:iCs/>
        </w:rPr>
        <w:t>Les points à traiter comprennent</w:t>
      </w:r>
      <w:r w:rsidR="009D402B" w:rsidRPr="0028492A">
        <w:rPr>
          <w:iCs/>
        </w:rPr>
        <w:t> :</w:t>
      </w:r>
    </w:p>
    <w:p w:rsidR="001C4A78" w:rsidRPr="0028492A" w:rsidRDefault="001C4A78" w:rsidP="000C56CF">
      <w:pPr>
        <w:numPr>
          <w:ilvl w:val="0"/>
          <w:numId w:val="72"/>
        </w:numPr>
        <w:spacing w:after="120"/>
        <w:rPr>
          <w:iCs/>
        </w:rPr>
      </w:pPr>
      <w:r w:rsidRPr="0028492A">
        <w:rPr>
          <w:iCs/>
        </w:rPr>
        <w:t>Conformité avec les lois et règlements applicables à la juridiction</w:t>
      </w:r>
    </w:p>
    <w:p w:rsidR="001C4A78" w:rsidRPr="0028492A" w:rsidRDefault="001C4A78" w:rsidP="000C56CF">
      <w:pPr>
        <w:numPr>
          <w:ilvl w:val="0"/>
          <w:numId w:val="72"/>
        </w:numPr>
        <w:spacing w:after="120"/>
        <w:rPr>
          <w:iCs/>
        </w:rPr>
      </w:pPr>
      <w:r w:rsidRPr="0028492A">
        <w:rPr>
          <w:iCs/>
        </w:rPr>
        <w:t xml:space="preserve">Conformité avec les exigences applicables d’hygiène et de sécurité (y compris le </w:t>
      </w:r>
      <w:r w:rsidR="00C1717D" w:rsidRPr="0028492A">
        <w:rPr>
          <w:iCs/>
        </w:rPr>
        <w:br/>
      </w:r>
      <w:r w:rsidRPr="0028492A">
        <w:rPr>
          <w:iCs/>
        </w:rPr>
        <w:t>port</w:t>
      </w:r>
      <w:r w:rsidR="00A207E9" w:rsidRPr="0028492A">
        <w:rPr>
          <w:iCs/>
        </w:rPr>
        <w:t xml:space="preserve"> d’équiment personnel protectif, la prévention d’accidents évitables et le devoir de signaler des situations ou des pratiques présentant un risque de sécurité ou une menace </w:t>
      </w:r>
      <w:r w:rsidR="00C1717D" w:rsidRPr="0028492A">
        <w:rPr>
          <w:iCs/>
        </w:rPr>
        <w:br/>
      </w:r>
      <w:r w:rsidR="00A207E9" w:rsidRPr="0028492A">
        <w:rPr>
          <w:iCs/>
        </w:rPr>
        <w:t>à l’environnement)</w:t>
      </w:r>
    </w:p>
    <w:p w:rsidR="00A207E9" w:rsidRPr="0028492A" w:rsidRDefault="00A207E9" w:rsidP="000C56CF">
      <w:pPr>
        <w:numPr>
          <w:ilvl w:val="0"/>
          <w:numId w:val="72"/>
        </w:numPr>
        <w:spacing w:after="120"/>
        <w:rPr>
          <w:iCs/>
        </w:rPr>
      </w:pPr>
      <w:r w:rsidRPr="0028492A">
        <w:rPr>
          <w:iCs/>
        </w:rPr>
        <w:t>L’usage de substances illégales</w:t>
      </w:r>
    </w:p>
    <w:p w:rsidR="00A207E9" w:rsidRPr="0028492A" w:rsidRDefault="00A207E9" w:rsidP="000C56CF">
      <w:pPr>
        <w:numPr>
          <w:ilvl w:val="0"/>
          <w:numId w:val="72"/>
        </w:numPr>
        <w:spacing w:after="120"/>
        <w:rPr>
          <w:iCs/>
        </w:rPr>
      </w:pPr>
      <w:r w:rsidRPr="0028492A">
        <w:rPr>
          <w:iCs/>
        </w:rPr>
        <w:t>L’abscence de discrimination (par exemple sur la base du statut familial, l’origine ethnique, le sexe, la religion, la langue, le statut marital, l’âge, la naissance ou les convictions politiques)</w:t>
      </w:r>
    </w:p>
    <w:p w:rsidR="00A207E9" w:rsidRPr="0028492A" w:rsidRDefault="00A207E9" w:rsidP="000C56CF">
      <w:pPr>
        <w:numPr>
          <w:ilvl w:val="0"/>
          <w:numId w:val="72"/>
        </w:numPr>
        <w:spacing w:after="120"/>
        <w:rPr>
          <w:iCs/>
        </w:rPr>
      </w:pPr>
      <w:r w:rsidRPr="0028492A">
        <w:rPr>
          <w:iCs/>
        </w:rPr>
        <w:t>Les interactions avec les membres des communautés (par exemple afin de promouvoir une attitude respectueuse et non-discriminatoire)</w:t>
      </w:r>
    </w:p>
    <w:p w:rsidR="00A207E9" w:rsidRPr="0028492A" w:rsidRDefault="00A207E9" w:rsidP="000C56CF">
      <w:pPr>
        <w:numPr>
          <w:ilvl w:val="0"/>
          <w:numId w:val="72"/>
        </w:numPr>
        <w:spacing w:after="120"/>
        <w:rPr>
          <w:iCs/>
        </w:rPr>
      </w:pPr>
      <w:r w:rsidRPr="0028492A">
        <w:rPr>
          <w:iCs/>
        </w:rPr>
        <w:t>Le harcèlement sexuel (par exemple afin de prohiber l’usage de langage ou de comportement -- notamment à l’égard des femmes et des enfants—qui serait inapproprié, ou s’apparent</w:t>
      </w:r>
      <w:r w:rsidR="00014D10" w:rsidRPr="0028492A">
        <w:rPr>
          <w:iCs/>
        </w:rPr>
        <w:t>rait à du</w:t>
      </w:r>
      <w:r w:rsidRPr="0028492A">
        <w:rPr>
          <w:iCs/>
        </w:rPr>
        <w:t xml:space="preserve"> harcèlement</w:t>
      </w:r>
      <w:r w:rsidR="00014D10" w:rsidRPr="0028492A">
        <w:rPr>
          <w:iCs/>
        </w:rPr>
        <w:t>, serait abusif, sexuellement provocatif, humiliant ou culturellement inapproprié)</w:t>
      </w:r>
    </w:p>
    <w:p w:rsidR="00014D10" w:rsidRPr="0028492A" w:rsidRDefault="00014D10" w:rsidP="000C56CF">
      <w:pPr>
        <w:numPr>
          <w:ilvl w:val="0"/>
          <w:numId w:val="72"/>
        </w:numPr>
        <w:spacing w:after="120"/>
        <w:rPr>
          <w:iCs/>
        </w:rPr>
      </w:pPr>
      <w:r w:rsidRPr="0028492A">
        <w:rPr>
          <w:iCs/>
        </w:rPr>
        <w:t>La violence et l’exploitation (par exemple la prohibition d’échange monétaire, d’emploi, de biens ou de services en échange d’actes sexuels, y compris des faveurs sexuelles ou autres formes de comportement humiliant, dégradant ou de nature exploitive)</w:t>
      </w:r>
    </w:p>
    <w:p w:rsidR="00014D10" w:rsidRPr="0028492A" w:rsidRDefault="00014D10" w:rsidP="000C56CF">
      <w:pPr>
        <w:numPr>
          <w:ilvl w:val="0"/>
          <w:numId w:val="72"/>
        </w:numPr>
        <w:spacing w:after="120"/>
        <w:rPr>
          <w:iCs/>
        </w:rPr>
      </w:pPr>
      <w:r w:rsidRPr="0028492A">
        <w:rPr>
          <w:iCs/>
        </w:rPr>
        <w:t xml:space="preserve">La protection des enfants (y compris la prohibition d’abus, d’agression sexuelle ou autres comportements inacceptables à l’égard des enfants, restreignant les interactions avec </w:t>
      </w:r>
      <w:r w:rsidR="00C1717D" w:rsidRPr="0028492A">
        <w:rPr>
          <w:iCs/>
        </w:rPr>
        <w:br/>
      </w:r>
      <w:r w:rsidRPr="0028492A">
        <w:rPr>
          <w:iCs/>
        </w:rPr>
        <w:t>les enfants et assurant leur sécurité dans les zones du projet)</w:t>
      </w:r>
    </w:p>
    <w:p w:rsidR="00014D10" w:rsidRPr="0028492A" w:rsidRDefault="00014D10" w:rsidP="000C56CF">
      <w:pPr>
        <w:numPr>
          <w:ilvl w:val="0"/>
          <w:numId w:val="72"/>
        </w:numPr>
        <w:spacing w:after="120"/>
        <w:rPr>
          <w:iCs/>
        </w:rPr>
      </w:pPr>
      <w:r w:rsidRPr="0028492A">
        <w:rPr>
          <w:iCs/>
        </w:rPr>
        <w:t xml:space="preserve">Les dispositifs sanitaires (pr exemple afin d’assurer que les travailleurs utilisent </w:t>
      </w:r>
      <w:r w:rsidR="00C1717D" w:rsidRPr="0028492A">
        <w:rPr>
          <w:iCs/>
        </w:rPr>
        <w:br/>
      </w:r>
      <w:r w:rsidRPr="0028492A">
        <w:rPr>
          <w:iCs/>
        </w:rPr>
        <w:t xml:space="preserve">des installations sanitaires spécifiées fournies par leur employeur et non pas des </w:t>
      </w:r>
      <w:r w:rsidR="00C1717D" w:rsidRPr="0028492A">
        <w:rPr>
          <w:iCs/>
        </w:rPr>
        <w:br/>
      </w:r>
      <w:r w:rsidRPr="0028492A">
        <w:rPr>
          <w:iCs/>
        </w:rPr>
        <w:t>zones extérieures)</w:t>
      </w:r>
    </w:p>
    <w:p w:rsidR="000750E7" w:rsidRPr="0028492A" w:rsidRDefault="000750E7" w:rsidP="000C56CF">
      <w:pPr>
        <w:numPr>
          <w:ilvl w:val="0"/>
          <w:numId w:val="72"/>
        </w:numPr>
        <w:spacing w:after="120"/>
        <w:rPr>
          <w:iCs/>
        </w:rPr>
      </w:pPr>
      <w:r w:rsidRPr="0028492A">
        <w:rPr>
          <w:iCs/>
        </w:rPr>
        <w:t>La prévention des conflits d’intérêts (afin que des avantages, des contrats ou l’emploi, ou toute sorte de traitement préférentiel ou faveur ne soient pas accordés à toute personne ayant une relation financière, familiale ou personnelle)</w:t>
      </w:r>
    </w:p>
    <w:p w:rsidR="00014D10" w:rsidRPr="0028492A" w:rsidRDefault="00014D10" w:rsidP="000C56CF">
      <w:pPr>
        <w:numPr>
          <w:ilvl w:val="0"/>
          <w:numId w:val="72"/>
        </w:numPr>
        <w:spacing w:after="120"/>
        <w:rPr>
          <w:iCs/>
        </w:rPr>
      </w:pPr>
      <w:r w:rsidRPr="0028492A">
        <w:rPr>
          <w:iCs/>
        </w:rPr>
        <w:t>Le respect d</w:t>
      </w:r>
      <w:r w:rsidR="000750E7" w:rsidRPr="0028492A">
        <w:rPr>
          <w:iCs/>
        </w:rPr>
        <w:t xml:space="preserve">es </w:t>
      </w:r>
      <w:r w:rsidRPr="0028492A">
        <w:rPr>
          <w:iCs/>
        </w:rPr>
        <w:t>instructions</w:t>
      </w:r>
      <w:r w:rsidR="000750E7" w:rsidRPr="0028492A">
        <w:rPr>
          <w:iCs/>
        </w:rPr>
        <w:t xml:space="preserve"> de travail raisonnables (y compris concernant les normes environnementales et sociales)</w:t>
      </w:r>
    </w:p>
    <w:p w:rsidR="000750E7" w:rsidRPr="0028492A" w:rsidRDefault="000750E7" w:rsidP="000C56CF">
      <w:pPr>
        <w:numPr>
          <w:ilvl w:val="0"/>
          <w:numId w:val="72"/>
        </w:numPr>
        <w:spacing w:after="120"/>
        <w:rPr>
          <w:iCs/>
        </w:rPr>
      </w:pPr>
      <w:r w:rsidRPr="0028492A">
        <w:rPr>
          <w:iCs/>
        </w:rPr>
        <w:t>La protection et l’utilisation appropriée de la propriété (par exemple afin de prohiber le vol, la négligence ou le gaspillage)</w:t>
      </w:r>
    </w:p>
    <w:p w:rsidR="000750E7" w:rsidRPr="0028492A" w:rsidRDefault="000750E7" w:rsidP="000C56CF">
      <w:pPr>
        <w:numPr>
          <w:ilvl w:val="0"/>
          <w:numId w:val="72"/>
        </w:numPr>
        <w:spacing w:after="120"/>
        <w:rPr>
          <w:iCs/>
        </w:rPr>
      </w:pPr>
      <w:r w:rsidRPr="0028492A">
        <w:rPr>
          <w:iCs/>
        </w:rPr>
        <w:t>L’obligation de signaler les infractions au Code</w:t>
      </w:r>
    </w:p>
    <w:p w:rsidR="000750E7" w:rsidRPr="0028492A" w:rsidRDefault="000750E7" w:rsidP="000C56CF">
      <w:pPr>
        <w:numPr>
          <w:ilvl w:val="0"/>
          <w:numId w:val="72"/>
        </w:numPr>
        <w:spacing w:after="360"/>
        <w:rPr>
          <w:iCs/>
        </w:rPr>
      </w:pPr>
      <w:r w:rsidRPr="0028492A">
        <w:rPr>
          <w:iCs/>
        </w:rPr>
        <w:t>L’absence de représailles à l’encontre des travailleurs qui signalent des infractions au Code, si cela est effectué de bonne foi.</w:t>
      </w:r>
    </w:p>
    <w:p w:rsidR="000750E7" w:rsidRPr="0028492A" w:rsidRDefault="000750E7" w:rsidP="007E1F41">
      <w:pPr>
        <w:spacing w:after="120"/>
        <w:rPr>
          <w:iCs/>
        </w:rPr>
      </w:pPr>
      <w:r w:rsidRPr="0028492A">
        <w:rPr>
          <w:iCs/>
        </w:rPr>
        <w:t>Le Code de Conduite doit être formulé en langage clair</w:t>
      </w:r>
      <w:r w:rsidR="00BD63D5" w:rsidRPr="0028492A">
        <w:rPr>
          <w:iCs/>
        </w:rPr>
        <w:t xml:space="preserve"> et signé par chaque travailleur afin d’indiquer qu’ils ont</w:t>
      </w:r>
      <w:r w:rsidR="009D402B" w:rsidRPr="0028492A">
        <w:rPr>
          <w:iCs/>
        </w:rPr>
        <w:t> :</w:t>
      </w:r>
    </w:p>
    <w:p w:rsidR="00BD63D5" w:rsidRPr="0028492A" w:rsidRDefault="009C6CF5" w:rsidP="000C56CF">
      <w:pPr>
        <w:numPr>
          <w:ilvl w:val="0"/>
          <w:numId w:val="73"/>
        </w:numPr>
        <w:spacing w:after="120"/>
        <w:rPr>
          <w:iCs/>
        </w:rPr>
      </w:pPr>
      <w:r w:rsidRPr="0028492A">
        <w:rPr>
          <w:iCs/>
        </w:rPr>
        <w:t>r</w:t>
      </w:r>
      <w:r w:rsidR="00BD63D5" w:rsidRPr="0028492A">
        <w:rPr>
          <w:iCs/>
        </w:rPr>
        <w:t>eçu une copie du code</w:t>
      </w:r>
      <w:r w:rsidR="009D402B" w:rsidRPr="0028492A">
        <w:rPr>
          <w:iCs/>
        </w:rPr>
        <w:t> ;</w:t>
      </w:r>
    </w:p>
    <w:p w:rsidR="00BD63D5" w:rsidRPr="0028492A" w:rsidRDefault="009C6CF5" w:rsidP="000C56CF">
      <w:pPr>
        <w:numPr>
          <w:ilvl w:val="0"/>
          <w:numId w:val="73"/>
        </w:numPr>
        <w:spacing w:after="120"/>
        <w:rPr>
          <w:iCs/>
        </w:rPr>
      </w:pPr>
      <w:r w:rsidRPr="0028492A">
        <w:rPr>
          <w:iCs/>
        </w:rPr>
        <w:t>r</w:t>
      </w:r>
      <w:r w:rsidR="00BD63D5" w:rsidRPr="0028492A">
        <w:rPr>
          <w:iCs/>
        </w:rPr>
        <w:t>eçu une explication sur le contenu du code</w:t>
      </w:r>
    </w:p>
    <w:p w:rsidR="00BD63D5" w:rsidRPr="0028492A" w:rsidRDefault="009C6CF5" w:rsidP="000C56CF">
      <w:pPr>
        <w:numPr>
          <w:ilvl w:val="0"/>
          <w:numId w:val="73"/>
        </w:numPr>
        <w:spacing w:after="120"/>
        <w:rPr>
          <w:iCs/>
        </w:rPr>
      </w:pPr>
      <w:r w:rsidRPr="0028492A">
        <w:rPr>
          <w:iCs/>
        </w:rPr>
        <w:t>p</w:t>
      </w:r>
      <w:r w:rsidR="00BD63D5" w:rsidRPr="0028492A">
        <w:rPr>
          <w:iCs/>
        </w:rPr>
        <w:t>ris connaissance que le respect du code est une exigence de leur contrat d’embauche</w:t>
      </w:r>
      <w:r w:rsidR="009D402B" w:rsidRPr="0028492A">
        <w:rPr>
          <w:iCs/>
        </w:rPr>
        <w:t> ;</w:t>
      </w:r>
      <w:r w:rsidR="00BD63D5" w:rsidRPr="0028492A">
        <w:rPr>
          <w:iCs/>
        </w:rPr>
        <w:t xml:space="preserve"> et</w:t>
      </w:r>
    </w:p>
    <w:p w:rsidR="00BD63D5" w:rsidRPr="0028492A" w:rsidRDefault="009C6CF5" w:rsidP="000C56CF">
      <w:pPr>
        <w:numPr>
          <w:ilvl w:val="0"/>
          <w:numId w:val="73"/>
        </w:numPr>
        <w:spacing w:after="240"/>
        <w:rPr>
          <w:iCs/>
        </w:rPr>
      </w:pPr>
      <w:r w:rsidRPr="0028492A">
        <w:rPr>
          <w:iCs/>
        </w:rPr>
        <w:t>c</w:t>
      </w:r>
      <w:r w:rsidR="00BD63D5" w:rsidRPr="0028492A">
        <w:rPr>
          <w:iCs/>
        </w:rPr>
        <w:t>ompris que toute infraction au code peut avoir de sérieuses conséquences, y compris le licenciement, ou le défèrement aux autorités judiciaires.</w:t>
      </w:r>
    </w:p>
    <w:p w:rsidR="00016073" w:rsidRPr="0028492A" w:rsidRDefault="00BD63D5" w:rsidP="00C1717D">
      <w:pPr>
        <w:ind w:right="-540"/>
        <w:rPr>
          <w:b/>
          <w:smallCaps/>
          <w:sz w:val="28"/>
          <w:szCs w:val="28"/>
        </w:rPr>
      </w:pPr>
      <w:r w:rsidRPr="0028492A">
        <w:rPr>
          <w:b/>
          <w:smallCaps/>
          <w:sz w:val="28"/>
          <w:szCs w:val="28"/>
        </w:rPr>
        <w:t xml:space="preserve">Paiement pour les </w:t>
      </w:r>
      <w:r w:rsidR="00C1717D" w:rsidRPr="0028492A">
        <w:rPr>
          <w:b/>
          <w:smallCaps/>
          <w:sz w:val="28"/>
          <w:szCs w:val="28"/>
        </w:rPr>
        <w:t>E</w:t>
      </w:r>
      <w:r w:rsidRPr="0028492A">
        <w:rPr>
          <w:b/>
          <w:smallCaps/>
          <w:sz w:val="28"/>
          <w:szCs w:val="28"/>
        </w:rPr>
        <w:t>xigences ESHS</w:t>
      </w:r>
    </w:p>
    <w:p w:rsidR="00BD63D5" w:rsidRPr="0028492A" w:rsidRDefault="00BD63D5" w:rsidP="007E1F41">
      <w:pPr>
        <w:pStyle w:val="Retraitnormal"/>
        <w:spacing w:before="120" w:after="120"/>
        <w:ind w:left="0"/>
      </w:pPr>
      <w:r w:rsidRPr="0028492A">
        <w:rPr>
          <w:i/>
        </w:rPr>
        <w:t>Les spécialistes ESHS et de passation des marchés du Maître d’Ouvrage doivent envisager comment l’Entrepreneur étalira le coût des exigences ESHS. Dans la majorité des cas, la rémunération c</w:t>
      </w:r>
      <w:r w:rsidR="00774036" w:rsidRPr="0028492A">
        <w:rPr>
          <w:i/>
        </w:rPr>
        <w:t>orrespondant aux exigences ESHS (</w:t>
      </w:r>
      <w:r w:rsidRPr="0028492A">
        <w:rPr>
          <w:i/>
        </w:rPr>
        <w:t>accessoire</w:t>
      </w:r>
      <w:r w:rsidR="00774036" w:rsidRPr="0028492A">
        <w:rPr>
          <w:i/>
        </w:rPr>
        <w:t>s à la réalisation des travaux et services)</w:t>
      </w:r>
      <w:r w:rsidRPr="0028492A">
        <w:rPr>
          <w:i/>
        </w:rPr>
        <w:t xml:space="preserve"> </w:t>
      </w:r>
      <w:r w:rsidR="00774036" w:rsidRPr="0028492A">
        <w:rPr>
          <w:i/>
        </w:rPr>
        <w:t>sera normalement</w:t>
      </w:r>
      <w:r w:rsidRPr="0028492A">
        <w:rPr>
          <w:i/>
        </w:rPr>
        <w:t xml:space="preserve"> couverte </w:t>
      </w:r>
      <w:r w:rsidR="00774036" w:rsidRPr="0028492A">
        <w:rPr>
          <w:i/>
        </w:rPr>
        <w:t>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Dans des circonstances exceptionnelles, l’insertion d’un poste de prix spécifique dans le Détail quantitatif et estimatif pourra être souhaitable, afin de rémunérer certaines activités ESHS, par exemple les activités de conseils et de sensibilisation sexo-spécifiques au VIH.</w:t>
      </w:r>
    </w:p>
    <w:p w:rsidR="00BD63D5" w:rsidRPr="0028492A" w:rsidRDefault="00BD63D5" w:rsidP="007E1F41">
      <w:pPr>
        <w:pStyle w:val="Retraitnormal"/>
        <w:spacing w:before="120" w:after="120"/>
        <w:ind w:left="0"/>
        <w:jc w:val="left"/>
      </w:pPr>
    </w:p>
    <w:p w:rsidR="00C1717D" w:rsidRPr="0028492A" w:rsidRDefault="00C1717D" w:rsidP="007E1F41">
      <w:pPr>
        <w:pStyle w:val="Retraitnormal"/>
        <w:spacing w:before="120" w:after="120"/>
        <w:ind w:left="0"/>
        <w:jc w:val="left"/>
        <w:sectPr w:rsidR="00C1717D" w:rsidRPr="0028492A" w:rsidSect="00B23391">
          <w:headerReference w:type="even" r:id="rId40"/>
          <w:headerReference w:type="default" r:id="rId41"/>
          <w:headerReference w:type="first" r:id="rId42"/>
          <w:footnotePr>
            <w:numRestart w:val="eachPage"/>
          </w:footnotePr>
          <w:endnotePr>
            <w:numFmt w:val="decimal"/>
          </w:endnotePr>
          <w:pgSz w:w="12240" w:h="15840" w:code="1"/>
          <w:pgMar w:top="1440" w:right="1440" w:bottom="1440" w:left="1440" w:header="720" w:footer="720" w:gutter="0"/>
          <w:cols w:space="720"/>
          <w:titlePg/>
        </w:sectPr>
      </w:pPr>
    </w:p>
    <w:p w:rsidR="00170BF9" w:rsidRPr="0028492A" w:rsidRDefault="00170BF9" w:rsidP="007E1F41">
      <w:pPr>
        <w:pStyle w:val="Part"/>
        <w:spacing w:before="120" w:after="120"/>
      </w:pPr>
    </w:p>
    <w:p w:rsidR="00170BF9" w:rsidRPr="0028492A" w:rsidRDefault="00170BF9" w:rsidP="007E1F41">
      <w:pPr>
        <w:pStyle w:val="Part"/>
        <w:spacing w:before="120" w:after="120"/>
      </w:pPr>
    </w:p>
    <w:p w:rsidR="00170BF9" w:rsidRPr="0028492A" w:rsidRDefault="00170BF9" w:rsidP="007E1F41">
      <w:pPr>
        <w:pStyle w:val="Part"/>
        <w:spacing w:before="120" w:after="120"/>
      </w:pPr>
    </w:p>
    <w:p w:rsidR="00170BF9" w:rsidRPr="0028492A" w:rsidRDefault="00170BF9" w:rsidP="007E1F41">
      <w:pPr>
        <w:pStyle w:val="Part"/>
        <w:spacing w:before="120" w:after="120"/>
      </w:pPr>
    </w:p>
    <w:p w:rsidR="00170BF9" w:rsidRPr="0028492A" w:rsidRDefault="00170BF9" w:rsidP="007E1F41">
      <w:pPr>
        <w:pStyle w:val="Part"/>
        <w:spacing w:before="120" w:after="120"/>
      </w:pPr>
    </w:p>
    <w:p w:rsidR="00170BF9" w:rsidRPr="0028492A" w:rsidRDefault="00170BF9" w:rsidP="007E1F41">
      <w:pPr>
        <w:pStyle w:val="Part"/>
        <w:spacing w:before="120" w:after="120"/>
      </w:pPr>
    </w:p>
    <w:p w:rsidR="00CB397B" w:rsidRPr="0028492A" w:rsidRDefault="00CB397B" w:rsidP="00333206">
      <w:pPr>
        <w:pStyle w:val="Secgral1"/>
      </w:pPr>
      <w:bookmarkStart w:id="626" w:name="_Toc486541297"/>
      <w:bookmarkStart w:id="627" w:name="_Toc486874106"/>
      <w:bookmarkStart w:id="628" w:name="_Toc489020863"/>
      <w:r w:rsidRPr="0028492A">
        <w:t xml:space="preserve">PARTIE </w:t>
      </w:r>
      <w:r w:rsidR="00FC4FFA" w:rsidRPr="0028492A">
        <w:t xml:space="preserve">3 </w:t>
      </w:r>
      <w:r w:rsidRPr="0028492A">
        <w:t>–</w:t>
      </w:r>
      <w:r w:rsidR="00BF2176" w:rsidRPr="0028492A">
        <w:t xml:space="preserve"> </w:t>
      </w:r>
      <w:r w:rsidR="00EA5CDC" w:rsidRPr="0028492A">
        <w:rPr>
          <w:szCs w:val="56"/>
        </w:rPr>
        <w:t>March</w:t>
      </w:r>
      <w:bookmarkEnd w:id="626"/>
      <w:r w:rsidR="00EA5CDC" w:rsidRPr="0028492A">
        <w:rPr>
          <w:szCs w:val="56"/>
        </w:rPr>
        <w:t>é</w:t>
      </w:r>
      <w:bookmarkEnd w:id="627"/>
      <w:bookmarkEnd w:id="628"/>
      <w:r w:rsidRPr="0028492A">
        <w:rPr>
          <w:szCs w:val="56"/>
        </w:rPr>
        <w:t xml:space="preserve"> </w:t>
      </w:r>
    </w:p>
    <w:p w:rsidR="00BF2176" w:rsidRPr="0028492A" w:rsidRDefault="00BF2176" w:rsidP="00BF2176">
      <w:pPr>
        <w:rPr>
          <w:lang w:eastAsia="fr-FR"/>
        </w:rPr>
      </w:pPr>
    </w:p>
    <w:p w:rsidR="00CB397B" w:rsidRPr="0028492A" w:rsidRDefault="00CB397B" w:rsidP="007E1F41">
      <w:pPr>
        <w:spacing w:before="120" w:after="120"/>
        <w:sectPr w:rsidR="00CB397B" w:rsidRPr="0028492A" w:rsidSect="00B23391">
          <w:headerReference w:type="first" r:id="rId43"/>
          <w:footnotePr>
            <w:numRestart w:val="eachPage"/>
          </w:footnotePr>
          <w:endnotePr>
            <w:numFmt w:val="decimal"/>
          </w:endnotePr>
          <w:pgSz w:w="12240" w:h="15840" w:code="1"/>
          <w:pgMar w:top="1440" w:right="1440" w:bottom="1440" w:left="1440" w:header="720" w:footer="720" w:gutter="0"/>
          <w:cols w:space="720"/>
          <w:titlePg/>
        </w:sectPr>
      </w:pPr>
    </w:p>
    <w:p w:rsidR="00AD2E51" w:rsidRPr="0028492A" w:rsidRDefault="00CB397B" w:rsidP="00333206">
      <w:pPr>
        <w:pStyle w:val="Secgral2"/>
      </w:pPr>
      <w:bookmarkStart w:id="629" w:name="_Toc486541298"/>
      <w:bookmarkStart w:id="630" w:name="_Toc486874107"/>
      <w:bookmarkStart w:id="631" w:name="_Toc489020864"/>
      <w:r w:rsidRPr="0028492A">
        <w:t>Section VI</w:t>
      </w:r>
      <w:r w:rsidR="00C132FF" w:rsidRPr="0028492A">
        <w:t>I</w:t>
      </w:r>
      <w:r w:rsidRPr="0028492A">
        <w:t>I</w:t>
      </w:r>
      <w:r w:rsidR="00AD2E51" w:rsidRPr="0028492A">
        <w:t>.</w:t>
      </w:r>
      <w:r w:rsidR="00C33069" w:rsidRPr="0028492A">
        <w:t xml:space="preserve"> </w:t>
      </w:r>
      <w:r w:rsidR="00AD2E51" w:rsidRPr="0028492A">
        <w:t>Cahier des</w:t>
      </w:r>
      <w:r w:rsidRPr="0028492A">
        <w:t xml:space="preserve"> C</w:t>
      </w:r>
      <w:r w:rsidR="00AD2E51" w:rsidRPr="0028492A">
        <w:t>lauses administratives générales</w:t>
      </w:r>
      <w:bookmarkEnd w:id="622"/>
      <w:r w:rsidRPr="0028492A">
        <w:t xml:space="preserve"> (CCAG)</w:t>
      </w:r>
      <w:bookmarkEnd w:id="629"/>
      <w:bookmarkEnd w:id="630"/>
      <w:bookmarkEnd w:id="631"/>
    </w:p>
    <w:p w:rsidR="00AD2E51" w:rsidRPr="0028492A" w:rsidRDefault="00AD2E51" w:rsidP="00C1717D">
      <w:pPr>
        <w:pStyle w:val="Titre2"/>
        <w:pBdr>
          <w:bottom w:val="none" w:sz="0" w:space="0" w:color="auto"/>
        </w:pBdr>
        <w:spacing w:before="360" w:after="120"/>
        <w:rPr>
          <w:rFonts w:ascii="Times New Roman" w:hAnsi="Times New Roman"/>
        </w:rPr>
      </w:pPr>
      <w:bookmarkStart w:id="632" w:name="_Toc440701979"/>
      <w:bookmarkStart w:id="633" w:name="_Toc477188622"/>
      <w:r w:rsidRPr="0028492A">
        <w:rPr>
          <w:rFonts w:ascii="Times New Roman" w:hAnsi="Times New Roman"/>
        </w:rPr>
        <w:t>Table des clauses</w:t>
      </w:r>
      <w:bookmarkEnd w:id="632"/>
      <w:bookmarkEnd w:id="633"/>
    </w:p>
    <w:p w:rsidR="000810CA" w:rsidRPr="0028492A" w:rsidRDefault="000810CA">
      <w:pPr>
        <w:pStyle w:val="TM1"/>
        <w:rPr>
          <w:rFonts w:ascii="Calibri" w:eastAsia="SimSun" w:hAnsi="Calibri" w:cs="Arial"/>
          <w:b w:val="0"/>
          <w:bCs w:val="0"/>
          <w:noProof/>
          <w:sz w:val="22"/>
          <w:szCs w:val="22"/>
          <w:lang w:eastAsia="zh-CN"/>
        </w:rPr>
      </w:pPr>
      <w:r w:rsidRPr="0028492A">
        <w:rPr>
          <w:i/>
        </w:rPr>
        <w:fldChar w:fldCharType="begin"/>
      </w:r>
      <w:r w:rsidRPr="0028492A">
        <w:rPr>
          <w:i/>
        </w:rPr>
        <w:instrText xml:space="preserve"> TOC \h \z \t "Sec VIII 1,1,Sec VIII 2,2" </w:instrText>
      </w:r>
      <w:r w:rsidRPr="0028492A">
        <w:rPr>
          <w:i/>
        </w:rPr>
        <w:fldChar w:fldCharType="separate"/>
      </w:r>
      <w:hyperlink w:anchor="_Toc489019557" w:history="1">
        <w:r w:rsidRPr="0028492A">
          <w:rPr>
            <w:rStyle w:val="Lienhypertexte"/>
            <w:noProof/>
          </w:rPr>
          <w:t>A. Marché et Interprétation</w:t>
        </w:r>
        <w:r w:rsidRPr="0028492A">
          <w:rPr>
            <w:noProof/>
            <w:webHidden/>
          </w:rPr>
          <w:tab/>
        </w:r>
        <w:r w:rsidRPr="0028492A">
          <w:rPr>
            <w:noProof/>
            <w:webHidden/>
          </w:rPr>
          <w:fldChar w:fldCharType="begin"/>
        </w:r>
        <w:r w:rsidRPr="0028492A">
          <w:rPr>
            <w:noProof/>
            <w:webHidden/>
          </w:rPr>
          <w:instrText xml:space="preserve"> PAGEREF _Toc489019557 \h </w:instrText>
        </w:r>
        <w:r w:rsidRPr="0028492A">
          <w:rPr>
            <w:noProof/>
            <w:webHidden/>
          </w:rPr>
        </w:r>
        <w:r w:rsidRPr="0028492A">
          <w:rPr>
            <w:noProof/>
            <w:webHidden/>
          </w:rPr>
          <w:fldChar w:fldCharType="separate"/>
        </w:r>
        <w:r w:rsidR="007E4AA5">
          <w:rPr>
            <w:noProof/>
            <w:webHidden/>
          </w:rPr>
          <w:t>135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58" w:history="1">
        <w:r w:rsidRPr="0028492A">
          <w:rPr>
            <w:rStyle w:val="Lienhypertexte"/>
            <w:noProof/>
          </w:rPr>
          <w:t>1.</w:t>
        </w:r>
        <w:r w:rsidRPr="0028492A">
          <w:rPr>
            <w:rFonts w:ascii="Calibri" w:eastAsia="SimSun" w:hAnsi="Calibri" w:cs="Arial"/>
            <w:noProof/>
            <w:sz w:val="22"/>
            <w:szCs w:val="22"/>
            <w:lang w:eastAsia="zh-CN"/>
          </w:rPr>
          <w:tab/>
        </w:r>
        <w:r w:rsidRPr="0028492A">
          <w:rPr>
            <w:rStyle w:val="Lienhypertexte"/>
            <w:noProof/>
          </w:rPr>
          <w:t>Définitions</w:t>
        </w:r>
        <w:r w:rsidRPr="0028492A">
          <w:rPr>
            <w:noProof/>
            <w:webHidden/>
          </w:rPr>
          <w:tab/>
        </w:r>
        <w:r w:rsidRPr="0028492A">
          <w:rPr>
            <w:noProof/>
            <w:webHidden/>
          </w:rPr>
          <w:fldChar w:fldCharType="begin"/>
        </w:r>
        <w:r w:rsidRPr="0028492A">
          <w:rPr>
            <w:noProof/>
            <w:webHidden/>
          </w:rPr>
          <w:instrText xml:space="preserve"> PAGEREF _Toc489019558 \h </w:instrText>
        </w:r>
        <w:r w:rsidRPr="0028492A">
          <w:rPr>
            <w:noProof/>
            <w:webHidden/>
          </w:rPr>
        </w:r>
        <w:r w:rsidRPr="0028492A">
          <w:rPr>
            <w:noProof/>
            <w:webHidden/>
          </w:rPr>
          <w:fldChar w:fldCharType="separate"/>
        </w:r>
        <w:r w:rsidR="007E4AA5">
          <w:rPr>
            <w:noProof/>
            <w:webHidden/>
          </w:rPr>
          <w:t>135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59" w:history="1">
        <w:r w:rsidRPr="0028492A">
          <w:rPr>
            <w:rStyle w:val="Lienhypertexte"/>
            <w:noProof/>
          </w:rPr>
          <w:t>2.</w:t>
        </w:r>
        <w:r w:rsidRPr="0028492A">
          <w:rPr>
            <w:rFonts w:ascii="Calibri" w:eastAsia="SimSun" w:hAnsi="Calibri" w:cs="Arial"/>
            <w:noProof/>
            <w:sz w:val="22"/>
            <w:szCs w:val="22"/>
            <w:lang w:eastAsia="zh-CN"/>
          </w:rPr>
          <w:tab/>
        </w:r>
        <w:r w:rsidRPr="0028492A">
          <w:rPr>
            <w:rStyle w:val="Lienhypertexte"/>
            <w:noProof/>
          </w:rPr>
          <w:t>Interprétation</w:t>
        </w:r>
        <w:r w:rsidRPr="0028492A">
          <w:rPr>
            <w:noProof/>
            <w:webHidden/>
          </w:rPr>
          <w:tab/>
        </w:r>
        <w:r w:rsidRPr="0028492A">
          <w:rPr>
            <w:noProof/>
            <w:webHidden/>
          </w:rPr>
          <w:fldChar w:fldCharType="begin"/>
        </w:r>
        <w:r w:rsidRPr="0028492A">
          <w:rPr>
            <w:noProof/>
            <w:webHidden/>
          </w:rPr>
          <w:instrText xml:space="preserve"> PAGEREF _Toc489019559 \h </w:instrText>
        </w:r>
        <w:r w:rsidRPr="0028492A">
          <w:rPr>
            <w:noProof/>
            <w:webHidden/>
          </w:rPr>
        </w:r>
        <w:r w:rsidRPr="0028492A">
          <w:rPr>
            <w:noProof/>
            <w:webHidden/>
          </w:rPr>
          <w:fldChar w:fldCharType="separate"/>
        </w:r>
        <w:r w:rsidR="007E4AA5">
          <w:rPr>
            <w:noProof/>
            <w:webHidden/>
          </w:rPr>
          <w:t>137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0" w:history="1">
        <w:r w:rsidRPr="0028492A">
          <w:rPr>
            <w:rStyle w:val="Lienhypertexte"/>
            <w:noProof/>
          </w:rPr>
          <w:t>3.</w:t>
        </w:r>
        <w:r w:rsidRPr="0028492A">
          <w:rPr>
            <w:rFonts w:ascii="Calibri" w:eastAsia="SimSun" w:hAnsi="Calibri" w:cs="Arial"/>
            <w:noProof/>
            <w:sz w:val="22"/>
            <w:szCs w:val="22"/>
            <w:lang w:eastAsia="zh-CN"/>
          </w:rPr>
          <w:tab/>
        </w:r>
        <w:r w:rsidRPr="0028492A">
          <w:rPr>
            <w:rStyle w:val="Lienhypertexte"/>
            <w:noProof/>
          </w:rPr>
          <w:t>Documents contractuels</w:t>
        </w:r>
        <w:r w:rsidRPr="0028492A">
          <w:rPr>
            <w:noProof/>
            <w:webHidden/>
          </w:rPr>
          <w:tab/>
        </w:r>
        <w:r w:rsidRPr="0028492A">
          <w:rPr>
            <w:noProof/>
            <w:webHidden/>
          </w:rPr>
          <w:fldChar w:fldCharType="begin"/>
        </w:r>
        <w:r w:rsidRPr="0028492A">
          <w:rPr>
            <w:noProof/>
            <w:webHidden/>
          </w:rPr>
          <w:instrText xml:space="preserve"> PAGEREF _Toc489019560 \h </w:instrText>
        </w:r>
        <w:r w:rsidRPr="0028492A">
          <w:rPr>
            <w:noProof/>
            <w:webHidden/>
          </w:rPr>
        </w:r>
        <w:r w:rsidRPr="0028492A">
          <w:rPr>
            <w:noProof/>
            <w:webHidden/>
          </w:rPr>
          <w:fldChar w:fldCharType="separate"/>
        </w:r>
        <w:r w:rsidR="007E4AA5">
          <w:rPr>
            <w:noProof/>
            <w:webHidden/>
          </w:rPr>
          <w:t>138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1" w:history="1">
        <w:r w:rsidRPr="0028492A">
          <w:rPr>
            <w:rStyle w:val="Lienhypertexte"/>
            <w:noProof/>
          </w:rPr>
          <w:t>4.</w:t>
        </w:r>
        <w:r w:rsidRPr="0028492A">
          <w:rPr>
            <w:rFonts w:ascii="Calibri" w:eastAsia="SimSun" w:hAnsi="Calibri" w:cs="Arial"/>
            <w:noProof/>
            <w:sz w:val="22"/>
            <w:szCs w:val="22"/>
            <w:lang w:eastAsia="zh-CN"/>
          </w:rPr>
          <w:tab/>
        </w:r>
        <w:r w:rsidRPr="0028492A">
          <w:rPr>
            <w:rStyle w:val="Lienhypertexte"/>
            <w:noProof/>
          </w:rPr>
          <w:t>Langue et droit applicable</w:t>
        </w:r>
        <w:r w:rsidRPr="0028492A">
          <w:rPr>
            <w:noProof/>
            <w:webHidden/>
          </w:rPr>
          <w:tab/>
        </w:r>
        <w:r w:rsidRPr="0028492A">
          <w:rPr>
            <w:noProof/>
            <w:webHidden/>
          </w:rPr>
          <w:fldChar w:fldCharType="begin"/>
        </w:r>
        <w:r w:rsidRPr="0028492A">
          <w:rPr>
            <w:noProof/>
            <w:webHidden/>
          </w:rPr>
          <w:instrText xml:space="preserve"> PAGEREF _Toc489019561 \h </w:instrText>
        </w:r>
        <w:r w:rsidRPr="0028492A">
          <w:rPr>
            <w:noProof/>
            <w:webHidden/>
          </w:rPr>
        </w:r>
        <w:r w:rsidRPr="0028492A">
          <w:rPr>
            <w:noProof/>
            <w:webHidden/>
          </w:rPr>
          <w:fldChar w:fldCharType="separate"/>
        </w:r>
        <w:r w:rsidR="007E4AA5">
          <w:rPr>
            <w:noProof/>
            <w:webHidden/>
          </w:rPr>
          <w:t>138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2" w:history="1">
        <w:r w:rsidRPr="0028492A">
          <w:rPr>
            <w:rStyle w:val="Lienhypertexte"/>
            <w:noProof/>
          </w:rPr>
          <w:t>5.</w:t>
        </w:r>
        <w:r w:rsidRPr="0028492A">
          <w:rPr>
            <w:rFonts w:ascii="Calibri" w:eastAsia="SimSun" w:hAnsi="Calibri" w:cs="Arial"/>
            <w:noProof/>
            <w:sz w:val="22"/>
            <w:szCs w:val="22"/>
            <w:lang w:eastAsia="zh-CN"/>
          </w:rPr>
          <w:tab/>
        </w:r>
        <w:r w:rsidRPr="0028492A">
          <w:rPr>
            <w:rStyle w:val="Lienhypertexte"/>
            <w:noProof/>
          </w:rPr>
          <w:t>Notifications</w:t>
        </w:r>
        <w:r w:rsidRPr="0028492A">
          <w:rPr>
            <w:noProof/>
            <w:webHidden/>
          </w:rPr>
          <w:tab/>
        </w:r>
        <w:r w:rsidRPr="0028492A">
          <w:rPr>
            <w:noProof/>
            <w:webHidden/>
          </w:rPr>
          <w:fldChar w:fldCharType="begin"/>
        </w:r>
        <w:r w:rsidRPr="0028492A">
          <w:rPr>
            <w:noProof/>
            <w:webHidden/>
          </w:rPr>
          <w:instrText xml:space="preserve"> PAGEREF _Toc489019562 \h </w:instrText>
        </w:r>
        <w:r w:rsidRPr="0028492A">
          <w:rPr>
            <w:noProof/>
            <w:webHidden/>
          </w:rPr>
        </w:r>
        <w:r w:rsidRPr="0028492A">
          <w:rPr>
            <w:noProof/>
            <w:webHidden/>
          </w:rPr>
          <w:fldChar w:fldCharType="separate"/>
        </w:r>
        <w:r w:rsidR="007E4AA5">
          <w:rPr>
            <w:noProof/>
            <w:webHidden/>
          </w:rPr>
          <w:t>138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3" w:history="1">
        <w:r w:rsidRPr="0028492A">
          <w:rPr>
            <w:rStyle w:val="Lienhypertexte"/>
            <w:noProof/>
          </w:rPr>
          <w:t>6.</w:t>
        </w:r>
        <w:r w:rsidRPr="0028492A">
          <w:rPr>
            <w:rFonts w:ascii="Calibri" w:eastAsia="SimSun" w:hAnsi="Calibri" w:cs="Arial"/>
            <w:noProof/>
            <w:sz w:val="22"/>
            <w:szCs w:val="22"/>
            <w:lang w:eastAsia="zh-CN"/>
          </w:rPr>
          <w:tab/>
        </w:r>
        <w:r w:rsidRPr="0028492A">
          <w:rPr>
            <w:rStyle w:val="Lienhypertexte"/>
            <w:noProof/>
          </w:rPr>
          <w:t xml:space="preserve">Règlement des litiges (cas du recours à une équipe de conciliation </w:t>
        </w:r>
        <w:r w:rsidRPr="0028492A">
          <w:rPr>
            <w:rStyle w:val="Lienhypertexte"/>
            <w:noProof/>
          </w:rPr>
          <w:br/>
          <w:t>de trois membres)</w:t>
        </w:r>
        <w:r w:rsidRPr="0028492A">
          <w:rPr>
            <w:noProof/>
            <w:webHidden/>
          </w:rPr>
          <w:tab/>
        </w:r>
        <w:r w:rsidRPr="0028492A">
          <w:rPr>
            <w:noProof/>
            <w:webHidden/>
          </w:rPr>
          <w:fldChar w:fldCharType="begin"/>
        </w:r>
        <w:r w:rsidRPr="0028492A">
          <w:rPr>
            <w:noProof/>
            <w:webHidden/>
          </w:rPr>
          <w:instrText xml:space="preserve"> PAGEREF _Toc489019563 \h </w:instrText>
        </w:r>
        <w:r w:rsidRPr="0028492A">
          <w:rPr>
            <w:noProof/>
            <w:webHidden/>
          </w:rPr>
        </w:r>
        <w:r w:rsidRPr="0028492A">
          <w:rPr>
            <w:noProof/>
            <w:webHidden/>
          </w:rPr>
          <w:fldChar w:fldCharType="separate"/>
        </w:r>
        <w:r w:rsidR="007E4AA5">
          <w:rPr>
            <w:noProof/>
            <w:webHidden/>
          </w:rPr>
          <w:t>140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4" w:history="1">
        <w:r w:rsidRPr="0028492A">
          <w:rPr>
            <w:rStyle w:val="Lienhypertexte"/>
            <w:noProof/>
          </w:rPr>
          <w:t>7.</w:t>
        </w:r>
        <w:r w:rsidRPr="0028492A">
          <w:rPr>
            <w:rFonts w:ascii="Calibri" w:eastAsia="SimSun" w:hAnsi="Calibri" w:cs="Arial"/>
            <w:noProof/>
            <w:sz w:val="22"/>
            <w:szCs w:val="22"/>
            <w:lang w:eastAsia="zh-CN"/>
          </w:rPr>
          <w:tab/>
        </w:r>
        <w:r w:rsidRPr="0028492A">
          <w:rPr>
            <w:rStyle w:val="Lienhypertexte"/>
            <w:noProof/>
          </w:rPr>
          <w:t>Règlement des litiges (cas du recours à un Conciliateur unique)</w:t>
        </w:r>
        <w:r w:rsidRPr="0028492A">
          <w:rPr>
            <w:noProof/>
            <w:webHidden/>
          </w:rPr>
          <w:tab/>
        </w:r>
        <w:r w:rsidRPr="0028492A">
          <w:rPr>
            <w:noProof/>
            <w:webHidden/>
          </w:rPr>
          <w:fldChar w:fldCharType="begin"/>
        </w:r>
        <w:r w:rsidRPr="0028492A">
          <w:rPr>
            <w:noProof/>
            <w:webHidden/>
          </w:rPr>
          <w:instrText xml:space="preserve"> PAGEREF _Toc489019564 \h </w:instrText>
        </w:r>
        <w:r w:rsidRPr="0028492A">
          <w:rPr>
            <w:noProof/>
            <w:webHidden/>
          </w:rPr>
        </w:r>
        <w:r w:rsidRPr="0028492A">
          <w:rPr>
            <w:noProof/>
            <w:webHidden/>
          </w:rPr>
          <w:fldChar w:fldCharType="separate"/>
        </w:r>
        <w:r w:rsidR="007E4AA5">
          <w:rPr>
            <w:noProof/>
            <w:webHidden/>
          </w:rPr>
          <w:t>143</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565" w:history="1">
        <w:r w:rsidRPr="0028492A">
          <w:rPr>
            <w:rStyle w:val="Lienhypertexte"/>
            <w:noProof/>
          </w:rPr>
          <w:t>B. Responsabilités des parties</w:t>
        </w:r>
        <w:r w:rsidRPr="0028492A">
          <w:rPr>
            <w:noProof/>
            <w:webHidden/>
          </w:rPr>
          <w:tab/>
        </w:r>
        <w:r w:rsidRPr="0028492A">
          <w:rPr>
            <w:noProof/>
            <w:webHidden/>
          </w:rPr>
          <w:fldChar w:fldCharType="begin"/>
        </w:r>
        <w:r w:rsidRPr="0028492A">
          <w:rPr>
            <w:noProof/>
            <w:webHidden/>
          </w:rPr>
          <w:instrText xml:space="preserve"> PAGEREF _Toc489019565 \h </w:instrText>
        </w:r>
        <w:r w:rsidRPr="0028492A">
          <w:rPr>
            <w:noProof/>
            <w:webHidden/>
          </w:rPr>
        </w:r>
        <w:r w:rsidRPr="0028492A">
          <w:rPr>
            <w:noProof/>
            <w:webHidden/>
          </w:rPr>
          <w:fldChar w:fldCharType="separate"/>
        </w:r>
        <w:r w:rsidR="007E4AA5">
          <w:rPr>
            <w:noProof/>
            <w:webHidden/>
          </w:rPr>
          <w:t>146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6" w:history="1">
        <w:r w:rsidRPr="0028492A">
          <w:rPr>
            <w:rStyle w:val="Lienhypertexte"/>
            <w:noProof/>
          </w:rPr>
          <w:t>8.</w:t>
        </w:r>
        <w:r w:rsidRPr="0028492A">
          <w:rPr>
            <w:rFonts w:ascii="Calibri" w:eastAsia="SimSun" w:hAnsi="Calibri" w:cs="Arial"/>
            <w:noProof/>
            <w:sz w:val="22"/>
            <w:szCs w:val="22"/>
            <w:lang w:eastAsia="zh-CN"/>
          </w:rPr>
          <w:tab/>
        </w:r>
        <w:r w:rsidRPr="0028492A">
          <w:rPr>
            <w:rStyle w:val="Lienhypertexte"/>
            <w:noProof/>
          </w:rPr>
          <w:t>Etendue des prestations</w:t>
        </w:r>
        <w:r w:rsidRPr="0028492A">
          <w:rPr>
            <w:noProof/>
            <w:webHidden/>
          </w:rPr>
          <w:tab/>
        </w:r>
        <w:r w:rsidRPr="0028492A">
          <w:rPr>
            <w:noProof/>
            <w:webHidden/>
          </w:rPr>
          <w:fldChar w:fldCharType="begin"/>
        </w:r>
        <w:r w:rsidRPr="0028492A">
          <w:rPr>
            <w:noProof/>
            <w:webHidden/>
          </w:rPr>
          <w:instrText xml:space="preserve"> PAGEREF _Toc489019566 \h </w:instrText>
        </w:r>
        <w:r w:rsidRPr="0028492A">
          <w:rPr>
            <w:noProof/>
            <w:webHidden/>
          </w:rPr>
        </w:r>
        <w:r w:rsidRPr="0028492A">
          <w:rPr>
            <w:noProof/>
            <w:webHidden/>
          </w:rPr>
          <w:fldChar w:fldCharType="separate"/>
        </w:r>
        <w:r w:rsidR="007E4AA5">
          <w:rPr>
            <w:noProof/>
            <w:webHidden/>
          </w:rPr>
          <w:t>146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7" w:history="1">
        <w:r w:rsidRPr="0028492A">
          <w:rPr>
            <w:rStyle w:val="Lienhypertexte"/>
            <w:noProof/>
          </w:rPr>
          <w:t>9.</w:t>
        </w:r>
        <w:r w:rsidRPr="0028492A">
          <w:rPr>
            <w:rFonts w:ascii="Calibri" w:eastAsia="SimSun" w:hAnsi="Calibri" w:cs="Arial"/>
            <w:noProof/>
            <w:sz w:val="22"/>
            <w:szCs w:val="22"/>
            <w:lang w:eastAsia="zh-CN"/>
          </w:rPr>
          <w:tab/>
        </w:r>
        <w:r w:rsidRPr="0028492A">
          <w:rPr>
            <w:rStyle w:val="Lienhypertexte"/>
            <w:noProof/>
          </w:rPr>
          <w:t>Responsabilité  de la Conception</w:t>
        </w:r>
        <w:r w:rsidRPr="0028492A">
          <w:rPr>
            <w:noProof/>
            <w:webHidden/>
          </w:rPr>
          <w:tab/>
        </w:r>
        <w:r w:rsidRPr="0028492A">
          <w:rPr>
            <w:noProof/>
            <w:webHidden/>
          </w:rPr>
          <w:fldChar w:fldCharType="begin"/>
        </w:r>
        <w:r w:rsidRPr="0028492A">
          <w:rPr>
            <w:noProof/>
            <w:webHidden/>
          </w:rPr>
          <w:instrText xml:space="preserve"> PAGEREF _Toc489019567 \h </w:instrText>
        </w:r>
        <w:r w:rsidRPr="0028492A">
          <w:rPr>
            <w:noProof/>
            <w:webHidden/>
          </w:rPr>
        </w:r>
        <w:r w:rsidRPr="0028492A">
          <w:rPr>
            <w:noProof/>
            <w:webHidden/>
          </w:rPr>
          <w:fldChar w:fldCharType="separate"/>
        </w:r>
        <w:r w:rsidR="007E4AA5">
          <w:rPr>
            <w:noProof/>
            <w:webHidden/>
          </w:rPr>
          <w:t>147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8" w:history="1">
        <w:r w:rsidRPr="0028492A">
          <w:rPr>
            <w:rStyle w:val="Lienhypertexte"/>
            <w:noProof/>
          </w:rPr>
          <w:t>10.</w:t>
        </w:r>
        <w:r w:rsidRPr="0028492A">
          <w:rPr>
            <w:rFonts w:ascii="Calibri" w:eastAsia="SimSun" w:hAnsi="Calibri" w:cs="Arial"/>
            <w:noProof/>
            <w:sz w:val="22"/>
            <w:szCs w:val="22"/>
            <w:lang w:eastAsia="zh-CN"/>
          </w:rPr>
          <w:tab/>
        </w:r>
        <w:r w:rsidRPr="0028492A">
          <w:rPr>
            <w:rStyle w:val="Lienhypertexte"/>
            <w:noProof/>
          </w:rPr>
          <w:t>Copyright</w:t>
        </w:r>
        <w:r w:rsidRPr="0028492A">
          <w:rPr>
            <w:noProof/>
            <w:webHidden/>
          </w:rPr>
          <w:tab/>
        </w:r>
        <w:r w:rsidRPr="0028492A">
          <w:rPr>
            <w:noProof/>
            <w:webHidden/>
          </w:rPr>
          <w:fldChar w:fldCharType="begin"/>
        </w:r>
        <w:r w:rsidRPr="0028492A">
          <w:rPr>
            <w:noProof/>
            <w:webHidden/>
          </w:rPr>
          <w:instrText xml:space="preserve"> PAGEREF _Toc489019568 \h </w:instrText>
        </w:r>
        <w:r w:rsidRPr="0028492A">
          <w:rPr>
            <w:noProof/>
            <w:webHidden/>
          </w:rPr>
        </w:r>
        <w:r w:rsidRPr="0028492A">
          <w:rPr>
            <w:noProof/>
            <w:webHidden/>
          </w:rPr>
          <w:fldChar w:fldCharType="separate"/>
        </w:r>
        <w:r w:rsidR="007E4AA5">
          <w:rPr>
            <w:noProof/>
            <w:webHidden/>
          </w:rPr>
          <w:t>150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69" w:history="1">
        <w:r w:rsidRPr="0028492A">
          <w:rPr>
            <w:rStyle w:val="Lienhypertexte"/>
            <w:noProof/>
          </w:rPr>
          <w:t>11.</w:t>
        </w:r>
        <w:r w:rsidRPr="0028492A">
          <w:rPr>
            <w:rFonts w:ascii="Calibri" w:eastAsia="SimSun" w:hAnsi="Calibri" w:cs="Arial"/>
            <w:noProof/>
            <w:sz w:val="22"/>
            <w:szCs w:val="22"/>
            <w:lang w:eastAsia="zh-CN"/>
          </w:rPr>
          <w:tab/>
        </w:r>
        <w:r w:rsidRPr="0028492A">
          <w:rPr>
            <w:rStyle w:val="Lienhypertexte"/>
            <w:noProof/>
          </w:rPr>
          <w:t>Date de démarrage  et Date d’achèvement</w:t>
        </w:r>
        <w:r w:rsidRPr="0028492A">
          <w:rPr>
            <w:noProof/>
            <w:webHidden/>
          </w:rPr>
          <w:tab/>
        </w:r>
        <w:r w:rsidRPr="0028492A">
          <w:rPr>
            <w:noProof/>
            <w:webHidden/>
          </w:rPr>
          <w:fldChar w:fldCharType="begin"/>
        </w:r>
        <w:r w:rsidRPr="0028492A">
          <w:rPr>
            <w:noProof/>
            <w:webHidden/>
          </w:rPr>
          <w:instrText xml:space="preserve"> PAGEREF _Toc489019569 \h </w:instrText>
        </w:r>
        <w:r w:rsidRPr="0028492A">
          <w:rPr>
            <w:noProof/>
            <w:webHidden/>
          </w:rPr>
        </w:r>
        <w:r w:rsidRPr="0028492A">
          <w:rPr>
            <w:noProof/>
            <w:webHidden/>
          </w:rPr>
          <w:fldChar w:fldCharType="separate"/>
        </w:r>
        <w:r w:rsidR="007E4AA5">
          <w:rPr>
            <w:noProof/>
            <w:webHidden/>
          </w:rPr>
          <w:t>150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0" w:history="1">
        <w:r w:rsidRPr="0028492A">
          <w:rPr>
            <w:rStyle w:val="Lienhypertexte"/>
            <w:noProof/>
          </w:rPr>
          <w:t>12.</w:t>
        </w:r>
        <w:r w:rsidRPr="0028492A">
          <w:rPr>
            <w:rFonts w:ascii="Calibri" w:eastAsia="SimSun" w:hAnsi="Calibri" w:cs="Arial"/>
            <w:noProof/>
            <w:sz w:val="22"/>
            <w:szCs w:val="22"/>
            <w:lang w:eastAsia="zh-CN"/>
          </w:rPr>
          <w:tab/>
        </w:r>
        <w:r w:rsidRPr="0028492A">
          <w:rPr>
            <w:rStyle w:val="Lienhypertexte"/>
            <w:noProof/>
          </w:rPr>
          <w:t>Responsabilités de l’Entrepreneur</w:t>
        </w:r>
        <w:r w:rsidRPr="0028492A">
          <w:rPr>
            <w:noProof/>
            <w:webHidden/>
          </w:rPr>
          <w:tab/>
        </w:r>
        <w:r w:rsidRPr="0028492A">
          <w:rPr>
            <w:noProof/>
            <w:webHidden/>
          </w:rPr>
          <w:fldChar w:fldCharType="begin"/>
        </w:r>
        <w:r w:rsidRPr="0028492A">
          <w:rPr>
            <w:noProof/>
            <w:webHidden/>
          </w:rPr>
          <w:instrText xml:space="preserve"> PAGEREF _Toc489019570 \h </w:instrText>
        </w:r>
        <w:r w:rsidRPr="0028492A">
          <w:rPr>
            <w:noProof/>
            <w:webHidden/>
          </w:rPr>
        </w:r>
        <w:r w:rsidRPr="0028492A">
          <w:rPr>
            <w:noProof/>
            <w:webHidden/>
          </w:rPr>
          <w:fldChar w:fldCharType="separate"/>
        </w:r>
        <w:r w:rsidR="007E4AA5">
          <w:rPr>
            <w:noProof/>
            <w:webHidden/>
          </w:rPr>
          <w:t>150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1" w:history="1">
        <w:r w:rsidRPr="0028492A">
          <w:rPr>
            <w:rStyle w:val="Lienhypertexte"/>
            <w:noProof/>
          </w:rPr>
          <w:t>13.</w:t>
        </w:r>
        <w:r w:rsidRPr="0028492A">
          <w:rPr>
            <w:rFonts w:ascii="Calibri" w:eastAsia="SimSun" w:hAnsi="Calibri" w:cs="Arial"/>
            <w:noProof/>
            <w:sz w:val="22"/>
            <w:szCs w:val="22"/>
            <w:lang w:eastAsia="zh-CN"/>
          </w:rPr>
          <w:tab/>
        </w:r>
        <w:r w:rsidRPr="0028492A">
          <w:rPr>
            <w:rStyle w:val="Lienhypertexte"/>
            <w:noProof/>
          </w:rPr>
          <w:t>Sous-traitance</w:t>
        </w:r>
        <w:r w:rsidRPr="0028492A">
          <w:rPr>
            <w:noProof/>
            <w:webHidden/>
          </w:rPr>
          <w:tab/>
        </w:r>
        <w:r w:rsidRPr="0028492A">
          <w:rPr>
            <w:noProof/>
            <w:webHidden/>
          </w:rPr>
          <w:fldChar w:fldCharType="begin"/>
        </w:r>
        <w:r w:rsidRPr="0028492A">
          <w:rPr>
            <w:noProof/>
            <w:webHidden/>
          </w:rPr>
          <w:instrText xml:space="preserve"> PAGEREF _Toc489019571 \h </w:instrText>
        </w:r>
        <w:r w:rsidRPr="0028492A">
          <w:rPr>
            <w:noProof/>
            <w:webHidden/>
          </w:rPr>
        </w:r>
        <w:r w:rsidRPr="0028492A">
          <w:rPr>
            <w:noProof/>
            <w:webHidden/>
          </w:rPr>
          <w:fldChar w:fldCharType="separate"/>
        </w:r>
        <w:r w:rsidR="007E4AA5">
          <w:rPr>
            <w:noProof/>
            <w:webHidden/>
          </w:rPr>
          <w:t>152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2" w:history="1">
        <w:r w:rsidRPr="0028492A">
          <w:rPr>
            <w:rStyle w:val="Lienhypertexte"/>
            <w:noProof/>
          </w:rPr>
          <w:t>14.</w:t>
        </w:r>
        <w:r w:rsidRPr="0028492A">
          <w:rPr>
            <w:rFonts w:ascii="Calibri" w:eastAsia="SimSun" w:hAnsi="Calibri" w:cs="Arial"/>
            <w:noProof/>
            <w:sz w:val="22"/>
            <w:szCs w:val="22"/>
            <w:lang w:eastAsia="zh-CN"/>
          </w:rPr>
          <w:tab/>
        </w:r>
        <w:r w:rsidRPr="0028492A">
          <w:rPr>
            <w:rStyle w:val="Lienhypertexte"/>
            <w:noProof/>
          </w:rPr>
          <w:t>Cession</w:t>
        </w:r>
        <w:r w:rsidRPr="0028492A">
          <w:rPr>
            <w:noProof/>
            <w:webHidden/>
          </w:rPr>
          <w:tab/>
        </w:r>
        <w:r w:rsidRPr="0028492A">
          <w:rPr>
            <w:noProof/>
            <w:webHidden/>
          </w:rPr>
          <w:fldChar w:fldCharType="begin"/>
        </w:r>
        <w:r w:rsidRPr="0028492A">
          <w:rPr>
            <w:noProof/>
            <w:webHidden/>
          </w:rPr>
          <w:instrText xml:space="preserve"> PAGEREF _Toc489019572 \h </w:instrText>
        </w:r>
        <w:r w:rsidRPr="0028492A">
          <w:rPr>
            <w:noProof/>
            <w:webHidden/>
          </w:rPr>
        </w:r>
        <w:r w:rsidRPr="0028492A">
          <w:rPr>
            <w:noProof/>
            <w:webHidden/>
          </w:rPr>
          <w:fldChar w:fldCharType="separate"/>
        </w:r>
        <w:r w:rsidR="007E4AA5">
          <w:rPr>
            <w:noProof/>
            <w:webHidden/>
          </w:rPr>
          <w:t>152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3" w:history="1">
        <w:r w:rsidRPr="0028492A">
          <w:rPr>
            <w:rStyle w:val="Lienhypertexte"/>
            <w:noProof/>
          </w:rPr>
          <w:t>15.</w:t>
        </w:r>
        <w:r w:rsidRPr="0028492A">
          <w:rPr>
            <w:rFonts w:ascii="Calibri" w:eastAsia="SimSun" w:hAnsi="Calibri" w:cs="Arial"/>
            <w:noProof/>
            <w:sz w:val="22"/>
            <w:szCs w:val="22"/>
            <w:lang w:eastAsia="zh-CN"/>
          </w:rPr>
          <w:tab/>
        </w:r>
        <w:r w:rsidRPr="0028492A">
          <w:rPr>
            <w:rStyle w:val="Lienhypertexte"/>
            <w:noProof/>
          </w:rPr>
          <w:t>Responsabilités du Maître de l’ouvrage</w:t>
        </w:r>
        <w:r w:rsidRPr="0028492A">
          <w:rPr>
            <w:noProof/>
            <w:webHidden/>
          </w:rPr>
          <w:tab/>
        </w:r>
        <w:r w:rsidRPr="0028492A">
          <w:rPr>
            <w:noProof/>
            <w:webHidden/>
          </w:rPr>
          <w:fldChar w:fldCharType="begin"/>
        </w:r>
        <w:r w:rsidRPr="0028492A">
          <w:rPr>
            <w:noProof/>
            <w:webHidden/>
          </w:rPr>
          <w:instrText xml:space="preserve"> PAGEREF _Toc489019573 \h </w:instrText>
        </w:r>
        <w:r w:rsidRPr="0028492A">
          <w:rPr>
            <w:noProof/>
            <w:webHidden/>
          </w:rPr>
        </w:r>
        <w:r w:rsidRPr="0028492A">
          <w:rPr>
            <w:noProof/>
            <w:webHidden/>
          </w:rPr>
          <w:fldChar w:fldCharType="separate"/>
        </w:r>
        <w:r w:rsidR="007E4AA5">
          <w:rPr>
            <w:noProof/>
            <w:webHidden/>
          </w:rPr>
          <w:t>152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4" w:history="1">
        <w:r w:rsidRPr="0028492A">
          <w:rPr>
            <w:rStyle w:val="Lienhypertexte"/>
            <w:noProof/>
          </w:rPr>
          <w:t>16.</w:t>
        </w:r>
        <w:r w:rsidRPr="0028492A">
          <w:rPr>
            <w:rFonts w:ascii="Calibri" w:eastAsia="SimSun" w:hAnsi="Calibri" w:cs="Arial"/>
            <w:noProof/>
            <w:sz w:val="22"/>
            <w:szCs w:val="22"/>
            <w:lang w:eastAsia="zh-CN"/>
          </w:rPr>
          <w:tab/>
        </w:r>
        <w:r w:rsidRPr="0028492A">
          <w:rPr>
            <w:rStyle w:val="Lienhypertexte"/>
            <w:noProof/>
          </w:rPr>
          <w:t>Informations confidentielles</w:t>
        </w:r>
        <w:r w:rsidRPr="0028492A">
          <w:rPr>
            <w:noProof/>
            <w:webHidden/>
          </w:rPr>
          <w:tab/>
        </w:r>
        <w:r w:rsidRPr="0028492A">
          <w:rPr>
            <w:noProof/>
            <w:webHidden/>
          </w:rPr>
          <w:fldChar w:fldCharType="begin"/>
        </w:r>
        <w:r w:rsidRPr="0028492A">
          <w:rPr>
            <w:noProof/>
            <w:webHidden/>
          </w:rPr>
          <w:instrText xml:space="preserve"> PAGEREF _Toc489019574 \h </w:instrText>
        </w:r>
        <w:r w:rsidRPr="0028492A">
          <w:rPr>
            <w:noProof/>
            <w:webHidden/>
          </w:rPr>
        </w:r>
        <w:r w:rsidRPr="0028492A">
          <w:rPr>
            <w:noProof/>
            <w:webHidden/>
          </w:rPr>
          <w:fldChar w:fldCharType="separate"/>
        </w:r>
        <w:r w:rsidR="007E4AA5">
          <w:rPr>
            <w:noProof/>
            <w:webHidden/>
          </w:rPr>
          <w:t>153</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575" w:history="1">
        <w:r w:rsidRPr="0028492A">
          <w:rPr>
            <w:rStyle w:val="Lienhypertexte"/>
            <w:noProof/>
          </w:rPr>
          <w:t>C. Exécution des Travaux et Services</w:t>
        </w:r>
        <w:r w:rsidRPr="0028492A">
          <w:rPr>
            <w:noProof/>
            <w:webHidden/>
          </w:rPr>
          <w:tab/>
        </w:r>
        <w:r w:rsidRPr="0028492A">
          <w:rPr>
            <w:noProof/>
            <w:webHidden/>
          </w:rPr>
          <w:fldChar w:fldCharType="begin"/>
        </w:r>
        <w:r w:rsidRPr="0028492A">
          <w:rPr>
            <w:noProof/>
            <w:webHidden/>
          </w:rPr>
          <w:instrText xml:space="preserve"> PAGEREF _Toc489019575 \h </w:instrText>
        </w:r>
        <w:r w:rsidRPr="0028492A">
          <w:rPr>
            <w:noProof/>
            <w:webHidden/>
          </w:rPr>
        </w:r>
        <w:r w:rsidRPr="0028492A">
          <w:rPr>
            <w:noProof/>
            <w:webHidden/>
          </w:rPr>
          <w:fldChar w:fldCharType="separate"/>
        </w:r>
        <w:r w:rsidR="007E4AA5">
          <w:rPr>
            <w:noProof/>
            <w:webHidden/>
          </w:rPr>
          <w:t>154</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6" w:history="1">
        <w:r w:rsidRPr="0028492A">
          <w:rPr>
            <w:rStyle w:val="Lienhypertexte"/>
            <w:noProof/>
          </w:rPr>
          <w:t>17.</w:t>
        </w:r>
        <w:r w:rsidRPr="0028492A">
          <w:rPr>
            <w:rFonts w:ascii="Calibri" w:eastAsia="SimSun" w:hAnsi="Calibri" w:cs="Arial"/>
            <w:noProof/>
            <w:sz w:val="22"/>
            <w:szCs w:val="22"/>
            <w:lang w:eastAsia="zh-CN"/>
          </w:rPr>
          <w:tab/>
        </w:r>
        <w:r w:rsidRPr="0028492A">
          <w:rPr>
            <w:rStyle w:val="Lienhypertexte"/>
            <w:noProof/>
          </w:rPr>
          <w:t>Représentants</w:t>
        </w:r>
        <w:r w:rsidRPr="0028492A">
          <w:rPr>
            <w:noProof/>
            <w:webHidden/>
          </w:rPr>
          <w:tab/>
        </w:r>
        <w:r w:rsidRPr="0028492A">
          <w:rPr>
            <w:noProof/>
            <w:webHidden/>
          </w:rPr>
          <w:fldChar w:fldCharType="begin"/>
        </w:r>
        <w:r w:rsidRPr="0028492A">
          <w:rPr>
            <w:noProof/>
            <w:webHidden/>
          </w:rPr>
          <w:instrText xml:space="preserve"> PAGEREF _Toc489019576 \h </w:instrText>
        </w:r>
        <w:r w:rsidRPr="0028492A">
          <w:rPr>
            <w:noProof/>
            <w:webHidden/>
          </w:rPr>
        </w:r>
        <w:r w:rsidRPr="0028492A">
          <w:rPr>
            <w:noProof/>
            <w:webHidden/>
          </w:rPr>
          <w:fldChar w:fldCharType="separate"/>
        </w:r>
        <w:r w:rsidR="007E4AA5">
          <w:rPr>
            <w:noProof/>
            <w:webHidden/>
          </w:rPr>
          <w:t>154</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7" w:history="1">
        <w:r w:rsidRPr="0028492A">
          <w:rPr>
            <w:rStyle w:val="Lienhypertexte"/>
            <w:noProof/>
          </w:rPr>
          <w:t>18.</w:t>
        </w:r>
        <w:r w:rsidRPr="0028492A">
          <w:rPr>
            <w:rFonts w:ascii="Calibri" w:eastAsia="SimSun" w:hAnsi="Calibri" w:cs="Arial"/>
            <w:noProof/>
            <w:sz w:val="22"/>
            <w:szCs w:val="22"/>
            <w:lang w:eastAsia="zh-CN"/>
          </w:rPr>
          <w:tab/>
        </w:r>
        <w:r w:rsidRPr="0028492A">
          <w:rPr>
            <w:rStyle w:val="Lienhypertexte"/>
            <w:noProof/>
          </w:rPr>
          <w:t>Programme  des travaux</w:t>
        </w:r>
        <w:r w:rsidRPr="0028492A">
          <w:rPr>
            <w:noProof/>
            <w:webHidden/>
          </w:rPr>
          <w:tab/>
        </w:r>
        <w:r w:rsidRPr="0028492A">
          <w:rPr>
            <w:noProof/>
            <w:webHidden/>
          </w:rPr>
          <w:fldChar w:fldCharType="begin"/>
        </w:r>
        <w:r w:rsidRPr="0028492A">
          <w:rPr>
            <w:noProof/>
            <w:webHidden/>
          </w:rPr>
          <w:instrText xml:space="preserve"> PAGEREF _Toc489019577 \h </w:instrText>
        </w:r>
        <w:r w:rsidRPr="0028492A">
          <w:rPr>
            <w:noProof/>
            <w:webHidden/>
          </w:rPr>
        </w:r>
        <w:r w:rsidRPr="0028492A">
          <w:rPr>
            <w:noProof/>
            <w:webHidden/>
          </w:rPr>
          <w:fldChar w:fldCharType="separate"/>
        </w:r>
        <w:r w:rsidR="007E4AA5">
          <w:rPr>
            <w:noProof/>
            <w:webHidden/>
          </w:rPr>
          <w:t>157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8" w:history="1">
        <w:r w:rsidRPr="0028492A">
          <w:rPr>
            <w:rStyle w:val="Lienhypertexte"/>
            <w:noProof/>
          </w:rPr>
          <w:t>19.</w:t>
        </w:r>
        <w:r w:rsidRPr="0028492A">
          <w:rPr>
            <w:rFonts w:ascii="Calibri" w:eastAsia="SimSun" w:hAnsi="Calibri" w:cs="Arial"/>
            <w:noProof/>
            <w:sz w:val="22"/>
            <w:szCs w:val="22"/>
            <w:lang w:eastAsia="zh-CN"/>
          </w:rPr>
          <w:tab/>
        </w:r>
        <w:r w:rsidRPr="0028492A">
          <w:rPr>
            <w:rStyle w:val="Lienhypertexte"/>
            <w:noProof/>
          </w:rPr>
          <w:t>Exécution  des Travaux</w:t>
        </w:r>
        <w:r w:rsidRPr="0028492A">
          <w:rPr>
            <w:noProof/>
            <w:webHidden/>
          </w:rPr>
          <w:tab/>
        </w:r>
        <w:r w:rsidRPr="0028492A">
          <w:rPr>
            <w:noProof/>
            <w:webHidden/>
          </w:rPr>
          <w:fldChar w:fldCharType="begin"/>
        </w:r>
        <w:r w:rsidRPr="0028492A">
          <w:rPr>
            <w:noProof/>
            <w:webHidden/>
          </w:rPr>
          <w:instrText xml:space="preserve"> PAGEREF _Toc489019578 \h </w:instrText>
        </w:r>
        <w:r w:rsidRPr="0028492A">
          <w:rPr>
            <w:noProof/>
            <w:webHidden/>
          </w:rPr>
        </w:r>
        <w:r w:rsidRPr="0028492A">
          <w:rPr>
            <w:noProof/>
            <w:webHidden/>
          </w:rPr>
          <w:fldChar w:fldCharType="separate"/>
        </w:r>
        <w:r w:rsidR="007E4AA5">
          <w:rPr>
            <w:noProof/>
            <w:webHidden/>
          </w:rPr>
          <w:t>158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79" w:history="1">
        <w:r w:rsidRPr="0028492A">
          <w:rPr>
            <w:rStyle w:val="Lienhypertexte"/>
            <w:noProof/>
          </w:rPr>
          <w:t>20.</w:t>
        </w:r>
        <w:r w:rsidRPr="0028492A">
          <w:rPr>
            <w:rFonts w:ascii="Calibri" w:eastAsia="SimSun" w:hAnsi="Calibri" w:cs="Arial"/>
            <w:noProof/>
            <w:sz w:val="22"/>
            <w:szCs w:val="22"/>
            <w:lang w:eastAsia="zh-CN"/>
          </w:rPr>
          <w:tab/>
        </w:r>
        <w:r w:rsidRPr="0028492A">
          <w:rPr>
            <w:rStyle w:val="Lienhypertexte"/>
            <w:noProof/>
          </w:rPr>
          <w:t>Personnel et Main d’oeuvre</w:t>
        </w:r>
        <w:r w:rsidRPr="0028492A">
          <w:rPr>
            <w:noProof/>
            <w:webHidden/>
          </w:rPr>
          <w:tab/>
        </w:r>
        <w:r w:rsidRPr="0028492A">
          <w:rPr>
            <w:noProof/>
            <w:webHidden/>
          </w:rPr>
          <w:fldChar w:fldCharType="begin"/>
        </w:r>
        <w:r w:rsidRPr="0028492A">
          <w:rPr>
            <w:noProof/>
            <w:webHidden/>
          </w:rPr>
          <w:instrText xml:space="preserve"> PAGEREF _Toc489019579 \h </w:instrText>
        </w:r>
        <w:r w:rsidRPr="0028492A">
          <w:rPr>
            <w:noProof/>
            <w:webHidden/>
          </w:rPr>
        </w:r>
        <w:r w:rsidRPr="0028492A">
          <w:rPr>
            <w:noProof/>
            <w:webHidden/>
          </w:rPr>
          <w:fldChar w:fldCharType="separate"/>
        </w:r>
        <w:r w:rsidR="007E4AA5">
          <w:rPr>
            <w:noProof/>
            <w:webHidden/>
          </w:rPr>
          <w:t>161</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0" w:history="1">
        <w:r w:rsidRPr="0028492A">
          <w:rPr>
            <w:rStyle w:val="Lienhypertexte"/>
            <w:noProof/>
          </w:rPr>
          <w:t>21.</w:t>
        </w:r>
        <w:r w:rsidRPr="0028492A">
          <w:rPr>
            <w:rFonts w:ascii="Calibri" w:eastAsia="SimSun" w:hAnsi="Calibri" w:cs="Arial"/>
            <w:noProof/>
            <w:sz w:val="22"/>
            <w:szCs w:val="22"/>
            <w:lang w:eastAsia="zh-CN"/>
          </w:rPr>
          <w:tab/>
        </w:r>
        <w:r w:rsidRPr="0028492A">
          <w:rPr>
            <w:rStyle w:val="Lienhypertexte"/>
            <w:noProof/>
          </w:rPr>
          <w:t>Essais et inspections</w:t>
        </w:r>
        <w:r w:rsidRPr="0028492A">
          <w:rPr>
            <w:noProof/>
            <w:webHidden/>
          </w:rPr>
          <w:tab/>
        </w:r>
        <w:r w:rsidRPr="0028492A">
          <w:rPr>
            <w:noProof/>
            <w:webHidden/>
          </w:rPr>
          <w:fldChar w:fldCharType="begin"/>
        </w:r>
        <w:r w:rsidRPr="0028492A">
          <w:rPr>
            <w:noProof/>
            <w:webHidden/>
          </w:rPr>
          <w:instrText xml:space="preserve"> PAGEREF _Toc489019580 \h </w:instrText>
        </w:r>
        <w:r w:rsidRPr="0028492A">
          <w:rPr>
            <w:noProof/>
            <w:webHidden/>
          </w:rPr>
        </w:r>
        <w:r w:rsidRPr="0028492A">
          <w:rPr>
            <w:noProof/>
            <w:webHidden/>
          </w:rPr>
          <w:fldChar w:fldCharType="separate"/>
        </w:r>
        <w:r w:rsidR="007E4AA5">
          <w:rPr>
            <w:noProof/>
            <w:webHidden/>
          </w:rPr>
          <w:t>163</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1" w:history="1">
        <w:r w:rsidRPr="0028492A">
          <w:rPr>
            <w:rStyle w:val="Lienhypertexte"/>
            <w:noProof/>
          </w:rPr>
          <w:t>22.</w:t>
        </w:r>
        <w:r w:rsidRPr="0028492A">
          <w:rPr>
            <w:rFonts w:ascii="Calibri" w:eastAsia="SimSun" w:hAnsi="Calibri" w:cs="Arial"/>
            <w:noProof/>
            <w:sz w:val="22"/>
            <w:szCs w:val="22"/>
            <w:lang w:eastAsia="zh-CN"/>
          </w:rPr>
          <w:tab/>
        </w:r>
        <w:r w:rsidRPr="0028492A">
          <w:rPr>
            <w:rStyle w:val="Lienhypertexte"/>
            <w:noProof/>
          </w:rPr>
          <w:t>Travaux de réhabilitation</w:t>
        </w:r>
        <w:r w:rsidRPr="0028492A">
          <w:rPr>
            <w:noProof/>
            <w:webHidden/>
          </w:rPr>
          <w:tab/>
        </w:r>
        <w:r w:rsidRPr="0028492A">
          <w:rPr>
            <w:noProof/>
            <w:webHidden/>
          </w:rPr>
          <w:fldChar w:fldCharType="begin"/>
        </w:r>
        <w:r w:rsidRPr="0028492A">
          <w:rPr>
            <w:noProof/>
            <w:webHidden/>
          </w:rPr>
          <w:instrText xml:space="preserve"> PAGEREF _Toc489019581 \h </w:instrText>
        </w:r>
        <w:r w:rsidRPr="0028492A">
          <w:rPr>
            <w:noProof/>
            <w:webHidden/>
          </w:rPr>
        </w:r>
        <w:r w:rsidRPr="0028492A">
          <w:rPr>
            <w:noProof/>
            <w:webHidden/>
          </w:rPr>
          <w:fldChar w:fldCharType="separate"/>
        </w:r>
        <w:r w:rsidR="007E4AA5">
          <w:rPr>
            <w:noProof/>
            <w:webHidden/>
          </w:rPr>
          <w:t>165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2" w:history="1">
        <w:r w:rsidRPr="0028492A">
          <w:rPr>
            <w:rStyle w:val="Lienhypertexte"/>
            <w:noProof/>
          </w:rPr>
          <w:t>23.</w:t>
        </w:r>
        <w:r w:rsidRPr="0028492A">
          <w:rPr>
            <w:rFonts w:ascii="Calibri" w:eastAsia="SimSun" w:hAnsi="Calibri" w:cs="Arial"/>
            <w:noProof/>
            <w:sz w:val="22"/>
            <w:szCs w:val="22"/>
            <w:lang w:eastAsia="zh-CN"/>
          </w:rPr>
          <w:tab/>
        </w:r>
        <w:r w:rsidRPr="0028492A">
          <w:rPr>
            <w:rStyle w:val="Lienhypertexte"/>
            <w:noProof/>
          </w:rPr>
          <w:t>Travaux d’amélioration</w:t>
        </w:r>
        <w:r w:rsidRPr="0028492A">
          <w:rPr>
            <w:noProof/>
            <w:webHidden/>
          </w:rPr>
          <w:tab/>
        </w:r>
        <w:r w:rsidRPr="0028492A">
          <w:rPr>
            <w:noProof/>
            <w:webHidden/>
          </w:rPr>
          <w:fldChar w:fldCharType="begin"/>
        </w:r>
        <w:r w:rsidRPr="0028492A">
          <w:rPr>
            <w:noProof/>
            <w:webHidden/>
          </w:rPr>
          <w:instrText xml:space="preserve"> PAGEREF _Toc489019582 \h </w:instrText>
        </w:r>
        <w:r w:rsidRPr="0028492A">
          <w:rPr>
            <w:noProof/>
            <w:webHidden/>
          </w:rPr>
        </w:r>
        <w:r w:rsidRPr="0028492A">
          <w:rPr>
            <w:noProof/>
            <w:webHidden/>
          </w:rPr>
          <w:fldChar w:fldCharType="separate"/>
        </w:r>
        <w:r w:rsidR="007E4AA5">
          <w:rPr>
            <w:noProof/>
            <w:webHidden/>
          </w:rPr>
          <w:t>165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3" w:history="1">
        <w:r w:rsidRPr="0028492A">
          <w:rPr>
            <w:rStyle w:val="Lienhypertexte"/>
            <w:noProof/>
          </w:rPr>
          <w:t>24.</w:t>
        </w:r>
        <w:r w:rsidRPr="0028492A">
          <w:rPr>
            <w:rFonts w:ascii="Calibri" w:eastAsia="SimSun" w:hAnsi="Calibri" w:cs="Arial"/>
            <w:noProof/>
            <w:sz w:val="22"/>
            <w:szCs w:val="22"/>
            <w:lang w:eastAsia="zh-CN"/>
          </w:rPr>
          <w:tab/>
        </w:r>
        <w:r w:rsidRPr="0028492A">
          <w:rPr>
            <w:rStyle w:val="Lienhypertexte"/>
            <w:noProof/>
          </w:rPr>
          <w:t>Services d’entretien</w:t>
        </w:r>
        <w:r w:rsidRPr="0028492A">
          <w:rPr>
            <w:noProof/>
            <w:webHidden/>
          </w:rPr>
          <w:tab/>
        </w:r>
        <w:r w:rsidRPr="0028492A">
          <w:rPr>
            <w:noProof/>
            <w:webHidden/>
          </w:rPr>
          <w:fldChar w:fldCharType="begin"/>
        </w:r>
        <w:r w:rsidRPr="0028492A">
          <w:rPr>
            <w:noProof/>
            <w:webHidden/>
          </w:rPr>
          <w:instrText xml:space="preserve"> PAGEREF _Toc489019583 \h </w:instrText>
        </w:r>
        <w:r w:rsidRPr="0028492A">
          <w:rPr>
            <w:noProof/>
            <w:webHidden/>
          </w:rPr>
        </w:r>
        <w:r w:rsidRPr="0028492A">
          <w:rPr>
            <w:noProof/>
            <w:webHidden/>
          </w:rPr>
          <w:fldChar w:fldCharType="separate"/>
        </w:r>
        <w:r w:rsidR="007E4AA5">
          <w:rPr>
            <w:noProof/>
            <w:webHidden/>
          </w:rPr>
          <w:t>166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4" w:history="1">
        <w:r w:rsidRPr="0028492A">
          <w:rPr>
            <w:rStyle w:val="Lienhypertexte"/>
            <w:noProof/>
          </w:rPr>
          <w:t>25.</w:t>
        </w:r>
        <w:r w:rsidRPr="0028492A">
          <w:rPr>
            <w:rFonts w:ascii="Calibri" w:eastAsia="SimSun" w:hAnsi="Calibri" w:cs="Arial"/>
            <w:noProof/>
            <w:sz w:val="22"/>
            <w:szCs w:val="22"/>
            <w:lang w:eastAsia="zh-CN"/>
          </w:rPr>
          <w:tab/>
        </w:r>
        <w:r w:rsidRPr="0028492A">
          <w:rPr>
            <w:rStyle w:val="Lienhypertexte"/>
            <w:noProof/>
          </w:rPr>
          <w:t>Normes de performance</w:t>
        </w:r>
        <w:r w:rsidRPr="0028492A">
          <w:rPr>
            <w:noProof/>
            <w:webHidden/>
          </w:rPr>
          <w:tab/>
        </w:r>
        <w:r w:rsidRPr="0028492A">
          <w:rPr>
            <w:noProof/>
            <w:webHidden/>
          </w:rPr>
          <w:fldChar w:fldCharType="begin"/>
        </w:r>
        <w:r w:rsidRPr="0028492A">
          <w:rPr>
            <w:noProof/>
            <w:webHidden/>
          </w:rPr>
          <w:instrText xml:space="preserve"> PAGEREF _Toc489019584 \h </w:instrText>
        </w:r>
        <w:r w:rsidRPr="0028492A">
          <w:rPr>
            <w:noProof/>
            <w:webHidden/>
          </w:rPr>
        </w:r>
        <w:r w:rsidRPr="0028492A">
          <w:rPr>
            <w:noProof/>
            <w:webHidden/>
          </w:rPr>
          <w:fldChar w:fldCharType="separate"/>
        </w:r>
        <w:r w:rsidR="007E4AA5">
          <w:rPr>
            <w:noProof/>
            <w:webHidden/>
          </w:rPr>
          <w:t>166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5" w:history="1">
        <w:r w:rsidRPr="0028492A">
          <w:rPr>
            <w:rStyle w:val="Lienhypertexte"/>
            <w:noProof/>
          </w:rPr>
          <w:t>26.</w:t>
        </w:r>
        <w:r w:rsidRPr="0028492A">
          <w:rPr>
            <w:rFonts w:ascii="Calibri" w:eastAsia="SimSun" w:hAnsi="Calibri" w:cs="Arial"/>
            <w:noProof/>
            <w:sz w:val="22"/>
            <w:szCs w:val="22"/>
            <w:lang w:eastAsia="zh-CN"/>
          </w:rPr>
          <w:tab/>
        </w:r>
        <w:r w:rsidRPr="0028492A">
          <w:rPr>
            <w:rStyle w:val="Lienhypertexte"/>
            <w:noProof/>
          </w:rPr>
          <w:t>Autocontrôle  de qualité et sécurité par l’Entrepreneur</w:t>
        </w:r>
        <w:r w:rsidRPr="0028492A">
          <w:rPr>
            <w:noProof/>
            <w:webHidden/>
          </w:rPr>
          <w:tab/>
        </w:r>
        <w:r w:rsidRPr="0028492A">
          <w:rPr>
            <w:noProof/>
            <w:webHidden/>
          </w:rPr>
          <w:fldChar w:fldCharType="begin"/>
        </w:r>
        <w:r w:rsidRPr="0028492A">
          <w:rPr>
            <w:noProof/>
            <w:webHidden/>
          </w:rPr>
          <w:instrText xml:space="preserve"> PAGEREF _Toc489019585 \h </w:instrText>
        </w:r>
        <w:r w:rsidRPr="0028492A">
          <w:rPr>
            <w:noProof/>
            <w:webHidden/>
          </w:rPr>
        </w:r>
        <w:r w:rsidRPr="0028492A">
          <w:rPr>
            <w:noProof/>
            <w:webHidden/>
          </w:rPr>
          <w:fldChar w:fldCharType="separate"/>
        </w:r>
        <w:r w:rsidR="007E4AA5">
          <w:rPr>
            <w:noProof/>
            <w:webHidden/>
          </w:rPr>
          <w:t>166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6" w:history="1">
        <w:r w:rsidRPr="0028492A">
          <w:rPr>
            <w:rStyle w:val="Lienhypertexte"/>
            <w:noProof/>
          </w:rPr>
          <w:t>27.</w:t>
        </w:r>
        <w:r w:rsidRPr="0028492A">
          <w:rPr>
            <w:rFonts w:ascii="Calibri" w:eastAsia="SimSun" w:hAnsi="Calibri" w:cs="Arial"/>
            <w:noProof/>
            <w:sz w:val="22"/>
            <w:szCs w:val="22"/>
            <w:lang w:eastAsia="zh-CN"/>
          </w:rPr>
          <w:tab/>
        </w:r>
        <w:r w:rsidRPr="0028492A">
          <w:rPr>
            <w:rStyle w:val="Lienhypertexte"/>
            <w:noProof/>
          </w:rPr>
          <w:t>Sécurité des personnes et  des biens et protection de l’environnement</w:t>
        </w:r>
        <w:r w:rsidRPr="0028492A">
          <w:rPr>
            <w:noProof/>
            <w:webHidden/>
          </w:rPr>
          <w:tab/>
        </w:r>
        <w:r w:rsidRPr="0028492A">
          <w:rPr>
            <w:noProof/>
            <w:webHidden/>
          </w:rPr>
          <w:fldChar w:fldCharType="begin"/>
        </w:r>
        <w:r w:rsidRPr="0028492A">
          <w:rPr>
            <w:noProof/>
            <w:webHidden/>
          </w:rPr>
          <w:instrText xml:space="preserve"> PAGEREF _Toc489019586 \h </w:instrText>
        </w:r>
        <w:r w:rsidRPr="0028492A">
          <w:rPr>
            <w:noProof/>
            <w:webHidden/>
          </w:rPr>
        </w:r>
        <w:r w:rsidRPr="0028492A">
          <w:rPr>
            <w:noProof/>
            <w:webHidden/>
          </w:rPr>
          <w:fldChar w:fldCharType="separate"/>
        </w:r>
        <w:r w:rsidR="007E4AA5">
          <w:rPr>
            <w:noProof/>
            <w:webHidden/>
          </w:rPr>
          <w:t>167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7" w:history="1">
        <w:r w:rsidRPr="0028492A">
          <w:rPr>
            <w:rStyle w:val="Lienhypertexte"/>
            <w:noProof/>
          </w:rPr>
          <w:t>28.</w:t>
        </w:r>
        <w:r w:rsidRPr="0028492A">
          <w:rPr>
            <w:rFonts w:ascii="Calibri" w:eastAsia="SimSun" w:hAnsi="Calibri" w:cs="Arial"/>
            <w:noProof/>
            <w:sz w:val="22"/>
            <w:szCs w:val="22"/>
            <w:lang w:eastAsia="zh-CN"/>
          </w:rPr>
          <w:tab/>
        </w:r>
        <w:r w:rsidRPr="0028492A">
          <w:rPr>
            <w:rStyle w:val="Lienhypertexte"/>
            <w:noProof/>
          </w:rPr>
          <w:t>Ordres de service</w:t>
        </w:r>
        <w:r w:rsidRPr="0028492A">
          <w:rPr>
            <w:noProof/>
            <w:webHidden/>
          </w:rPr>
          <w:tab/>
        </w:r>
        <w:r w:rsidRPr="0028492A">
          <w:rPr>
            <w:noProof/>
            <w:webHidden/>
          </w:rPr>
          <w:fldChar w:fldCharType="begin"/>
        </w:r>
        <w:r w:rsidRPr="0028492A">
          <w:rPr>
            <w:noProof/>
            <w:webHidden/>
          </w:rPr>
          <w:instrText xml:space="preserve"> PAGEREF _Toc489019587 \h </w:instrText>
        </w:r>
        <w:r w:rsidRPr="0028492A">
          <w:rPr>
            <w:noProof/>
            <w:webHidden/>
          </w:rPr>
        </w:r>
        <w:r w:rsidRPr="0028492A">
          <w:rPr>
            <w:noProof/>
            <w:webHidden/>
          </w:rPr>
          <w:fldChar w:fldCharType="separate"/>
        </w:r>
        <w:r w:rsidR="007E4AA5">
          <w:rPr>
            <w:noProof/>
            <w:webHidden/>
          </w:rPr>
          <w:t>167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8" w:history="1">
        <w:r w:rsidRPr="0028492A">
          <w:rPr>
            <w:rStyle w:val="Lienhypertexte"/>
            <w:noProof/>
          </w:rPr>
          <w:t>29.</w:t>
        </w:r>
        <w:r w:rsidRPr="0028492A">
          <w:rPr>
            <w:rFonts w:ascii="Calibri" w:eastAsia="SimSun" w:hAnsi="Calibri" w:cs="Arial"/>
            <w:noProof/>
            <w:sz w:val="22"/>
            <w:szCs w:val="22"/>
            <w:lang w:eastAsia="zh-CN"/>
          </w:rPr>
          <w:tab/>
        </w:r>
        <w:r w:rsidRPr="0028492A">
          <w:rPr>
            <w:rStyle w:val="Lienhypertexte"/>
            <w:noProof/>
          </w:rPr>
          <w:t>Réception provisoire</w:t>
        </w:r>
        <w:r w:rsidRPr="0028492A">
          <w:rPr>
            <w:noProof/>
            <w:webHidden/>
          </w:rPr>
          <w:tab/>
        </w:r>
        <w:r w:rsidRPr="0028492A">
          <w:rPr>
            <w:noProof/>
            <w:webHidden/>
          </w:rPr>
          <w:fldChar w:fldCharType="begin"/>
        </w:r>
        <w:r w:rsidRPr="0028492A">
          <w:rPr>
            <w:noProof/>
            <w:webHidden/>
          </w:rPr>
          <w:instrText xml:space="preserve"> PAGEREF _Toc489019588 \h </w:instrText>
        </w:r>
        <w:r w:rsidRPr="0028492A">
          <w:rPr>
            <w:noProof/>
            <w:webHidden/>
          </w:rPr>
        </w:r>
        <w:r w:rsidRPr="0028492A">
          <w:rPr>
            <w:noProof/>
            <w:webHidden/>
          </w:rPr>
          <w:fldChar w:fldCharType="separate"/>
        </w:r>
        <w:r w:rsidR="007E4AA5">
          <w:rPr>
            <w:noProof/>
            <w:webHidden/>
          </w:rPr>
          <w:t>167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89" w:history="1">
        <w:r w:rsidRPr="0028492A">
          <w:rPr>
            <w:rStyle w:val="Lienhypertexte"/>
            <w:noProof/>
          </w:rPr>
          <w:t>30.</w:t>
        </w:r>
        <w:r w:rsidRPr="0028492A">
          <w:rPr>
            <w:rFonts w:ascii="Calibri" w:eastAsia="SimSun" w:hAnsi="Calibri" w:cs="Arial"/>
            <w:noProof/>
            <w:sz w:val="22"/>
            <w:szCs w:val="22"/>
            <w:lang w:eastAsia="zh-CN"/>
          </w:rPr>
          <w:tab/>
        </w:r>
        <w:r w:rsidRPr="0028492A">
          <w:rPr>
            <w:rStyle w:val="Lienhypertexte"/>
            <w:noProof/>
          </w:rPr>
          <w:t>Travaux d’urgence</w:t>
        </w:r>
        <w:r w:rsidRPr="0028492A">
          <w:rPr>
            <w:noProof/>
            <w:webHidden/>
          </w:rPr>
          <w:tab/>
        </w:r>
        <w:r w:rsidRPr="0028492A">
          <w:rPr>
            <w:noProof/>
            <w:webHidden/>
          </w:rPr>
          <w:fldChar w:fldCharType="begin"/>
        </w:r>
        <w:r w:rsidRPr="0028492A">
          <w:rPr>
            <w:noProof/>
            <w:webHidden/>
          </w:rPr>
          <w:instrText xml:space="preserve"> PAGEREF _Toc489019589 \h </w:instrText>
        </w:r>
        <w:r w:rsidRPr="0028492A">
          <w:rPr>
            <w:noProof/>
            <w:webHidden/>
          </w:rPr>
        </w:r>
        <w:r w:rsidRPr="0028492A">
          <w:rPr>
            <w:noProof/>
            <w:webHidden/>
          </w:rPr>
          <w:fldChar w:fldCharType="separate"/>
        </w:r>
        <w:r w:rsidR="007E4AA5">
          <w:rPr>
            <w:noProof/>
            <w:webHidden/>
          </w:rPr>
          <w:t>168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0" w:history="1">
        <w:r w:rsidRPr="0028492A">
          <w:rPr>
            <w:rStyle w:val="Lienhypertexte"/>
            <w:noProof/>
          </w:rPr>
          <w:t>31.</w:t>
        </w:r>
        <w:r w:rsidRPr="0028492A">
          <w:rPr>
            <w:rFonts w:ascii="Calibri" w:eastAsia="SimSun" w:hAnsi="Calibri" w:cs="Arial"/>
            <w:noProof/>
            <w:sz w:val="22"/>
            <w:szCs w:val="22"/>
            <w:lang w:eastAsia="zh-CN"/>
          </w:rPr>
          <w:tab/>
        </w:r>
        <w:r w:rsidRPr="0028492A">
          <w:rPr>
            <w:rStyle w:val="Lienhypertexte"/>
            <w:noProof/>
          </w:rPr>
          <w:t>Qualité des matériaux utilisés par l’Entrepreneur</w:t>
        </w:r>
        <w:r w:rsidRPr="0028492A">
          <w:rPr>
            <w:noProof/>
            <w:webHidden/>
          </w:rPr>
          <w:tab/>
        </w:r>
        <w:r w:rsidRPr="0028492A">
          <w:rPr>
            <w:noProof/>
            <w:webHidden/>
          </w:rPr>
          <w:fldChar w:fldCharType="begin"/>
        </w:r>
        <w:r w:rsidRPr="0028492A">
          <w:rPr>
            <w:noProof/>
            <w:webHidden/>
          </w:rPr>
          <w:instrText xml:space="preserve"> PAGEREF _Toc489019590 \h </w:instrText>
        </w:r>
        <w:r w:rsidRPr="0028492A">
          <w:rPr>
            <w:noProof/>
            <w:webHidden/>
          </w:rPr>
        </w:r>
        <w:r w:rsidRPr="0028492A">
          <w:rPr>
            <w:noProof/>
            <w:webHidden/>
          </w:rPr>
          <w:fldChar w:fldCharType="separate"/>
        </w:r>
        <w:r w:rsidR="007E4AA5">
          <w:rPr>
            <w:noProof/>
            <w:webHidden/>
          </w:rPr>
          <w:t>169</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1" w:history="1">
        <w:r w:rsidRPr="0028492A">
          <w:rPr>
            <w:rStyle w:val="Lienhypertexte"/>
            <w:noProof/>
          </w:rPr>
          <w:t>32.</w:t>
        </w:r>
        <w:r w:rsidRPr="0028492A">
          <w:rPr>
            <w:rFonts w:ascii="Calibri" w:eastAsia="SimSun" w:hAnsi="Calibri" w:cs="Arial"/>
            <w:noProof/>
            <w:sz w:val="22"/>
            <w:szCs w:val="22"/>
            <w:lang w:eastAsia="zh-CN"/>
          </w:rPr>
          <w:tab/>
        </w:r>
        <w:r w:rsidRPr="0028492A">
          <w:rPr>
            <w:rStyle w:val="Lienhypertexte"/>
            <w:noProof/>
          </w:rPr>
          <w:t>Signalisation et marquage des zones de travail et déviations</w:t>
        </w:r>
        <w:r w:rsidRPr="0028492A">
          <w:rPr>
            <w:noProof/>
            <w:webHidden/>
          </w:rPr>
          <w:tab/>
        </w:r>
        <w:r w:rsidRPr="0028492A">
          <w:rPr>
            <w:noProof/>
            <w:webHidden/>
          </w:rPr>
          <w:fldChar w:fldCharType="begin"/>
        </w:r>
        <w:r w:rsidRPr="0028492A">
          <w:rPr>
            <w:noProof/>
            <w:webHidden/>
          </w:rPr>
          <w:instrText xml:space="preserve"> PAGEREF _Toc489019591 \h </w:instrText>
        </w:r>
        <w:r w:rsidRPr="0028492A">
          <w:rPr>
            <w:noProof/>
            <w:webHidden/>
          </w:rPr>
        </w:r>
        <w:r w:rsidRPr="0028492A">
          <w:rPr>
            <w:noProof/>
            <w:webHidden/>
          </w:rPr>
          <w:fldChar w:fldCharType="separate"/>
        </w:r>
        <w:r w:rsidR="007E4AA5">
          <w:rPr>
            <w:noProof/>
            <w:webHidden/>
          </w:rPr>
          <w:t>169</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592" w:history="1">
        <w:r w:rsidRPr="0028492A">
          <w:rPr>
            <w:rStyle w:val="Lienhypertexte"/>
            <w:noProof/>
          </w:rPr>
          <w:t>D. Partage des risques</w:t>
        </w:r>
        <w:r w:rsidRPr="0028492A">
          <w:rPr>
            <w:noProof/>
            <w:webHidden/>
          </w:rPr>
          <w:tab/>
        </w:r>
        <w:r w:rsidRPr="0028492A">
          <w:rPr>
            <w:noProof/>
            <w:webHidden/>
          </w:rPr>
          <w:fldChar w:fldCharType="begin"/>
        </w:r>
        <w:r w:rsidRPr="0028492A">
          <w:rPr>
            <w:noProof/>
            <w:webHidden/>
          </w:rPr>
          <w:instrText xml:space="preserve"> PAGEREF _Toc489019592 \h </w:instrText>
        </w:r>
        <w:r w:rsidRPr="0028492A">
          <w:rPr>
            <w:noProof/>
            <w:webHidden/>
          </w:rPr>
        </w:r>
        <w:r w:rsidRPr="0028492A">
          <w:rPr>
            <w:noProof/>
            <w:webHidden/>
          </w:rPr>
          <w:fldChar w:fldCharType="separate"/>
        </w:r>
        <w:r w:rsidR="007E4AA5">
          <w:rPr>
            <w:noProof/>
            <w:webHidden/>
          </w:rPr>
          <w:t>170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3" w:history="1">
        <w:r w:rsidRPr="0028492A">
          <w:rPr>
            <w:rStyle w:val="Lienhypertexte"/>
            <w:noProof/>
          </w:rPr>
          <w:t>33.</w:t>
        </w:r>
        <w:r w:rsidRPr="0028492A">
          <w:rPr>
            <w:rFonts w:ascii="Calibri" w:eastAsia="SimSun" w:hAnsi="Calibri" w:cs="Arial"/>
            <w:noProof/>
            <w:sz w:val="22"/>
            <w:szCs w:val="22"/>
            <w:lang w:eastAsia="zh-CN"/>
          </w:rPr>
          <w:tab/>
        </w:r>
        <w:r w:rsidRPr="0028492A">
          <w:rPr>
            <w:rStyle w:val="Lienhypertexte"/>
            <w:noProof/>
          </w:rPr>
          <w:t>Risques incombant  au Maître d’Ouvrage</w:t>
        </w:r>
        <w:r w:rsidRPr="0028492A">
          <w:rPr>
            <w:noProof/>
            <w:webHidden/>
          </w:rPr>
          <w:tab/>
        </w:r>
        <w:r w:rsidRPr="0028492A">
          <w:rPr>
            <w:noProof/>
            <w:webHidden/>
          </w:rPr>
          <w:fldChar w:fldCharType="begin"/>
        </w:r>
        <w:r w:rsidRPr="0028492A">
          <w:rPr>
            <w:noProof/>
            <w:webHidden/>
          </w:rPr>
          <w:instrText xml:space="preserve"> PAGEREF _Toc489019593 \h </w:instrText>
        </w:r>
        <w:r w:rsidRPr="0028492A">
          <w:rPr>
            <w:noProof/>
            <w:webHidden/>
          </w:rPr>
        </w:r>
        <w:r w:rsidRPr="0028492A">
          <w:rPr>
            <w:noProof/>
            <w:webHidden/>
          </w:rPr>
          <w:fldChar w:fldCharType="separate"/>
        </w:r>
        <w:r w:rsidR="007E4AA5">
          <w:rPr>
            <w:noProof/>
            <w:webHidden/>
          </w:rPr>
          <w:t>170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4" w:history="1">
        <w:r w:rsidRPr="0028492A">
          <w:rPr>
            <w:rStyle w:val="Lienhypertexte"/>
            <w:noProof/>
          </w:rPr>
          <w:t>34.</w:t>
        </w:r>
        <w:r w:rsidRPr="0028492A">
          <w:rPr>
            <w:rFonts w:ascii="Calibri" w:eastAsia="SimSun" w:hAnsi="Calibri" w:cs="Arial"/>
            <w:noProof/>
            <w:sz w:val="22"/>
            <w:szCs w:val="22"/>
            <w:lang w:eastAsia="zh-CN"/>
          </w:rPr>
          <w:tab/>
        </w:r>
        <w:r w:rsidRPr="0028492A">
          <w:rPr>
            <w:rStyle w:val="Lienhypertexte"/>
            <w:noProof/>
          </w:rPr>
          <w:t>Risques incombant à l’Entrepreneur</w:t>
        </w:r>
        <w:r w:rsidRPr="0028492A">
          <w:rPr>
            <w:noProof/>
            <w:webHidden/>
          </w:rPr>
          <w:tab/>
        </w:r>
        <w:r w:rsidRPr="0028492A">
          <w:rPr>
            <w:noProof/>
            <w:webHidden/>
          </w:rPr>
          <w:fldChar w:fldCharType="begin"/>
        </w:r>
        <w:r w:rsidRPr="0028492A">
          <w:rPr>
            <w:noProof/>
            <w:webHidden/>
          </w:rPr>
          <w:instrText xml:space="preserve"> PAGEREF _Toc489019594 \h </w:instrText>
        </w:r>
        <w:r w:rsidRPr="0028492A">
          <w:rPr>
            <w:noProof/>
            <w:webHidden/>
          </w:rPr>
        </w:r>
        <w:r w:rsidRPr="0028492A">
          <w:rPr>
            <w:noProof/>
            <w:webHidden/>
          </w:rPr>
          <w:fldChar w:fldCharType="separate"/>
        </w:r>
        <w:r w:rsidR="007E4AA5">
          <w:rPr>
            <w:noProof/>
            <w:webHidden/>
          </w:rPr>
          <w:t>171</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5" w:history="1">
        <w:r w:rsidRPr="0028492A">
          <w:rPr>
            <w:rStyle w:val="Lienhypertexte"/>
            <w:noProof/>
          </w:rPr>
          <w:t>35.</w:t>
        </w:r>
        <w:r w:rsidRPr="0028492A">
          <w:rPr>
            <w:rFonts w:ascii="Calibri" w:eastAsia="SimSun" w:hAnsi="Calibri" w:cs="Arial"/>
            <w:noProof/>
            <w:sz w:val="22"/>
            <w:szCs w:val="22"/>
            <w:lang w:eastAsia="zh-CN"/>
          </w:rPr>
          <w:tab/>
        </w:r>
        <w:r w:rsidRPr="0028492A">
          <w:rPr>
            <w:rStyle w:val="Lienhypertexte"/>
            <w:noProof/>
          </w:rPr>
          <w:t>Pertes ou dommages matériels ; accidents  du travail ; indemnisation</w:t>
        </w:r>
        <w:r w:rsidRPr="0028492A">
          <w:rPr>
            <w:noProof/>
            <w:webHidden/>
          </w:rPr>
          <w:tab/>
        </w:r>
        <w:r w:rsidRPr="0028492A">
          <w:rPr>
            <w:noProof/>
            <w:webHidden/>
          </w:rPr>
          <w:fldChar w:fldCharType="begin"/>
        </w:r>
        <w:r w:rsidRPr="0028492A">
          <w:rPr>
            <w:noProof/>
            <w:webHidden/>
          </w:rPr>
          <w:instrText xml:space="preserve"> PAGEREF _Toc489019595 \h </w:instrText>
        </w:r>
        <w:r w:rsidRPr="0028492A">
          <w:rPr>
            <w:noProof/>
            <w:webHidden/>
          </w:rPr>
        </w:r>
        <w:r w:rsidRPr="0028492A">
          <w:rPr>
            <w:noProof/>
            <w:webHidden/>
          </w:rPr>
          <w:fldChar w:fldCharType="separate"/>
        </w:r>
        <w:r w:rsidR="007E4AA5">
          <w:rPr>
            <w:noProof/>
            <w:webHidden/>
          </w:rPr>
          <w:t>171</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6" w:history="1">
        <w:r w:rsidRPr="0028492A">
          <w:rPr>
            <w:rStyle w:val="Lienhypertexte"/>
            <w:noProof/>
          </w:rPr>
          <w:t>36.</w:t>
        </w:r>
        <w:r w:rsidRPr="0028492A">
          <w:rPr>
            <w:rFonts w:ascii="Calibri" w:eastAsia="SimSun" w:hAnsi="Calibri" w:cs="Arial"/>
            <w:noProof/>
            <w:sz w:val="22"/>
            <w:szCs w:val="22"/>
            <w:lang w:eastAsia="zh-CN"/>
          </w:rPr>
          <w:tab/>
        </w:r>
        <w:r w:rsidRPr="0028492A">
          <w:rPr>
            <w:rStyle w:val="Lienhypertexte"/>
            <w:noProof/>
          </w:rPr>
          <w:t>Assurances</w:t>
        </w:r>
        <w:r w:rsidRPr="0028492A">
          <w:rPr>
            <w:noProof/>
            <w:webHidden/>
          </w:rPr>
          <w:tab/>
        </w:r>
        <w:r w:rsidRPr="0028492A">
          <w:rPr>
            <w:noProof/>
            <w:webHidden/>
          </w:rPr>
          <w:fldChar w:fldCharType="begin"/>
        </w:r>
        <w:r w:rsidRPr="0028492A">
          <w:rPr>
            <w:noProof/>
            <w:webHidden/>
          </w:rPr>
          <w:instrText xml:space="preserve"> PAGEREF _Toc489019596 \h </w:instrText>
        </w:r>
        <w:r w:rsidRPr="0028492A">
          <w:rPr>
            <w:noProof/>
            <w:webHidden/>
          </w:rPr>
        </w:r>
        <w:r w:rsidRPr="0028492A">
          <w:rPr>
            <w:noProof/>
            <w:webHidden/>
          </w:rPr>
          <w:fldChar w:fldCharType="separate"/>
        </w:r>
        <w:r w:rsidR="007E4AA5">
          <w:rPr>
            <w:noProof/>
            <w:webHidden/>
          </w:rPr>
          <w:t>172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7" w:history="1">
        <w:r w:rsidRPr="0028492A">
          <w:rPr>
            <w:rStyle w:val="Lienhypertexte"/>
            <w:noProof/>
          </w:rPr>
          <w:t>37.</w:t>
        </w:r>
        <w:r w:rsidRPr="0028492A">
          <w:rPr>
            <w:rFonts w:ascii="Calibri" w:eastAsia="SimSun" w:hAnsi="Calibri" w:cs="Arial"/>
            <w:noProof/>
            <w:sz w:val="22"/>
            <w:szCs w:val="22"/>
            <w:lang w:eastAsia="zh-CN"/>
          </w:rPr>
          <w:tab/>
        </w:r>
        <w:r w:rsidRPr="0028492A">
          <w:rPr>
            <w:rStyle w:val="Lienhypertexte"/>
            <w:noProof/>
          </w:rPr>
          <w:t>Circonstances imprévisibles</w:t>
        </w:r>
        <w:r w:rsidRPr="0028492A">
          <w:rPr>
            <w:noProof/>
            <w:webHidden/>
          </w:rPr>
          <w:tab/>
        </w:r>
        <w:r w:rsidRPr="0028492A">
          <w:rPr>
            <w:noProof/>
            <w:webHidden/>
          </w:rPr>
          <w:fldChar w:fldCharType="begin"/>
        </w:r>
        <w:r w:rsidRPr="0028492A">
          <w:rPr>
            <w:noProof/>
            <w:webHidden/>
          </w:rPr>
          <w:instrText xml:space="preserve"> PAGEREF _Toc489019597 \h </w:instrText>
        </w:r>
        <w:r w:rsidRPr="0028492A">
          <w:rPr>
            <w:noProof/>
            <w:webHidden/>
          </w:rPr>
        </w:r>
        <w:r w:rsidRPr="0028492A">
          <w:rPr>
            <w:noProof/>
            <w:webHidden/>
          </w:rPr>
          <w:fldChar w:fldCharType="separate"/>
        </w:r>
        <w:r w:rsidR="007E4AA5">
          <w:rPr>
            <w:noProof/>
            <w:webHidden/>
          </w:rPr>
          <w:t>174</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8" w:history="1">
        <w:r w:rsidRPr="0028492A">
          <w:rPr>
            <w:rStyle w:val="Lienhypertexte"/>
            <w:noProof/>
          </w:rPr>
          <w:t>38.</w:t>
        </w:r>
        <w:r w:rsidRPr="0028492A">
          <w:rPr>
            <w:rFonts w:ascii="Calibri" w:eastAsia="SimSun" w:hAnsi="Calibri" w:cs="Arial"/>
            <w:noProof/>
            <w:sz w:val="22"/>
            <w:szCs w:val="22"/>
            <w:lang w:eastAsia="zh-CN"/>
          </w:rPr>
          <w:tab/>
        </w:r>
        <w:r w:rsidRPr="0028492A">
          <w:rPr>
            <w:rStyle w:val="Lienhypertexte"/>
            <w:noProof/>
          </w:rPr>
          <w:t>Modification des législations et réglementations</w:t>
        </w:r>
        <w:r w:rsidRPr="0028492A">
          <w:rPr>
            <w:noProof/>
            <w:webHidden/>
          </w:rPr>
          <w:tab/>
        </w:r>
        <w:r w:rsidRPr="0028492A">
          <w:rPr>
            <w:noProof/>
            <w:webHidden/>
          </w:rPr>
          <w:fldChar w:fldCharType="begin"/>
        </w:r>
        <w:r w:rsidRPr="0028492A">
          <w:rPr>
            <w:noProof/>
            <w:webHidden/>
          </w:rPr>
          <w:instrText xml:space="preserve"> PAGEREF _Toc489019598 \h </w:instrText>
        </w:r>
        <w:r w:rsidRPr="0028492A">
          <w:rPr>
            <w:noProof/>
            <w:webHidden/>
          </w:rPr>
        </w:r>
        <w:r w:rsidRPr="0028492A">
          <w:rPr>
            <w:noProof/>
            <w:webHidden/>
          </w:rPr>
          <w:fldChar w:fldCharType="separate"/>
        </w:r>
        <w:r w:rsidR="007E4AA5">
          <w:rPr>
            <w:noProof/>
            <w:webHidden/>
          </w:rPr>
          <w:t>176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599" w:history="1">
        <w:r w:rsidRPr="0028492A">
          <w:rPr>
            <w:rStyle w:val="Lienhypertexte"/>
            <w:noProof/>
          </w:rPr>
          <w:t>39.</w:t>
        </w:r>
        <w:r w:rsidRPr="0028492A">
          <w:rPr>
            <w:rFonts w:ascii="Calibri" w:eastAsia="SimSun" w:hAnsi="Calibri" w:cs="Arial"/>
            <w:noProof/>
            <w:sz w:val="22"/>
            <w:szCs w:val="22"/>
            <w:lang w:eastAsia="zh-CN"/>
          </w:rPr>
          <w:tab/>
        </w:r>
        <w:r w:rsidRPr="0028492A">
          <w:rPr>
            <w:rStyle w:val="Lienhypertexte"/>
            <w:noProof/>
          </w:rPr>
          <w:t>Force majeure</w:t>
        </w:r>
        <w:r w:rsidRPr="0028492A">
          <w:rPr>
            <w:noProof/>
            <w:webHidden/>
          </w:rPr>
          <w:tab/>
        </w:r>
        <w:r w:rsidRPr="0028492A">
          <w:rPr>
            <w:noProof/>
            <w:webHidden/>
          </w:rPr>
          <w:fldChar w:fldCharType="begin"/>
        </w:r>
        <w:r w:rsidRPr="0028492A">
          <w:rPr>
            <w:noProof/>
            <w:webHidden/>
          </w:rPr>
          <w:instrText xml:space="preserve"> PAGEREF _Toc489019599 \h </w:instrText>
        </w:r>
        <w:r w:rsidRPr="0028492A">
          <w:rPr>
            <w:noProof/>
            <w:webHidden/>
          </w:rPr>
        </w:r>
        <w:r w:rsidRPr="0028492A">
          <w:rPr>
            <w:noProof/>
            <w:webHidden/>
          </w:rPr>
          <w:fldChar w:fldCharType="separate"/>
        </w:r>
        <w:r w:rsidR="007E4AA5">
          <w:rPr>
            <w:noProof/>
            <w:webHidden/>
          </w:rPr>
          <w:t>176</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600" w:history="1">
        <w:r w:rsidRPr="0028492A">
          <w:rPr>
            <w:rStyle w:val="Lienhypertexte"/>
            <w:noProof/>
          </w:rPr>
          <w:t>E. Garanties et responsabilités</w:t>
        </w:r>
        <w:r w:rsidRPr="0028492A">
          <w:rPr>
            <w:noProof/>
            <w:webHidden/>
          </w:rPr>
          <w:tab/>
        </w:r>
        <w:r w:rsidRPr="0028492A">
          <w:rPr>
            <w:noProof/>
            <w:webHidden/>
          </w:rPr>
          <w:fldChar w:fldCharType="begin"/>
        </w:r>
        <w:r w:rsidRPr="0028492A">
          <w:rPr>
            <w:noProof/>
            <w:webHidden/>
          </w:rPr>
          <w:instrText xml:space="preserve"> PAGEREF _Toc489019600 \h </w:instrText>
        </w:r>
        <w:r w:rsidRPr="0028492A">
          <w:rPr>
            <w:noProof/>
            <w:webHidden/>
          </w:rPr>
        </w:r>
        <w:r w:rsidRPr="0028492A">
          <w:rPr>
            <w:noProof/>
            <w:webHidden/>
          </w:rPr>
          <w:fldChar w:fldCharType="separate"/>
        </w:r>
        <w:r w:rsidR="007E4AA5">
          <w:rPr>
            <w:noProof/>
            <w:webHidden/>
          </w:rPr>
          <w:t>178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1" w:history="1">
        <w:r w:rsidRPr="0028492A">
          <w:rPr>
            <w:rStyle w:val="Lienhypertexte"/>
            <w:noProof/>
          </w:rPr>
          <w:t>40.</w:t>
        </w:r>
        <w:r w:rsidRPr="0028492A">
          <w:rPr>
            <w:rFonts w:ascii="Calibri" w:eastAsia="SimSun" w:hAnsi="Calibri" w:cs="Arial"/>
            <w:noProof/>
            <w:sz w:val="22"/>
            <w:szCs w:val="22"/>
            <w:lang w:eastAsia="zh-CN"/>
          </w:rPr>
          <w:tab/>
        </w:r>
        <w:r w:rsidRPr="0028492A">
          <w:rPr>
            <w:rStyle w:val="Lienhypertexte"/>
            <w:noProof/>
          </w:rPr>
          <w:t>Garantie du délai d’achèvement</w:t>
        </w:r>
        <w:r w:rsidRPr="0028492A">
          <w:rPr>
            <w:noProof/>
            <w:webHidden/>
          </w:rPr>
          <w:tab/>
        </w:r>
        <w:r w:rsidRPr="0028492A">
          <w:rPr>
            <w:noProof/>
            <w:webHidden/>
          </w:rPr>
          <w:fldChar w:fldCharType="begin"/>
        </w:r>
        <w:r w:rsidRPr="0028492A">
          <w:rPr>
            <w:noProof/>
            <w:webHidden/>
          </w:rPr>
          <w:instrText xml:space="preserve"> PAGEREF _Toc489019601 \h </w:instrText>
        </w:r>
        <w:r w:rsidRPr="0028492A">
          <w:rPr>
            <w:noProof/>
            <w:webHidden/>
          </w:rPr>
        </w:r>
        <w:r w:rsidRPr="0028492A">
          <w:rPr>
            <w:noProof/>
            <w:webHidden/>
          </w:rPr>
          <w:fldChar w:fldCharType="separate"/>
        </w:r>
        <w:r w:rsidR="007E4AA5">
          <w:rPr>
            <w:noProof/>
            <w:webHidden/>
          </w:rPr>
          <w:t>178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2" w:history="1">
        <w:r w:rsidRPr="0028492A">
          <w:rPr>
            <w:rStyle w:val="Lienhypertexte"/>
            <w:noProof/>
          </w:rPr>
          <w:t>41.</w:t>
        </w:r>
        <w:r w:rsidRPr="0028492A">
          <w:rPr>
            <w:rFonts w:ascii="Calibri" w:eastAsia="SimSun" w:hAnsi="Calibri" w:cs="Arial"/>
            <w:noProof/>
            <w:sz w:val="22"/>
            <w:szCs w:val="22"/>
            <w:lang w:eastAsia="zh-CN"/>
          </w:rPr>
          <w:tab/>
        </w:r>
        <w:r w:rsidRPr="0028492A">
          <w:rPr>
            <w:rStyle w:val="Lienhypertexte"/>
            <w:noProof/>
          </w:rPr>
          <w:t>Garantie de performance et responsabilité</w:t>
        </w:r>
        <w:r w:rsidRPr="0028492A">
          <w:rPr>
            <w:noProof/>
            <w:webHidden/>
          </w:rPr>
          <w:tab/>
        </w:r>
        <w:r w:rsidRPr="0028492A">
          <w:rPr>
            <w:noProof/>
            <w:webHidden/>
          </w:rPr>
          <w:fldChar w:fldCharType="begin"/>
        </w:r>
        <w:r w:rsidRPr="0028492A">
          <w:rPr>
            <w:noProof/>
            <w:webHidden/>
          </w:rPr>
          <w:instrText xml:space="preserve"> PAGEREF _Toc489019602 \h </w:instrText>
        </w:r>
        <w:r w:rsidRPr="0028492A">
          <w:rPr>
            <w:noProof/>
            <w:webHidden/>
          </w:rPr>
        </w:r>
        <w:r w:rsidRPr="0028492A">
          <w:rPr>
            <w:noProof/>
            <w:webHidden/>
          </w:rPr>
          <w:fldChar w:fldCharType="separate"/>
        </w:r>
        <w:r w:rsidR="007E4AA5">
          <w:rPr>
            <w:noProof/>
            <w:webHidden/>
          </w:rPr>
          <w:t>179</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3" w:history="1">
        <w:r w:rsidRPr="0028492A">
          <w:rPr>
            <w:rStyle w:val="Lienhypertexte"/>
            <w:noProof/>
          </w:rPr>
          <w:t>42.</w:t>
        </w:r>
        <w:r w:rsidRPr="0028492A">
          <w:rPr>
            <w:rFonts w:ascii="Calibri" w:eastAsia="SimSun" w:hAnsi="Calibri" w:cs="Arial"/>
            <w:noProof/>
            <w:sz w:val="22"/>
            <w:szCs w:val="22"/>
            <w:lang w:eastAsia="zh-CN"/>
          </w:rPr>
          <w:tab/>
        </w:r>
        <w:r w:rsidRPr="0028492A">
          <w:rPr>
            <w:rStyle w:val="Lienhypertexte"/>
            <w:noProof/>
          </w:rPr>
          <w:t>Garantie des défectuosités</w:t>
        </w:r>
        <w:r w:rsidRPr="0028492A">
          <w:rPr>
            <w:noProof/>
            <w:webHidden/>
          </w:rPr>
          <w:tab/>
        </w:r>
        <w:r w:rsidRPr="0028492A">
          <w:rPr>
            <w:noProof/>
            <w:webHidden/>
          </w:rPr>
          <w:fldChar w:fldCharType="begin"/>
        </w:r>
        <w:r w:rsidRPr="0028492A">
          <w:rPr>
            <w:noProof/>
            <w:webHidden/>
          </w:rPr>
          <w:instrText xml:space="preserve"> PAGEREF _Toc489019603 \h </w:instrText>
        </w:r>
        <w:r w:rsidRPr="0028492A">
          <w:rPr>
            <w:noProof/>
            <w:webHidden/>
          </w:rPr>
        </w:r>
        <w:r w:rsidRPr="0028492A">
          <w:rPr>
            <w:noProof/>
            <w:webHidden/>
          </w:rPr>
          <w:fldChar w:fldCharType="separate"/>
        </w:r>
        <w:r w:rsidR="007E4AA5">
          <w:rPr>
            <w:noProof/>
            <w:webHidden/>
          </w:rPr>
          <w:t>180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4" w:history="1">
        <w:r w:rsidRPr="0028492A">
          <w:rPr>
            <w:rStyle w:val="Lienhypertexte"/>
            <w:noProof/>
          </w:rPr>
          <w:t>43.</w:t>
        </w:r>
        <w:r w:rsidRPr="0028492A">
          <w:rPr>
            <w:rFonts w:ascii="Calibri" w:eastAsia="SimSun" w:hAnsi="Calibri" w:cs="Arial"/>
            <w:noProof/>
            <w:sz w:val="22"/>
            <w:szCs w:val="22"/>
            <w:lang w:eastAsia="zh-CN"/>
          </w:rPr>
          <w:tab/>
        </w:r>
        <w:r w:rsidRPr="0028492A">
          <w:rPr>
            <w:rStyle w:val="Lienhypertexte"/>
            <w:noProof/>
          </w:rPr>
          <w:t>Limite de responsabilité</w:t>
        </w:r>
        <w:r w:rsidRPr="0028492A">
          <w:rPr>
            <w:noProof/>
            <w:webHidden/>
          </w:rPr>
          <w:tab/>
        </w:r>
        <w:r w:rsidRPr="0028492A">
          <w:rPr>
            <w:noProof/>
            <w:webHidden/>
          </w:rPr>
          <w:fldChar w:fldCharType="begin"/>
        </w:r>
        <w:r w:rsidRPr="0028492A">
          <w:rPr>
            <w:noProof/>
            <w:webHidden/>
          </w:rPr>
          <w:instrText xml:space="preserve"> PAGEREF _Toc489019604 \h </w:instrText>
        </w:r>
        <w:r w:rsidRPr="0028492A">
          <w:rPr>
            <w:noProof/>
            <w:webHidden/>
          </w:rPr>
        </w:r>
        <w:r w:rsidRPr="0028492A">
          <w:rPr>
            <w:noProof/>
            <w:webHidden/>
          </w:rPr>
          <w:fldChar w:fldCharType="separate"/>
        </w:r>
        <w:r w:rsidR="007E4AA5">
          <w:rPr>
            <w:noProof/>
            <w:webHidden/>
          </w:rPr>
          <w:t>182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5" w:history="1">
        <w:r w:rsidRPr="0028492A">
          <w:rPr>
            <w:rStyle w:val="Lienhypertexte"/>
            <w:noProof/>
          </w:rPr>
          <w:t>44.</w:t>
        </w:r>
        <w:r w:rsidRPr="0028492A">
          <w:rPr>
            <w:rFonts w:ascii="Calibri" w:eastAsia="SimSun" w:hAnsi="Calibri" w:cs="Arial"/>
            <w:noProof/>
            <w:sz w:val="22"/>
            <w:szCs w:val="22"/>
            <w:lang w:eastAsia="zh-CN"/>
          </w:rPr>
          <w:tab/>
        </w:r>
        <w:r w:rsidRPr="0028492A">
          <w:rPr>
            <w:rStyle w:val="Lienhypertexte"/>
            <w:noProof/>
          </w:rPr>
          <w:t xml:space="preserve">Responsabilité des dommages résultants des accidents routiers </w:t>
        </w:r>
        <w:r w:rsidRPr="0028492A">
          <w:rPr>
            <w:rStyle w:val="Lienhypertexte"/>
            <w:noProof/>
          </w:rPr>
          <w:br/>
          <w:t>et des interruptions  de circulation</w:t>
        </w:r>
        <w:r w:rsidRPr="0028492A">
          <w:rPr>
            <w:noProof/>
            <w:webHidden/>
          </w:rPr>
          <w:tab/>
        </w:r>
        <w:r w:rsidRPr="0028492A">
          <w:rPr>
            <w:noProof/>
            <w:webHidden/>
          </w:rPr>
          <w:fldChar w:fldCharType="begin"/>
        </w:r>
        <w:r w:rsidRPr="0028492A">
          <w:rPr>
            <w:noProof/>
            <w:webHidden/>
          </w:rPr>
          <w:instrText xml:space="preserve"> PAGEREF _Toc489019605 \h </w:instrText>
        </w:r>
        <w:r w:rsidRPr="0028492A">
          <w:rPr>
            <w:noProof/>
            <w:webHidden/>
          </w:rPr>
        </w:r>
        <w:r w:rsidRPr="0028492A">
          <w:rPr>
            <w:noProof/>
            <w:webHidden/>
          </w:rPr>
          <w:fldChar w:fldCharType="separate"/>
        </w:r>
        <w:r w:rsidR="007E4AA5">
          <w:rPr>
            <w:noProof/>
            <w:webHidden/>
          </w:rPr>
          <w:t>182</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606" w:history="1">
        <w:r w:rsidRPr="0028492A">
          <w:rPr>
            <w:rStyle w:val="Lienhypertexte"/>
            <w:noProof/>
          </w:rPr>
          <w:t>F. Paiement</w:t>
        </w:r>
        <w:r w:rsidRPr="0028492A">
          <w:rPr>
            <w:noProof/>
            <w:webHidden/>
          </w:rPr>
          <w:tab/>
        </w:r>
        <w:r w:rsidRPr="0028492A">
          <w:rPr>
            <w:noProof/>
            <w:webHidden/>
          </w:rPr>
          <w:fldChar w:fldCharType="begin"/>
        </w:r>
        <w:r w:rsidRPr="0028492A">
          <w:rPr>
            <w:noProof/>
            <w:webHidden/>
          </w:rPr>
          <w:instrText xml:space="preserve"> PAGEREF _Toc489019606 \h </w:instrText>
        </w:r>
        <w:r w:rsidRPr="0028492A">
          <w:rPr>
            <w:noProof/>
            <w:webHidden/>
          </w:rPr>
        </w:r>
        <w:r w:rsidRPr="0028492A">
          <w:rPr>
            <w:noProof/>
            <w:webHidden/>
          </w:rPr>
          <w:fldChar w:fldCharType="separate"/>
        </w:r>
        <w:r w:rsidR="007E4AA5">
          <w:rPr>
            <w:noProof/>
            <w:webHidden/>
          </w:rPr>
          <w:t>182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7" w:history="1">
        <w:r w:rsidRPr="0028492A">
          <w:rPr>
            <w:rStyle w:val="Lienhypertexte"/>
            <w:noProof/>
          </w:rPr>
          <w:t>45.</w:t>
        </w:r>
        <w:r w:rsidRPr="0028492A">
          <w:rPr>
            <w:rFonts w:ascii="Calibri" w:eastAsia="SimSun" w:hAnsi="Calibri" w:cs="Arial"/>
            <w:noProof/>
            <w:sz w:val="22"/>
            <w:szCs w:val="22"/>
            <w:lang w:eastAsia="zh-CN"/>
          </w:rPr>
          <w:tab/>
        </w:r>
        <w:r w:rsidRPr="0028492A">
          <w:rPr>
            <w:rStyle w:val="Lienhypertexte"/>
            <w:noProof/>
          </w:rPr>
          <w:t>Montant du Marché</w:t>
        </w:r>
        <w:r w:rsidRPr="0028492A">
          <w:rPr>
            <w:noProof/>
            <w:webHidden/>
          </w:rPr>
          <w:tab/>
        </w:r>
        <w:r w:rsidRPr="0028492A">
          <w:rPr>
            <w:noProof/>
            <w:webHidden/>
          </w:rPr>
          <w:fldChar w:fldCharType="begin"/>
        </w:r>
        <w:r w:rsidRPr="0028492A">
          <w:rPr>
            <w:noProof/>
            <w:webHidden/>
          </w:rPr>
          <w:instrText xml:space="preserve"> PAGEREF _Toc489019607 \h </w:instrText>
        </w:r>
        <w:r w:rsidRPr="0028492A">
          <w:rPr>
            <w:noProof/>
            <w:webHidden/>
          </w:rPr>
        </w:r>
        <w:r w:rsidRPr="0028492A">
          <w:rPr>
            <w:noProof/>
            <w:webHidden/>
          </w:rPr>
          <w:fldChar w:fldCharType="separate"/>
        </w:r>
        <w:r w:rsidR="007E4AA5">
          <w:rPr>
            <w:noProof/>
            <w:webHidden/>
          </w:rPr>
          <w:t>182</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8" w:history="1">
        <w:r w:rsidRPr="0028492A">
          <w:rPr>
            <w:rStyle w:val="Lienhypertexte"/>
            <w:noProof/>
          </w:rPr>
          <w:t>46.</w:t>
        </w:r>
        <w:r w:rsidRPr="0028492A">
          <w:rPr>
            <w:rFonts w:ascii="Calibri" w:eastAsia="SimSun" w:hAnsi="Calibri" w:cs="Arial"/>
            <w:noProof/>
            <w:sz w:val="22"/>
            <w:szCs w:val="22"/>
            <w:lang w:eastAsia="zh-CN"/>
          </w:rPr>
          <w:tab/>
        </w:r>
        <w:r w:rsidRPr="0028492A">
          <w:rPr>
            <w:rStyle w:val="Lienhypertexte"/>
            <w:noProof/>
          </w:rPr>
          <w:t>Avance de démarrage</w:t>
        </w:r>
        <w:r w:rsidRPr="0028492A">
          <w:rPr>
            <w:noProof/>
            <w:webHidden/>
          </w:rPr>
          <w:tab/>
        </w:r>
        <w:r w:rsidRPr="0028492A">
          <w:rPr>
            <w:noProof/>
            <w:webHidden/>
          </w:rPr>
          <w:fldChar w:fldCharType="begin"/>
        </w:r>
        <w:r w:rsidRPr="0028492A">
          <w:rPr>
            <w:noProof/>
            <w:webHidden/>
          </w:rPr>
          <w:instrText xml:space="preserve"> PAGEREF _Toc489019608 \h </w:instrText>
        </w:r>
        <w:r w:rsidRPr="0028492A">
          <w:rPr>
            <w:noProof/>
            <w:webHidden/>
          </w:rPr>
        </w:r>
        <w:r w:rsidRPr="0028492A">
          <w:rPr>
            <w:noProof/>
            <w:webHidden/>
          </w:rPr>
          <w:fldChar w:fldCharType="separate"/>
        </w:r>
        <w:r w:rsidR="007E4AA5">
          <w:rPr>
            <w:noProof/>
            <w:webHidden/>
          </w:rPr>
          <w:t>183</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09" w:history="1">
        <w:r w:rsidRPr="0028492A">
          <w:rPr>
            <w:rStyle w:val="Lienhypertexte"/>
            <w:noProof/>
          </w:rPr>
          <w:t>47.</w:t>
        </w:r>
        <w:r w:rsidRPr="0028492A">
          <w:rPr>
            <w:rFonts w:ascii="Calibri" w:eastAsia="SimSun" w:hAnsi="Calibri" w:cs="Arial"/>
            <w:noProof/>
            <w:sz w:val="22"/>
            <w:szCs w:val="22"/>
            <w:lang w:eastAsia="zh-CN"/>
          </w:rPr>
          <w:tab/>
        </w:r>
        <w:r w:rsidRPr="0028492A">
          <w:rPr>
            <w:rStyle w:val="Lienhypertexte"/>
            <w:noProof/>
          </w:rPr>
          <w:t>Borderau des Prix et Détail quantitatif et estimatif</w:t>
        </w:r>
        <w:r w:rsidRPr="0028492A">
          <w:rPr>
            <w:noProof/>
            <w:webHidden/>
          </w:rPr>
          <w:tab/>
        </w:r>
        <w:r w:rsidRPr="0028492A">
          <w:rPr>
            <w:noProof/>
            <w:webHidden/>
          </w:rPr>
          <w:fldChar w:fldCharType="begin"/>
        </w:r>
        <w:r w:rsidRPr="0028492A">
          <w:rPr>
            <w:noProof/>
            <w:webHidden/>
          </w:rPr>
          <w:instrText xml:space="preserve"> PAGEREF _Toc489019609 \h </w:instrText>
        </w:r>
        <w:r w:rsidRPr="0028492A">
          <w:rPr>
            <w:noProof/>
            <w:webHidden/>
          </w:rPr>
        </w:r>
        <w:r w:rsidRPr="0028492A">
          <w:rPr>
            <w:noProof/>
            <w:webHidden/>
          </w:rPr>
          <w:fldChar w:fldCharType="separate"/>
        </w:r>
        <w:r w:rsidR="007E4AA5">
          <w:rPr>
            <w:noProof/>
            <w:webHidden/>
          </w:rPr>
          <w:t>183</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0" w:history="1">
        <w:r w:rsidRPr="0028492A">
          <w:rPr>
            <w:rStyle w:val="Lienhypertexte"/>
            <w:noProof/>
          </w:rPr>
          <w:t>48.</w:t>
        </w:r>
        <w:r w:rsidRPr="0028492A">
          <w:rPr>
            <w:rFonts w:ascii="Calibri" w:eastAsia="SimSun" w:hAnsi="Calibri" w:cs="Arial"/>
            <w:noProof/>
            <w:sz w:val="22"/>
            <w:szCs w:val="22"/>
            <w:lang w:eastAsia="zh-CN"/>
          </w:rPr>
          <w:tab/>
        </w:r>
        <w:r w:rsidRPr="0028492A">
          <w:rPr>
            <w:rStyle w:val="Lienhypertexte"/>
            <w:noProof/>
          </w:rPr>
          <w:t>Mesurage</w:t>
        </w:r>
        <w:r w:rsidRPr="0028492A">
          <w:rPr>
            <w:noProof/>
            <w:webHidden/>
          </w:rPr>
          <w:tab/>
        </w:r>
        <w:r w:rsidRPr="0028492A">
          <w:rPr>
            <w:noProof/>
            <w:webHidden/>
          </w:rPr>
          <w:fldChar w:fldCharType="begin"/>
        </w:r>
        <w:r w:rsidRPr="0028492A">
          <w:rPr>
            <w:noProof/>
            <w:webHidden/>
          </w:rPr>
          <w:instrText xml:space="preserve"> PAGEREF _Toc489019610 \h </w:instrText>
        </w:r>
        <w:r w:rsidRPr="0028492A">
          <w:rPr>
            <w:noProof/>
            <w:webHidden/>
          </w:rPr>
        </w:r>
        <w:r w:rsidRPr="0028492A">
          <w:rPr>
            <w:noProof/>
            <w:webHidden/>
          </w:rPr>
          <w:fldChar w:fldCharType="separate"/>
        </w:r>
        <w:r w:rsidR="007E4AA5">
          <w:rPr>
            <w:noProof/>
            <w:webHidden/>
          </w:rPr>
          <w:t>185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1" w:history="1">
        <w:r w:rsidRPr="0028492A">
          <w:rPr>
            <w:rStyle w:val="Lienhypertexte"/>
            <w:noProof/>
          </w:rPr>
          <w:t>49.</w:t>
        </w:r>
        <w:r w:rsidRPr="0028492A">
          <w:rPr>
            <w:rFonts w:ascii="Calibri" w:eastAsia="SimSun" w:hAnsi="Calibri" w:cs="Arial"/>
            <w:noProof/>
            <w:sz w:val="22"/>
            <w:szCs w:val="22"/>
            <w:lang w:eastAsia="zh-CN"/>
          </w:rPr>
          <w:tab/>
        </w:r>
        <w:r w:rsidRPr="0028492A">
          <w:rPr>
            <w:rStyle w:val="Lienhypertexte"/>
            <w:noProof/>
          </w:rPr>
          <w:t>Révision des prix</w:t>
        </w:r>
        <w:r w:rsidRPr="0028492A">
          <w:rPr>
            <w:noProof/>
            <w:webHidden/>
          </w:rPr>
          <w:tab/>
        </w:r>
        <w:r w:rsidRPr="0028492A">
          <w:rPr>
            <w:noProof/>
            <w:webHidden/>
          </w:rPr>
          <w:fldChar w:fldCharType="begin"/>
        </w:r>
        <w:r w:rsidRPr="0028492A">
          <w:rPr>
            <w:noProof/>
            <w:webHidden/>
          </w:rPr>
          <w:instrText xml:space="preserve"> PAGEREF _Toc489019611 \h </w:instrText>
        </w:r>
        <w:r w:rsidRPr="0028492A">
          <w:rPr>
            <w:noProof/>
            <w:webHidden/>
          </w:rPr>
        </w:r>
        <w:r w:rsidRPr="0028492A">
          <w:rPr>
            <w:noProof/>
            <w:webHidden/>
          </w:rPr>
          <w:fldChar w:fldCharType="separate"/>
        </w:r>
        <w:r w:rsidR="007E4AA5">
          <w:rPr>
            <w:noProof/>
            <w:webHidden/>
          </w:rPr>
          <w:t>185</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2" w:history="1">
        <w:r w:rsidRPr="0028492A">
          <w:rPr>
            <w:rStyle w:val="Lienhypertexte"/>
            <w:noProof/>
          </w:rPr>
          <w:t>50.</w:t>
        </w:r>
        <w:r w:rsidRPr="0028492A">
          <w:rPr>
            <w:rFonts w:ascii="Calibri" w:eastAsia="SimSun" w:hAnsi="Calibri" w:cs="Arial"/>
            <w:noProof/>
            <w:sz w:val="22"/>
            <w:szCs w:val="22"/>
            <w:lang w:eastAsia="zh-CN"/>
          </w:rPr>
          <w:tab/>
        </w:r>
        <w:r w:rsidRPr="0028492A">
          <w:rPr>
            <w:rStyle w:val="Lienhypertexte"/>
            <w:noProof/>
          </w:rPr>
          <w:t>Décomptes</w:t>
        </w:r>
        <w:r w:rsidRPr="0028492A">
          <w:rPr>
            <w:noProof/>
            <w:webHidden/>
          </w:rPr>
          <w:tab/>
        </w:r>
        <w:r w:rsidRPr="0028492A">
          <w:rPr>
            <w:noProof/>
            <w:webHidden/>
          </w:rPr>
          <w:fldChar w:fldCharType="begin"/>
        </w:r>
        <w:r w:rsidRPr="0028492A">
          <w:rPr>
            <w:noProof/>
            <w:webHidden/>
          </w:rPr>
          <w:instrText xml:space="preserve"> PAGEREF _Toc489019612 \h </w:instrText>
        </w:r>
        <w:r w:rsidRPr="0028492A">
          <w:rPr>
            <w:noProof/>
            <w:webHidden/>
          </w:rPr>
        </w:r>
        <w:r w:rsidRPr="0028492A">
          <w:rPr>
            <w:noProof/>
            <w:webHidden/>
          </w:rPr>
          <w:fldChar w:fldCharType="separate"/>
        </w:r>
        <w:r w:rsidR="007E4AA5">
          <w:rPr>
            <w:noProof/>
            <w:webHidden/>
          </w:rPr>
          <w:t>186</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3" w:history="1">
        <w:r w:rsidRPr="0028492A">
          <w:rPr>
            <w:rStyle w:val="Lienhypertexte"/>
            <w:noProof/>
          </w:rPr>
          <w:t>51.</w:t>
        </w:r>
        <w:r w:rsidRPr="0028492A">
          <w:rPr>
            <w:rFonts w:ascii="Calibri" w:eastAsia="SimSun" w:hAnsi="Calibri" w:cs="Arial"/>
            <w:noProof/>
            <w:sz w:val="22"/>
            <w:szCs w:val="22"/>
            <w:lang w:eastAsia="zh-CN"/>
          </w:rPr>
          <w:tab/>
        </w:r>
        <w:r w:rsidRPr="0028492A">
          <w:rPr>
            <w:rStyle w:val="Lienhypertexte"/>
            <w:noProof/>
          </w:rPr>
          <w:t>Paiements</w:t>
        </w:r>
        <w:r w:rsidRPr="0028492A">
          <w:rPr>
            <w:noProof/>
            <w:webHidden/>
          </w:rPr>
          <w:tab/>
        </w:r>
        <w:r w:rsidRPr="0028492A">
          <w:rPr>
            <w:noProof/>
            <w:webHidden/>
          </w:rPr>
          <w:fldChar w:fldCharType="begin"/>
        </w:r>
        <w:r w:rsidRPr="0028492A">
          <w:rPr>
            <w:noProof/>
            <w:webHidden/>
          </w:rPr>
          <w:instrText xml:space="preserve"> PAGEREF _Toc489019613 \h </w:instrText>
        </w:r>
        <w:r w:rsidRPr="0028492A">
          <w:rPr>
            <w:noProof/>
            <w:webHidden/>
          </w:rPr>
        </w:r>
        <w:r w:rsidRPr="0028492A">
          <w:rPr>
            <w:noProof/>
            <w:webHidden/>
          </w:rPr>
          <w:fldChar w:fldCharType="separate"/>
        </w:r>
        <w:r w:rsidR="007E4AA5">
          <w:rPr>
            <w:noProof/>
            <w:webHidden/>
          </w:rPr>
          <w:t>187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4" w:history="1">
        <w:r w:rsidRPr="0028492A">
          <w:rPr>
            <w:rStyle w:val="Lienhypertexte"/>
            <w:noProof/>
          </w:rPr>
          <w:t>52.</w:t>
        </w:r>
        <w:r w:rsidRPr="0028492A">
          <w:rPr>
            <w:rFonts w:ascii="Calibri" w:eastAsia="SimSun" w:hAnsi="Calibri" w:cs="Arial"/>
            <w:noProof/>
            <w:sz w:val="22"/>
            <w:szCs w:val="22"/>
            <w:lang w:eastAsia="zh-CN"/>
          </w:rPr>
          <w:tab/>
        </w:r>
        <w:r w:rsidRPr="0028492A">
          <w:rPr>
            <w:rStyle w:val="Lienhypertexte"/>
            <w:noProof/>
          </w:rPr>
          <w:t>Retenue de garantie et réductions</w:t>
        </w:r>
        <w:r w:rsidRPr="0028492A">
          <w:rPr>
            <w:noProof/>
            <w:webHidden/>
          </w:rPr>
          <w:tab/>
        </w:r>
        <w:r w:rsidRPr="0028492A">
          <w:rPr>
            <w:noProof/>
            <w:webHidden/>
          </w:rPr>
          <w:fldChar w:fldCharType="begin"/>
        </w:r>
        <w:r w:rsidRPr="0028492A">
          <w:rPr>
            <w:noProof/>
            <w:webHidden/>
          </w:rPr>
          <w:instrText xml:space="preserve"> PAGEREF _Toc489019614 \h </w:instrText>
        </w:r>
        <w:r w:rsidRPr="0028492A">
          <w:rPr>
            <w:noProof/>
            <w:webHidden/>
          </w:rPr>
        </w:r>
        <w:r w:rsidRPr="0028492A">
          <w:rPr>
            <w:noProof/>
            <w:webHidden/>
          </w:rPr>
          <w:fldChar w:fldCharType="separate"/>
        </w:r>
        <w:r w:rsidR="007E4AA5">
          <w:rPr>
            <w:noProof/>
            <w:webHidden/>
          </w:rPr>
          <w:t>187</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5" w:history="1">
        <w:r w:rsidRPr="0028492A">
          <w:rPr>
            <w:rStyle w:val="Lienhypertexte"/>
            <w:noProof/>
          </w:rPr>
          <w:t>53.</w:t>
        </w:r>
        <w:r w:rsidRPr="0028492A">
          <w:rPr>
            <w:rFonts w:ascii="Calibri" w:eastAsia="SimSun" w:hAnsi="Calibri" w:cs="Arial"/>
            <w:noProof/>
            <w:sz w:val="22"/>
            <w:szCs w:val="22"/>
            <w:lang w:eastAsia="zh-CN"/>
          </w:rPr>
          <w:tab/>
        </w:r>
        <w:r w:rsidRPr="0028492A">
          <w:rPr>
            <w:rStyle w:val="Lienhypertexte"/>
            <w:noProof/>
          </w:rPr>
          <w:t>Impôts et taxes</w:t>
        </w:r>
        <w:r w:rsidRPr="0028492A">
          <w:rPr>
            <w:noProof/>
            <w:webHidden/>
          </w:rPr>
          <w:tab/>
        </w:r>
        <w:r w:rsidRPr="0028492A">
          <w:rPr>
            <w:noProof/>
            <w:webHidden/>
          </w:rPr>
          <w:fldChar w:fldCharType="begin"/>
        </w:r>
        <w:r w:rsidRPr="0028492A">
          <w:rPr>
            <w:noProof/>
            <w:webHidden/>
          </w:rPr>
          <w:instrText xml:space="preserve"> PAGEREF _Toc489019615 \h </w:instrText>
        </w:r>
        <w:r w:rsidRPr="0028492A">
          <w:rPr>
            <w:noProof/>
            <w:webHidden/>
          </w:rPr>
        </w:r>
        <w:r w:rsidRPr="0028492A">
          <w:rPr>
            <w:noProof/>
            <w:webHidden/>
          </w:rPr>
          <w:fldChar w:fldCharType="separate"/>
        </w:r>
        <w:r w:rsidR="007E4AA5">
          <w:rPr>
            <w:noProof/>
            <w:webHidden/>
          </w:rPr>
          <w:t>188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6" w:history="1">
        <w:r w:rsidRPr="0028492A">
          <w:rPr>
            <w:rStyle w:val="Lienhypertexte"/>
            <w:noProof/>
          </w:rPr>
          <w:t>54.</w:t>
        </w:r>
        <w:r w:rsidRPr="0028492A">
          <w:rPr>
            <w:rFonts w:ascii="Calibri" w:eastAsia="SimSun" w:hAnsi="Calibri" w:cs="Arial"/>
            <w:noProof/>
            <w:sz w:val="22"/>
            <w:szCs w:val="22"/>
            <w:lang w:eastAsia="zh-CN"/>
          </w:rPr>
          <w:tab/>
        </w:r>
        <w:r w:rsidRPr="0028492A">
          <w:rPr>
            <w:rStyle w:val="Lienhypertexte"/>
            <w:noProof/>
          </w:rPr>
          <w:t>Garanties</w:t>
        </w:r>
        <w:r w:rsidRPr="0028492A">
          <w:rPr>
            <w:noProof/>
            <w:webHidden/>
          </w:rPr>
          <w:tab/>
        </w:r>
        <w:r w:rsidRPr="0028492A">
          <w:rPr>
            <w:noProof/>
            <w:webHidden/>
          </w:rPr>
          <w:fldChar w:fldCharType="begin"/>
        </w:r>
        <w:r w:rsidRPr="0028492A">
          <w:rPr>
            <w:noProof/>
            <w:webHidden/>
          </w:rPr>
          <w:instrText xml:space="preserve"> PAGEREF _Toc489019616 \h </w:instrText>
        </w:r>
        <w:r w:rsidRPr="0028492A">
          <w:rPr>
            <w:noProof/>
            <w:webHidden/>
          </w:rPr>
        </w:r>
        <w:r w:rsidRPr="0028492A">
          <w:rPr>
            <w:noProof/>
            <w:webHidden/>
          </w:rPr>
          <w:fldChar w:fldCharType="separate"/>
        </w:r>
        <w:r w:rsidR="007E4AA5">
          <w:rPr>
            <w:noProof/>
            <w:webHidden/>
          </w:rPr>
          <w:t>188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7" w:history="1">
        <w:r w:rsidRPr="0028492A">
          <w:rPr>
            <w:rStyle w:val="Lienhypertexte"/>
            <w:noProof/>
          </w:rPr>
          <w:t>55.</w:t>
        </w:r>
        <w:r w:rsidRPr="0028492A">
          <w:rPr>
            <w:rFonts w:ascii="Calibri" w:eastAsia="SimSun" w:hAnsi="Calibri" w:cs="Arial"/>
            <w:noProof/>
            <w:sz w:val="22"/>
            <w:szCs w:val="22"/>
            <w:lang w:eastAsia="zh-CN"/>
          </w:rPr>
          <w:tab/>
        </w:r>
        <w:r w:rsidRPr="0028492A">
          <w:rPr>
            <w:rStyle w:val="Lienhypertexte"/>
            <w:noProof/>
          </w:rPr>
          <w:t>Réception provisoire/ Achèvement</w:t>
        </w:r>
        <w:r w:rsidRPr="0028492A">
          <w:rPr>
            <w:noProof/>
            <w:webHidden/>
          </w:rPr>
          <w:tab/>
        </w:r>
        <w:r w:rsidRPr="0028492A">
          <w:rPr>
            <w:noProof/>
            <w:webHidden/>
          </w:rPr>
          <w:fldChar w:fldCharType="begin"/>
        </w:r>
        <w:r w:rsidRPr="0028492A">
          <w:rPr>
            <w:noProof/>
            <w:webHidden/>
          </w:rPr>
          <w:instrText xml:space="preserve"> PAGEREF _Toc489019617 \h </w:instrText>
        </w:r>
        <w:r w:rsidRPr="0028492A">
          <w:rPr>
            <w:noProof/>
            <w:webHidden/>
          </w:rPr>
        </w:r>
        <w:r w:rsidRPr="0028492A">
          <w:rPr>
            <w:noProof/>
            <w:webHidden/>
          </w:rPr>
          <w:fldChar w:fldCharType="separate"/>
        </w:r>
        <w:r w:rsidR="007E4AA5">
          <w:rPr>
            <w:noProof/>
            <w:webHidden/>
          </w:rPr>
          <w:t>189</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8" w:history="1">
        <w:r w:rsidRPr="0028492A">
          <w:rPr>
            <w:rStyle w:val="Lienhypertexte"/>
            <w:noProof/>
          </w:rPr>
          <w:t>56.</w:t>
        </w:r>
        <w:r w:rsidRPr="0028492A">
          <w:rPr>
            <w:rFonts w:ascii="Calibri" w:eastAsia="SimSun" w:hAnsi="Calibri" w:cs="Arial"/>
            <w:noProof/>
            <w:sz w:val="22"/>
            <w:szCs w:val="22"/>
            <w:lang w:eastAsia="zh-CN"/>
          </w:rPr>
          <w:tab/>
        </w:r>
        <w:r w:rsidRPr="0028492A">
          <w:rPr>
            <w:rStyle w:val="Lienhypertexte"/>
            <w:noProof/>
          </w:rPr>
          <w:t>Décompte final</w:t>
        </w:r>
        <w:r w:rsidRPr="0028492A">
          <w:rPr>
            <w:noProof/>
            <w:webHidden/>
          </w:rPr>
          <w:tab/>
        </w:r>
        <w:r w:rsidRPr="0028492A">
          <w:rPr>
            <w:noProof/>
            <w:webHidden/>
          </w:rPr>
          <w:fldChar w:fldCharType="begin"/>
        </w:r>
        <w:r w:rsidRPr="0028492A">
          <w:rPr>
            <w:noProof/>
            <w:webHidden/>
          </w:rPr>
          <w:instrText xml:space="preserve"> PAGEREF _Toc489019618 \h </w:instrText>
        </w:r>
        <w:r w:rsidRPr="0028492A">
          <w:rPr>
            <w:noProof/>
            <w:webHidden/>
          </w:rPr>
        </w:r>
        <w:r w:rsidRPr="0028492A">
          <w:rPr>
            <w:noProof/>
            <w:webHidden/>
          </w:rPr>
          <w:fldChar w:fldCharType="separate"/>
        </w:r>
        <w:r w:rsidR="007E4AA5">
          <w:rPr>
            <w:noProof/>
            <w:webHidden/>
          </w:rPr>
          <w:t>190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19" w:history="1">
        <w:r w:rsidRPr="0028492A">
          <w:rPr>
            <w:rStyle w:val="Lienhypertexte"/>
            <w:noProof/>
          </w:rPr>
          <w:t>57.</w:t>
        </w:r>
        <w:r w:rsidRPr="0028492A">
          <w:rPr>
            <w:rFonts w:ascii="Calibri" w:eastAsia="SimSun" w:hAnsi="Calibri" w:cs="Arial"/>
            <w:noProof/>
            <w:sz w:val="22"/>
            <w:szCs w:val="22"/>
            <w:lang w:eastAsia="zh-CN"/>
          </w:rPr>
          <w:tab/>
        </w:r>
        <w:r w:rsidRPr="0028492A">
          <w:rPr>
            <w:rStyle w:val="Lienhypertexte"/>
            <w:noProof/>
          </w:rPr>
          <w:t>Décharge</w:t>
        </w:r>
        <w:r w:rsidRPr="0028492A">
          <w:rPr>
            <w:noProof/>
            <w:webHidden/>
          </w:rPr>
          <w:tab/>
        </w:r>
        <w:r w:rsidRPr="0028492A">
          <w:rPr>
            <w:noProof/>
            <w:webHidden/>
          </w:rPr>
          <w:fldChar w:fldCharType="begin"/>
        </w:r>
        <w:r w:rsidRPr="0028492A">
          <w:rPr>
            <w:noProof/>
            <w:webHidden/>
          </w:rPr>
          <w:instrText xml:space="preserve"> PAGEREF _Toc489019619 \h </w:instrText>
        </w:r>
        <w:r w:rsidRPr="0028492A">
          <w:rPr>
            <w:noProof/>
            <w:webHidden/>
          </w:rPr>
        </w:r>
        <w:r w:rsidRPr="0028492A">
          <w:rPr>
            <w:noProof/>
            <w:webHidden/>
          </w:rPr>
          <w:fldChar w:fldCharType="separate"/>
        </w:r>
        <w:r w:rsidR="007E4AA5">
          <w:rPr>
            <w:noProof/>
            <w:webHidden/>
          </w:rPr>
          <w:t>190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0" w:history="1">
        <w:r w:rsidRPr="0028492A">
          <w:rPr>
            <w:rStyle w:val="Lienhypertexte"/>
            <w:noProof/>
          </w:rPr>
          <w:t>58.</w:t>
        </w:r>
        <w:r w:rsidRPr="0028492A">
          <w:rPr>
            <w:rFonts w:ascii="Calibri" w:eastAsia="SimSun" w:hAnsi="Calibri" w:cs="Arial"/>
            <w:noProof/>
            <w:sz w:val="22"/>
            <w:szCs w:val="22"/>
            <w:lang w:eastAsia="zh-CN"/>
          </w:rPr>
          <w:tab/>
        </w:r>
        <w:r w:rsidRPr="0028492A">
          <w:rPr>
            <w:rStyle w:val="Lienhypertexte"/>
            <w:noProof/>
          </w:rPr>
          <w:t>Plans de récolement  et Manuels</w:t>
        </w:r>
        <w:r w:rsidRPr="0028492A">
          <w:rPr>
            <w:noProof/>
            <w:webHidden/>
          </w:rPr>
          <w:tab/>
        </w:r>
        <w:r w:rsidRPr="0028492A">
          <w:rPr>
            <w:noProof/>
            <w:webHidden/>
          </w:rPr>
          <w:fldChar w:fldCharType="begin"/>
        </w:r>
        <w:r w:rsidRPr="0028492A">
          <w:rPr>
            <w:noProof/>
            <w:webHidden/>
          </w:rPr>
          <w:instrText xml:space="preserve"> PAGEREF _Toc489019620 \h </w:instrText>
        </w:r>
        <w:r w:rsidRPr="0028492A">
          <w:rPr>
            <w:noProof/>
            <w:webHidden/>
          </w:rPr>
        </w:r>
        <w:r w:rsidRPr="0028492A">
          <w:rPr>
            <w:noProof/>
            <w:webHidden/>
          </w:rPr>
          <w:fldChar w:fldCharType="separate"/>
        </w:r>
        <w:r w:rsidR="007E4AA5">
          <w:rPr>
            <w:noProof/>
            <w:webHidden/>
          </w:rPr>
          <w:t>190</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621" w:history="1">
        <w:r w:rsidRPr="0028492A">
          <w:rPr>
            <w:rStyle w:val="Lienhypertexte"/>
            <w:noProof/>
          </w:rPr>
          <w:t>G. Mesures coercitives</w:t>
        </w:r>
        <w:r w:rsidRPr="0028492A">
          <w:rPr>
            <w:noProof/>
            <w:webHidden/>
          </w:rPr>
          <w:tab/>
        </w:r>
        <w:r w:rsidRPr="0028492A">
          <w:rPr>
            <w:noProof/>
            <w:webHidden/>
          </w:rPr>
          <w:fldChar w:fldCharType="begin"/>
        </w:r>
        <w:r w:rsidRPr="0028492A">
          <w:rPr>
            <w:noProof/>
            <w:webHidden/>
          </w:rPr>
          <w:instrText xml:space="preserve"> PAGEREF _Toc489019621 \h </w:instrText>
        </w:r>
        <w:r w:rsidRPr="0028492A">
          <w:rPr>
            <w:noProof/>
            <w:webHidden/>
          </w:rPr>
        </w:r>
        <w:r w:rsidRPr="0028492A">
          <w:rPr>
            <w:noProof/>
            <w:webHidden/>
          </w:rPr>
          <w:fldChar w:fldCharType="separate"/>
        </w:r>
        <w:r w:rsidR="007E4AA5">
          <w:rPr>
            <w:noProof/>
            <w:webHidden/>
          </w:rPr>
          <w:t>190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2" w:history="1">
        <w:r w:rsidRPr="0028492A">
          <w:rPr>
            <w:rStyle w:val="Lienhypertexte"/>
            <w:noProof/>
          </w:rPr>
          <w:t>59.</w:t>
        </w:r>
        <w:r w:rsidRPr="0028492A">
          <w:rPr>
            <w:rFonts w:ascii="Calibri" w:eastAsia="SimSun" w:hAnsi="Calibri" w:cs="Arial"/>
            <w:noProof/>
            <w:sz w:val="22"/>
            <w:szCs w:val="22"/>
            <w:lang w:eastAsia="zh-CN"/>
          </w:rPr>
          <w:tab/>
        </w:r>
        <w:r w:rsidRPr="0028492A">
          <w:rPr>
            <w:rStyle w:val="Lienhypertexte"/>
            <w:noProof/>
          </w:rPr>
          <w:t>Suspension</w:t>
        </w:r>
        <w:r w:rsidRPr="0028492A">
          <w:rPr>
            <w:noProof/>
            <w:webHidden/>
          </w:rPr>
          <w:tab/>
        </w:r>
        <w:r w:rsidRPr="0028492A">
          <w:rPr>
            <w:noProof/>
            <w:webHidden/>
          </w:rPr>
          <w:fldChar w:fldCharType="begin"/>
        </w:r>
        <w:r w:rsidRPr="0028492A">
          <w:rPr>
            <w:noProof/>
            <w:webHidden/>
          </w:rPr>
          <w:instrText xml:space="preserve"> PAGEREF _Toc489019622 \h </w:instrText>
        </w:r>
        <w:r w:rsidRPr="0028492A">
          <w:rPr>
            <w:noProof/>
            <w:webHidden/>
          </w:rPr>
        </w:r>
        <w:r w:rsidRPr="0028492A">
          <w:rPr>
            <w:noProof/>
            <w:webHidden/>
          </w:rPr>
          <w:fldChar w:fldCharType="separate"/>
        </w:r>
        <w:r w:rsidR="007E4AA5">
          <w:rPr>
            <w:noProof/>
            <w:webHidden/>
          </w:rPr>
          <w:t>190</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3" w:history="1">
        <w:r w:rsidRPr="0028492A">
          <w:rPr>
            <w:rStyle w:val="Lienhypertexte"/>
            <w:noProof/>
          </w:rPr>
          <w:t>60.</w:t>
        </w:r>
        <w:r w:rsidRPr="0028492A">
          <w:rPr>
            <w:rFonts w:ascii="Calibri" w:eastAsia="SimSun" w:hAnsi="Calibri" w:cs="Arial"/>
            <w:noProof/>
            <w:sz w:val="22"/>
            <w:szCs w:val="22"/>
            <w:lang w:eastAsia="zh-CN"/>
          </w:rPr>
          <w:tab/>
        </w:r>
        <w:r w:rsidRPr="0028492A">
          <w:rPr>
            <w:rStyle w:val="Lienhypertexte"/>
            <w:noProof/>
          </w:rPr>
          <w:t>Résiliation</w:t>
        </w:r>
        <w:r w:rsidRPr="0028492A">
          <w:rPr>
            <w:noProof/>
            <w:webHidden/>
          </w:rPr>
          <w:tab/>
        </w:r>
        <w:r w:rsidRPr="0028492A">
          <w:rPr>
            <w:noProof/>
            <w:webHidden/>
          </w:rPr>
          <w:fldChar w:fldCharType="begin"/>
        </w:r>
        <w:r w:rsidRPr="0028492A">
          <w:rPr>
            <w:noProof/>
            <w:webHidden/>
          </w:rPr>
          <w:instrText xml:space="preserve"> PAGEREF _Toc489019623 \h </w:instrText>
        </w:r>
        <w:r w:rsidRPr="0028492A">
          <w:rPr>
            <w:noProof/>
            <w:webHidden/>
          </w:rPr>
        </w:r>
        <w:r w:rsidRPr="0028492A">
          <w:rPr>
            <w:noProof/>
            <w:webHidden/>
          </w:rPr>
          <w:fldChar w:fldCharType="separate"/>
        </w:r>
        <w:r w:rsidR="007E4AA5">
          <w:rPr>
            <w:noProof/>
            <w:webHidden/>
          </w:rPr>
          <w:t>192</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624" w:history="1">
        <w:r w:rsidRPr="0028492A">
          <w:rPr>
            <w:rStyle w:val="Lienhypertexte"/>
            <w:noProof/>
          </w:rPr>
          <w:t>H. Somme provisionnellé</w:t>
        </w:r>
        <w:r w:rsidRPr="0028492A">
          <w:rPr>
            <w:noProof/>
            <w:webHidden/>
          </w:rPr>
          <w:tab/>
        </w:r>
        <w:r w:rsidRPr="0028492A">
          <w:rPr>
            <w:noProof/>
            <w:webHidden/>
          </w:rPr>
          <w:fldChar w:fldCharType="begin"/>
        </w:r>
        <w:r w:rsidRPr="0028492A">
          <w:rPr>
            <w:noProof/>
            <w:webHidden/>
          </w:rPr>
          <w:instrText xml:space="preserve"> PAGEREF _Toc489019624 \h </w:instrText>
        </w:r>
        <w:r w:rsidRPr="0028492A">
          <w:rPr>
            <w:noProof/>
            <w:webHidden/>
          </w:rPr>
        </w:r>
        <w:r w:rsidRPr="0028492A">
          <w:rPr>
            <w:noProof/>
            <w:webHidden/>
          </w:rPr>
          <w:fldChar w:fldCharType="separate"/>
        </w:r>
        <w:r w:rsidR="007E4AA5">
          <w:rPr>
            <w:noProof/>
            <w:webHidden/>
          </w:rPr>
          <w:t>198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5" w:history="1">
        <w:r w:rsidRPr="0028492A">
          <w:rPr>
            <w:rStyle w:val="Lienhypertexte"/>
            <w:noProof/>
          </w:rPr>
          <w:t>61.</w:t>
        </w:r>
        <w:r w:rsidRPr="0028492A">
          <w:rPr>
            <w:rFonts w:ascii="Calibri" w:eastAsia="SimSun" w:hAnsi="Calibri" w:cs="Arial"/>
            <w:noProof/>
            <w:sz w:val="22"/>
            <w:szCs w:val="22"/>
            <w:lang w:eastAsia="zh-CN"/>
          </w:rPr>
          <w:tab/>
        </w:r>
        <w:r w:rsidRPr="0028492A">
          <w:rPr>
            <w:rStyle w:val="Lienhypertexte"/>
            <w:noProof/>
          </w:rPr>
          <w:t>Somme provisionnelle</w:t>
        </w:r>
        <w:r w:rsidRPr="0028492A">
          <w:rPr>
            <w:noProof/>
            <w:webHidden/>
          </w:rPr>
          <w:tab/>
        </w:r>
        <w:r w:rsidRPr="0028492A">
          <w:rPr>
            <w:noProof/>
            <w:webHidden/>
          </w:rPr>
          <w:fldChar w:fldCharType="begin"/>
        </w:r>
        <w:r w:rsidRPr="0028492A">
          <w:rPr>
            <w:noProof/>
            <w:webHidden/>
          </w:rPr>
          <w:instrText xml:space="preserve"> PAGEREF _Toc489019625 \h </w:instrText>
        </w:r>
        <w:r w:rsidRPr="0028492A">
          <w:rPr>
            <w:noProof/>
            <w:webHidden/>
          </w:rPr>
        </w:r>
        <w:r w:rsidRPr="0028492A">
          <w:rPr>
            <w:noProof/>
            <w:webHidden/>
          </w:rPr>
          <w:fldChar w:fldCharType="separate"/>
        </w:r>
        <w:r w:rsidR="007E4AA5">
          <w:rPr>
            <w:noProof/>
            <w:webHidden/>
          </w:rPr>
          <w:t>198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6" w:history="1">
        <w:r w:rsidRPr="0028492A">
          <w:rPr>
            <w:rStyle w:val="Lienhypertexte"/>
            <w:noProof/>
          </w:rPr>
          <w:t>62.</w:t>
        </w:r>
        <w:r w:rsidRPr="0028492A">
          <w:rPr>
            <w:rFonts w:ascii="Calibri" w:eastAsia="SimSun" w:hAnsi="Calibri" w:cs="Arial"/>
            <w:noProof/>
            <w:sz w:val="22"/>
            <w:szCs w:val="22"/>
            <w:lang w:eastAsia="zh-CN"/>
          </w:rPr>
          <w:tab/>
        </w:r>
        <w:r w:rsidRPr="0028492A">
          <w:rPr>
            <w:rStyle w:val="Lienhypertexte"/>
            <w:noProof/>
          </w:rPr>
          <w:t>Utilisation  de la somme provisionnelle pour les Travaux d’urgence</w:t>
        </w:r>
        <w:r w:rsidRPr="0028492A">
          <w:rPr>
            <w:noProof/>
            <w:webHidden/>
          </w:rPr>
          <w:tab/>
        </w:r>
        <w:r w:rsidRPr="0028492A">
          <w:rPr>
            <w:noProof/>
            <w:webHidden/>
          </w:rPr>
          <w:fldChar w:fldCharType="begin"/>
        </w:r>
        <w:r w:rsidRPr="0028492A">
          <w:rPr>
            <w:noProof/>
            <w:webHidden/>
          </w:rPr>
          <w:instrText xml:space="preserve"> PAGEREF _Toc489019626 \h </w:instrText>
        </w:r>
        <w:r w:rsidRPr="0028492A">
          <w:rPr>
            <w:noProof/>
            <w:webHidden/>
          </w:rPr>
        </w:r>
        <w:r w:rsidRPr="0028492A">
          <w:rPr>
            <w:noProof/>
            <w:webHidden/>
          </w:rPr>
          <w:fldChar w:fldCharType="separate"/>
        </w:r>
        <w:r w:rsidR="007E4AA5">
          <w:rPr>
            <w:noProof/>
            <w:webHidden/>
          </w:rPr>
          <w:t>198</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7" w:history="1">
        <w:r w:rsidRPr="0028492A">
          <w:rPr>
            <w:rStyle w:val="Lienhypertexte"/>
            <w:noProof/>
          </w:rPr>
          <w:t>63.</w:t>
        </w:r>
        <w:r w:rsidRPr="0028492A">
          <w:rPr>
            <w:rFonts w:ascii="Calibri" w:eastAsia="SimSun" w:hAnsi="Calibri" w:cs="Arial"/>
            <w:noProof/>
            <w:sz w:val="22"/>
            <w:szCs w:val="22"/>
            <w:lang w:eastAsia="zh-CN"/>
          </w:rPr>
          <w:tab/>
        </w:r>
        <w:r w:rsidRPr="0028492A">
          <w:rPr>
            <w:rStyle w:val="Lienhypertexte"/>
            <w:noProof/>
          </w:rPr>
          <w:t>Utilisation  de la somme provisionnelle pour les Imprévus</w:t>
        </w:r>
        <w:r w:rsidRPr="0028492A">
          <w:rPr>
            <w:noProof/>
            <w:webHidden/>
          </w:rPr>
          <w:tab/>
        </w:r>
        <w:r w:rsidRPr="0028492A">
          <w:rPr>
            <w:noProof/>
            <w:webHidden/>
          </w:rPr>
          <w:fldChar w:fldCharType="begin"/>
        </w:r>
        <w:r w:rsidRPr="0028492A">
          <w:rPr>
            <w:noProof/>
            <w:webHidden/>
          </w:rPr>
          <w:instrText xml:space="preserve"> PAGEREF _Toc489019627 \h </w:instrText>
        </w:r>
        <w:r w:rsidRPr="0028492A">
          <w:rPr>
            <w:noProof/>
            <w:webHidden/>
          </w:rPr>
        </w:r>
        <w:r w:rsidRPr="0028492A">
          <w:rPr>
            <w:noProof/>
            <w:webHidden/>
          </w:rPr>
          <w:fldChar w:fldCharType="separate"/>
        </w:r>
        <w:r w:rsidR="007E4AA5">
          <w:rPr>
            <w:noProof/>
            <w:webHidden/>
          </w:rPr>
          <w:t>199</w:t>
        </w:r>
        <w:r w:rsidRPr="0028492A">
          <w:rPr>
            <w:noProof/>
            <w:webHidden/>
          </w:rPr>
          <w:fldChar w:fldCharType="end"/>
        </w:r>
      </w:hyperlink>
    </w:p>
    <w:p w:rsidR="000810CA" w:rsidRPr="0028492A" w:rsidRDefault="000810CA">
      <w:pPr>
        <w:pStyle w:val="TM1"/>
        <w:rPr>
          <w:rFonts w:ascii="Calibri" w:eastAsia="SimSun" w:hAnsi="Calibri" w:cs="Arial"/>
          <w:b w:val="0"/>
          <w:bCs w:val="0"/>
          <w:noProof/>
          <w:sz w:val="22"/>
          <w:szCs w:val="22"/>
          <w:lang w:eastAsia="zh-CN"/>
        </w:rPr>
      </w:pPr>
      <w:hyperlink w:anchor="_Toc489019628" w:history="1">
        <w:r w:rsidRPr="0028492A">
          <w:rPr>
            <w:rStyle w:val="Lienhypertexte"/>
            <w:noProof/>
          </w:rPr>
          <w:t>I. Modification des éléments du Marché</w:t>
        </w:r>
        <w:r w:rsidRPr="0028492A">
          <w:rPr>
            <w:noProof/>
            <w:webHidden/>
          </w:rPr>
          <w:tab/>
        </w:r>
        <w:r w:rsidRPr="0028492A">
          <w:rPr>
            <w:noProof/>
            <w:webHidden/>
          </w:rPr>
          <w:fldChar w:fldCharType="begin"/>
        </w:r>
        <w:r w:rsidRPr="0028492A">
          <w:rPr>
            <w:noProof/>
            <w:webHidden/>
          </w:rPr>
          <w:instrText xml:space="preserve"> PAGEREF _Toc489019628 \h </w:instrText>
        </w:r>
        <w:r w:rsidRPr="0028492A">
          <w:rPr>
            <w:noProof/>
            <w:webHidden/>
          </w:rPr>
        </w:r>
        <w:r w:rsidRPr="0028492A">
          <w:rPr>
            <w:noProof/>
            <w:webHidden/>
          </w:rPr>
          <w:fldChar w:fldCharType="separate"/>
        </w:r>
        <w:r w:rsidR="007E4AA5">
          <w:rPr>
            <w:noProof/>
            <w:webHidden/>
          </w:rPr>
          <w:t>199</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29" w:history="1">
        <w:r w:rsidRPr="0028492A">
          <w:rPr>
            <w:rStyle w:val="Lienhypertexte"/>
            <w:noProof/>
          </w:rPr>
          <w:t>64.</w:t>
        </w:r>
        <w:r w:rsidRPr="0028492A">
          <w:rPr>
            <w:rFonts w:ascii="Calibri" w:eastAsia="SimSun" w:hAnsi="Calibri" w:cs="Arial"/>
            <w:noProof/>
            <w:sz w:val="22"/>
            <w:szCs w:val="22"/>
            <w:lang w:eastAsia="zh-CN"/>
          </w:rPr>
          <w:tab/>
        </w:r>
        <w:r w:rsidRPr="0028492A">
          <w:rPr>
            <w:rStyle w:val="Lienhypertexte"/>
            <w:noProof/>
          </w:rPr>
          <w:t>Modification  des Travaux  et Services</w:t>
        </w:r>
        <w:r w:rsidRPr="0028492A">
          <w:rPr>
            <w:noProof/>
            <w:webHidden/>
          </w:rPr>
          <w:tab/>
        </w:r>
        <w:r w:rsidRPr="0028492A">
          <w:rPr>
            <w:noProof/>
            <w:webHidden/>
          </w:rPr>
          <w:fldChar w:fldCharType="begin"/>
        </w:r>
        <w:r w:rsidRPr="0028492A">
          <w:rPr>
            <w:noProof/>
            <w:webHidden/>
          </w:rPr>
          <w:instrText xml:space="preserve"> PAGEREF _Toc489019629 \h </w:instrText>
        </w:r>
        <w:r w:rsidRPr="0028492A">
          <w:rPr>
            <w:noProof/>
            <w:webHidden/>
          </w:rPr>
        </w:r>
        <w:r w:rsidRPr="0028492A">
          <w:rPr>
            <w:noProof/>
            <w:webHidden/>
          </w:rPr>
          <w:fldChar w:fldCharType="separate"/>
        </w:r>
        <w:r w:rsidR="007E4AA5">
          <w:rPr>
            <w:noProof/>
            <w:webHidden/>
          </w:rPr>
          <w:t>199</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30" w:history="1">
        <w:r w:rsidRPr="0028492A">
          <w:rPr>
            <w:rStyle w:val="Lienhypertexte"/>
            <w:noProof/>
          </w:rPr>
          <w:t>65.</w:t>
        </w:r>
        <w:r w:rsidRPr="0028492A">
          <w:rPr>
            <w:rFonts w:ascii="Calibri" w:eastAsia="SimSun" w:hAnsi="Calibri" w:cs="Arial"/>
            <w:noProof/>
            <w:sz w:val="22"/>
            <w:szCs w:val="22"/>
            <w:lang w:eastAsia="zh-CN"/>
          </w:rPr>
          <w:tab/>
        </w:r>
        <w:r w:rsidRPr="0028492A">
          <w:rPr>
            <w:rStyle w:val="Lienhypertexte"/>
            <w:noProof/>
          </w:rPr>
          <w:t>Prolongation  du délai d’achèvement</w:t>
        </w:r>
        <w:r w:rsidRPr="0028492A">
          <w:rPr>
            <w:noProof/>
            <w:webHidden/>
          </w:rPr>
          <w:tab/>
        </w:r>
        <w:r w:rsidRPr="0028492A">
          <w:rPr>
            <w:noProof/>
            <w:webHidden/>
          </w:rPr>
          <w:fldChar w:fldCharType="begin"/>
        </w:r>
        <w:r w:rsidRPr="0028492A">
          <w:rPr>
            <w:noProof/>
            <w:webHidden/>
          </w:rPr>
          <w:instrText xml:space="preserve"> PAGEREF _Toc489019630 \h </w:instrText>
        </w:r>
        <w:r w:rsidRPr="0028492A">
          <w:rPr>
            <w:noProof/>
            <w:webHidden/>
          </w:rPr>
        </w:r>
        <w:r w:rsidRPr="0028492A">
          <w:rPr>
            <w:noProof/>
            <w:webHidden/>
          </w:rPr>
          <w:fldChar w:fldCharType="separate"/>
        </w:r>
        <w:r w:rsidR="007E4AA5">
          <w:rPr>
            <w:noProof/>
            <w:webHidden/>
          </w:rPr>
          <w:t>203</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31" w:history="1">
        <w:r w:rsidRPr="0028492A">
          <w:rPr>
            <w:rStyle w:val="Lienhypertexte"/>
            <w:noProof/>
          </w:rPr>
          <w:t>66.</w:t>
        </w:r>
        <w:r w:rsidRPr="0028492A">
          <w:rPr>
            <w:rFonts w:ascii="Calibri" w:eastAsia="SimSun" w:hAnsi="Calibri" w:cs="Arial"/>
            <w:noProof/>
            <w:sz w:val="22"/>
            <w:szCs w:val="22"/>
            <w:lang w:eastAsia="zh-CN"/>
          </w:rPr>
          <w:tab/>
        </w:r>
        <w:r w:rsidRPr="0028492A">
          <w:rPr>
            <w:rStyle w:val="Lienhypertexte"/>
            <w:noProof/>
          </w:rPr>
          <w:t>Exonération  de l’obligation d’exécution</w:t>
        </w:r>
        <w:r w:rsidRPr="0028492A">
          <w:rPr>
            <w:noProof/>
            <w:webHidden/>
          </w:rPr>
          <w:tab/>
        </w:r>
        <w:r w:rsidRPr="0028492A">
          <w:rPr>
            <w:noProof/>
            <w:webHidden/>
          </w:rPr>
          <w:fldChar w:fldCharType="begin"/>
        </w:r>
        <w:r w:rsidRPr="0028492A">
          <w:rPr>
            <w:noProof/>
            <w:webHidden/>
          </w:rPr>
          <w:instrText xml:space="preserve"> PAGEREF _Toc489019631 \h </w:instrText>
        </w:r>
        <w:r w:rsidRPr="0028492A">
          <w:rPr>
            <w:noProof/>
            <w:webHidden/>
          </w:rPr>
        </w:r>
        <w:r w:rsidRPr="0028492A">
          <w:rPr>
            <w:noProof/>
            <w:webHidden/>
          </w:rPr>
          <w:fldChar w:fldCharType="separate"/>
        </w:r>
        <w:r w:rsidR="007E4AA5">
          <w:rPr>
            <w:noProof/>
            <w:webHidden/>
          </w:rPr>
          <w:t>204</w:t>
        </w:r>
        <w:r w:rsidRPr="0028492A">
          <w:rPr>
            <w:noProof/>
            <w:webHidden/>
          </w:rPr>
          <w:fldChar w:fldCharType="end"/>
        </w:r>
      </w:hyperlink>
    </w:p>
    <w:p w:rsidR="000810CA" w:rsidRPr="0028492A" w:rsidRDefault="000810CA">
      <w:pPr>
        <w:pStyle w:val="TM2"/>
        <w:tabs>
          <w:tab w:val="left" w:pos="1134"/>
        </w:tabs>
        <w:rPr>
          <w:rFonts w:ascii="Calibri" w:eastAsia="SimSun" w:hAnsi="Calibri" w:cs="Arial"/>
          <w:noProof/>
          <w:sz w:val="22"/>
          <w:szCs w:val="22"/>
          <w:lang w:eastAsia="zh-CN"/>
        </w:rPr>
      </w:pPr>
      <w:hyperlink w:anchor="_Toc489019632" w:history="1">
        <w:r w:rsidRPr="0028492A">
          <w:rPr>
            <w:rStyle w:val="Lienhypertexte"/>
            <w:noProof/>
          </w:rPr>
          <w:t>67.</w:t>
        </w:r>
        <w:r w:rsidRPr="0028492A">
          <w:rPr>
            <w:rFonts w:ascii="Calibri" w:eastAsia="SimSun" w:hAnsi="Calibri" w:cs="Arial"/>
            <w:noProof/>
            <w:sz w:val="22"/>
            <w:szCs w:val="22"/>
            <w:lang w:eastAsia="zh-CN"/>
          </w:rPr>
          <w:tab/>
        </w:r>
        <w:r w:rsidRPr="0028492A">
          <w:rPr>
            <w:rStyle w:val="Lienhypertexte"/>
            <w:noProof/>
          </w:rPr>
          <w:t>Fraude et Corruption</w:t>
        </w:r>
        <w:r w:rsidRPr="0028492A">
          <w:rPr>
            <w:noProof/>
            <w:webHidden/>
          </w:rPr>
          <w:tab/>
        </w:r>
        <w:r w:rsidRPr="0028492A">
          <w:rPr>
            <w:noProof/>
            <w:webHidden/>
          </w:rPr>
          <w:fldChar w:fldCharType="begin"/>
        </w:r>
        <w:r w:rsidRPr="0028492A">
          <w:rPr>
            <w:noProof/>
            <w:webHidden/>
          </w:rPr>
          <w:instrText xml:space="preserve"> PAGEREF _Toc489019632 \h </w:instrText>
        </w:r>
        <w:r w:rsidRPr="0028492A">
          <w:rPr>
            <w:noProof/>
            <w:webHidden/>
          </w:rPr>
        </w:r>
        <w:r w:rsidRPr="0028492A">
          <w:rPr>
            <w:noProof/>
            <w:webHidden/>
          </w:rPr>
          <w:fldChar w:fldCharType="separate"/>
        </w:r>
        <w:r w:rsidR="007E4AA5">
          <w:rPr>
            <w:noProof/>
            <w:webHidden/>
          </w:rPr>
          <w:t>204</w:t>
        </w:r>
        <w:r w:rsidRPr="0028492A">
          <w:rPr>
            <w:noProof/>
            <w:webHidden/>
          </w:rPr>
          <w:fldChar w:fldCharType="end"/>
        </w:r>
      </w:hyperlink>
    </w:p>
    <w:p w:rsidR="00AD2E51" w:rsidRPr="0028492A" w:rsidRDefault="000810CA" w:rsidP="000810CA">
      <w:pPr>
        <w:pStyle w:val="SecVIII1"/>
      </w:pPr>
      <w:r w:rsidRPr="0028492A">
        <w:rPr>
          <w:i/>
        </w:rPr>
        <w:fldChar w:fldCharType="end"/>
      </w:r>
      <w:r w:rsidR="00170BF9" w:rsidRPr="0028492A">
        <w:rPr>
          <w:i/>
          <w:sz w:val="12"/>
          <w:szCs w:val="2"/>
        </w:rPr>
        <w:br w:type="page"/>
      </w:r>
      <w:bookmarkStart w:id="634" w:name="_Toc226254995"/>
      <w:bookmarkStart w:id="635" w:name="_Toc486861799"/>
      <w:bookmarkStart w:id="636" w:name="_Toc489019557"/>
      <w:r w:rsidR="00AD2E51" w:rsidRPr="0028492A">
        <w:t>A.</w:t>
      </w:r>
      <w:r w:rsidR="00C33069" w:rsidRPr="0028492A">
        <w:t xml:space="preserve"> </w:t>
      </w:r>
      <w:r w:rsidR="00AD2E51" w:rsidRPr="0028492A">
        <w:t xml:space="preserve">Marché et </w:t>
      </w:r>
      <w:r w:rsidR="00C1717D" w:rsidRPr="0028492A">
        <w:t>I</w:t>
      </w:r>
      <w:r w:rsidR="00AD2E51" w:rsidRPr="0028492A">
        <w:t>nterprétation</w:t>
      </w:r>
      <w:bookmarkEnd w:id="634"/>
      <w:bookmarkEnd w:id="635"/>
      <w:bookmarkEnd w:id="636"/>
    </w:p>
    <w:tbl>
      <w:tblPr>
        <w:tblW w:w="9606" w:type="dxa"/>
        <w:tblLayout w:type="fixed"/>
        <w:tblLook w:val="0000" w:firstRow="0" w:lastRow="0" w:firstColumn="0" w:lastColumn="0" w:noHBand="0" w:noVBand="0"/>
      </w:tblPr>
      <w:tblGrid>
        <w:gridCol w:w="2376"/>
        <w:gridCol w:w="7230"/>
      </w:tblGrid>
      <w:tr w:rsidR="00AD2E51" w:rsidRPr="0028492A" w:rsidTr="00744D7B">
        <w:tblPrEx>
          <w:tblCellMar>
            <w:top w:w="0" w:type="dxa"/>
            <w:bottom w:w="0" w:type="dxa"/>
          </w:tblCellMar>
        </w:tblPrEx>
        <w:tc>
          <w:tcPr>
            <w:tcW w:w="2376" w:type="dxa"/>
          </w:tcPr>
          <w:p w:rsidR="00AD2E51" w:rsidRPr="0028492A" w:rsidRDefault="00AD2E51" w:rsidP="004E6644">
            <w:pPr>
              <w:pStyle w:val="SecVIII2"/>
            </w:pPr>
            <w:bookmarkStart w:id="637" w:name="_Toc226254996"/>
            <w:bookmarkStart w:id="638" w:name="_Toc486861800"/>
            <w:bookmarkStart w:id="639" w:name="_Toc489019558"/>
            <w:r w:rsidRPr="0028492A">
              <w:t>Définitions</w:t>
            </w:r>
            <w:bookmarkEnd w:id="637"/>
            <w:bookmarkEnd w:id="638"/>
            <w:bookmarkEnd w:id="639"/>
          </w:p>
        </w:tc>
        <w:tc>
          <w:tcPr>
            <w:tcW w:w="7230" w:type="dxa"/>
          </w:tcPr>
          <w:p w:rsidR="00AD2E51" w:rsidRPr="0028492A" w:rsidRDefault="00AD2E51" w:rsidP="000C56CF">
            <w:pPr>
              <w:numPr>
                <w:ilvl w:val="1"/>
                <w:numId w:val="94"/>
              </w:numPr>
              <w:tabs>
                <w:tab w:val="left" w:pos="599"/>
              </w:tabs>
              <w:spacing w:after="200"/>
              <w:ind w:left="601" w:hanging="601"/>
            </w:pPr>
            <w:r w:rsidRPr="0028492A">
              <w:t xml:space="preserve">Les termes et expressions suivants </w:t>
            </w:r>
            <w:r w:rsidR="00CB397B" w:rsidRPr="0028492A">
              <w:t xml:space="preserve">en caractères gras </w:t>
            </w:r>
            <w:r w:rsidRPr="0028492A">
              <w:t>auront la signification qui leur est attribuée ci-après</w:t>
            </w:r>
            <w:r w:rsidR="009D402B" w:rsidRPr="0028492A">
              <w:t> :</w:t>
            </w:r>
          </w:p>
          <w:p w:rsidR="00AD2E51" w:rsidRPr="0028492A" w:rsidRDefault="00AD2E51" w:rsidP="00744D7B">
            <w:pPr>
              <w:spacing w:after="200"/>
              <w:ind w:left="599"/>
            </w:pPr>
            <w:r w:rsidRPr="0028492A">
              <w:t xml:space="preserve">Le terme </w:t>
            </w:r>
            <w:r w:rsidR="009D402B" w:rsidRPr="0028492A">
              <w:rPr>
                <w:b/>
                <w:bCs/>
              </w:rPr>
              <w:t>« </w:t>
            </w:r>
            <w:r w:rsidRPr="0028492A">
              <w:rPr>
                <w:b/>
                <w:bCs/>
              </w:rPr>
              <w:t>Marché</w:t>
            </w:r>
            <w:r w:rsidR="009D402B" w:rsidRPr="0028492A">
              <w:rPr>
                <w:b/>
                <w:bCs/>
              </w:rPr>
              <w:t> »</w:t>
            </w:r>
            <w:r w:rsidRPr="0028492A">
              <w:t xml:space="preserve"> désigne le marché conclu entre le Maître de l’ouvrage et </w:t>
            </w:r>
            <w:r w:rsidR="00CB397B" w:rsidRPr="0028492A">
              <w:t xml:space="preserve">l’Entrepreneur afin de réaliser les Services attendus de l’Entrepreneur et de mener à bien les Travaux et obligations d’entretien correspondants. Il comprend les documents dont la liste figure à la Clause 3 ci-après. </w:t>
            </w:r>
          </w:p>
          <w:p w:rsidR="00AD2E51" w:rsidRPr="0028492A" w:rsidRDefault="00AD2E51" w:rsidP="00744D7B">
            <w:pPr>
              <w:spacing w:after="200"/>
              <w:ind w:left="599"/>
            </w:pPr>
            <w:r w:rsidRPr="0028492A">
              <w:t xml:space="preserve">Le terme </w:t>
            </w:r>
            <w:r w:rsidR="009D402B" w:rsidRPr="0028492A">
              <w:rPr>
                <w:b/>
                <w:bCs/>
              </w:rPr>
              <w:t>« </w:t>
            </w:r>
            <w:r w:rsidRPr="0028492A">
              <w:rPr>
                <w:b/>
                <w:bCs/>
              </w:rPr>
              <w:t>jour</w:t>
            </w:r>
            <w:r w:rsidR="009D402B" w:rsidRPr="0028492A">
              <w:rPr>
                <w:b/>
                <w:bCs/>
              </w:rPr>
              <w:t> »</w:t>
            </w:r>
            <w:r w:rsidRPr="0028492A">
              <w:t xml:space="preserve"> signifie jour calendaire </w:t>
            </w:r>
            <w:r w:rsidR="00CB397B" w:rsidRPr="0028492A">
              <w:t xml:space="preserve">et le terme </w:t>
            </w:r>
            <w:r w:rsidR="009D402B" w:rsidRPr="0028492A">
              <w:rPr>
                <w:b/>
                <w:bCs/>
              </w:rPr>
              <w:t>« </w:t>
            </w:r>
            <w:r w:rsidR="00CB397B" w:rsidRPr="0028492A">
              <w:rPr>
                <w:b/>
                <w:bCs/>
              </w:rPr>
              <w:t>mois</w:t>
            </w:r>
            <w:r w:rsidR="009D402B" w:rsidRPr="0028492A">
              <w:rPr>
                <w:b/>
                <w:bCs/>
              </w:rPr>
              <w:t> »</w:t>
            </w:r>
            <w:r w:rsidR="00CB397B" w:rsidRPr="0028492A">
              <w:t xml:space="preserve"> désigne un mois calendaire</w:t>
            </w:r>
            <w:r w:rsidRPr="0028492A">
              <w:t>.</w:t>
            </w:r>
          </w:p>
          <w:p w:rsidR="00AD2E51" w:rsidRPr="0028492A" w:rsidRDefault="00AD2E51" w:rsidP="00744D7B">
            <w:pPr>
              <w:spacing w:after="200"/>
              <w:ind w:left="599"/>
              <w:rPr>
                <w:spacing w:val="-2"/>
              </w:rPr>
            </w:pPr>
            <w:r w:rsidRPr="0028492A">
              <w:rPr>
                <w:spacing w:val="-2"/>
              </w:rPr>
              <w:t xml:space="preserve">L’expression </w:t>
            </w:r>
            <w:r w:rsidR="009D402B" w:rsidRPr="0028492A">
              <w:rPr>
                <w:b/>
                <w:bCs/>
                <w:spacing w:val="-2"/>
              </w:rPr>
              <w:t>« </w:t>
            </w:r>
            <w:r w:rsidR="00CB397B" w:rsidRPr="0028492A">
              <w:rPr>
                <w:b/>
                <w:bCs/>
                <w:spacing w:val="-2"/>
              </w:rPr>
              <w:t>Maître d’</w:t>
            </w:r>
            <w:r w:rsidRPr="0028492A">
              <w:rPr>
                <w:b/>
                <w:bCs/>
                <w:spacing w:val="-2"/>
              </w:rPr>
              <w:t>ouvrage</w:t>
            </w:r>
            <w:r w:rsidR="009D402B" w:rsidRPr="0028492A">
              <w:rPr>
                <w:b/>
                <w:bCs/>
                <w:spacing w:val="-2"/>
              </w:rPr>
              <w:t> »</w:t>
            </w:r>
            <w:r w:rsidRPr="0028492A">
              <w:rPr>
                <w:spacing w:val="-2"/>
              </w:rPr>
              <w:t xml:space="preserve"> désigne la personne </w:t>
            </w:r>
            <w:r w:rsidR="00CB397B" w:rsidRPr="0028492A">
              <w:rPr>
                <w:spacing w:val="-2"/>
              </w:rPr>
              <w:t>qui a contracté l’Entrepreneur en vue de réaliser les Travaux et Services</w:t>
            </w:r>
            <w:r w:rsidRPr="0028492A">
              <w:rPr>
                <w:spacing w:val="-2"/>
              </w:rPr>
              <w:t>.</w:t>
            </w:r>
          </w:p>
          <w:p w:rsidR="00AD2E51" w:rsidRPr="0028492A" w:rsidRDefault="00AD2E51" w:rsidP="00744D7B">
            <w:pPr>
              <w:spacing w:after="200"/>
              <w:ind w:left="599"/>
            </w:pPr>
            <w:r w:rsidRPr="0028492A">
              <w:t xml:space="preserve">L’expression </w:t>
            </w:r>
            <w:r w:rsidR="009D402B" w:rsidRPr="0028492A">
              <w:rPr>
                <w:b/>
                <w:bCs/>
              </w:rPr>
              <w:t>« </w:t>
            </w:r>
            <w:r w:rsidRPr="0028492A">
              <w:rPr>
                <w:b/>
                <w:bCs/>
              </w:rPr>
              <w:t>Directeur de projet</w:t>
            </w:r>
            <w:r w:rsidR="009D402B" w:rsidRPr="0028492A">
              <w:rPr>
                <w:b/>
                <w:bCs/>
              </w:rPr>
              <w:t> »</w:t>
            </w:r>
            <w:r w:rsidRPr="0028492A">
              <w:t xml:space="preserve"> désigne la personne nommée </w:t>
            </w:r>
            <w:r w:rsidR="00CB397B" w:rsidRPr="0028492A">
              <w:t xml:space="preserve">dans le </w:t>
            </w:r>
            <w:r w:rsidR="00CB397B" w:rsidRPr="0028492A">
              <w:rPr>
                <w:b/>
              </w:rPr>
              <w:t>CCAP</w:t>
            </w:r>
            <w:r w:rsidR="00CB397B" w:rsidRPr="0028492A">
              <w:t xml:space="preserve">, en charge de l’administration du Marché, pour le compte du Maître d’ouvrage, et du contrôle des travaux et des services </w:t>
            </w:r>
            <w:r w:rsidRPr="0028492A">
              <w:t xml:space="preserve">à </w:t>
            </w:r>
            <w:r w:rsidR="00CB397B" w:rsidRPr="0028492A">
              <w:t>réaliser dans ce cadre. Le Directeur de projet peut déléguer certaines de ses fonctions à une autre personne compétente, tout en gardant la responsabilité des actions de cette personne. Le Directeur de projet ne peut déléguer l’ensemble de ses responsabilités de contrôle administratives</w:t>
            </w:r>
            <w:r w:rsidRPr="0028492A">
              <w:t>.</w:t>
            </w:r>
          </w:p>
          <w:p w:rsidR="00AD2E51" w:rsidRPr="0028492A" w:rsidRDefault="00AD2E51" w:rsidP="00744D7B">
            <w:pPr>
              <w:spacing w:after="200"/>
              <w:ind w:left="599"/>
            </w:pPr>
            <w:r w:rsidRPr="0028492A">
              <w:t xml:space="preserve">L’expression </w:t>
            </w:r>
            <w:r w:rsidR="009D402B" w:rsidRPr="0028492A">
              <w:rPr>
                <w:b/>
                <w:bCs/>
              </w:rPr>
              <w:t>« </w:t>
            </w:r>
            <w:r w:rsidR="00CB397B" w:rsidRPr="0028492A">
              <w:rPr>
                <w:b/>
                <w:bCs/>
              </w:rPr>
              <w:t>Entrepreneur</w:t>
            </w:r>
            <w:r w:rsidR="009D402B" w:rsidRPr="0028492A">
              <w:rPr>
                <w:b/>
                <w:bCs/>
              </w:rPr>
              <w:t> »</w:t>
            </w:r>
            <w:r w:rsidRPr="0028492A">
              <w:t xml:space="preserve"> désigne la </w:t>
            </w:r>
            <w:r w:rsidR="00CB397B" w:rsidRPr="0028492A">
              <w:t>personne ou société</w:t>
            </w:r>
            <w:r w:rsidRPr="0028492A">
              <w:t xml:space="preserve"> dont l’offre pour </w:t>
            </w:r>
            <w:r w:rsidR="00CB397B" w:rsidRPr="0028492A">
              <w:t>réaliser les Travaux et les Services</w:t>
            </w:r>
            <w:r w:rsidRPr="0028492A">
              <w:t xml:space="preserve"> a été acce</w:t>
            </w:r>
            <w:r w:rsidR="00CB397B" w:rsidRPr="0028492A">
              <w:t>ptée par le Maître de l’ouvrage</w:t>
            </w:r>
            <w:r w:rsidRPr="0028492A">
              <w:t>.</w:t>
            </w:r>
          </w:p>
          <w:p w:rsidR="00A14A68" w:rsidRPr="0028492A" w:rsidRDefault="00A14A68" w:rsidP="00744D7B">
            <w:pPr>
              <w:spacing w:after="200"/>
              <w:ind w:left="599"/>
            </w:pPr>
            <w:r w:rsidRPr="0028492A">
              <w:t xml:space="preserve">L’expression </w:t>
            </w:r>
            <w:r w:rsidR="009D402B" w:rsidRPr="0028492A">
              <w:rPr>
                <w:b/>
                <w:bCs/>
              </w:rPr>
              <w:t>« </w:t>
            </w:r>
            <w:r w:rsidRPr="0028492A">
              <w:rPr>
                <w:b/>
                <w:bCs/>
              </w:rPr>
              <w:t>Offre de l’Entrepreneur</w:t>
            </w:r>
            <w:r w:rsidR="009D402B" w:rsidRPr="0028492A">
              <w:rPr>
                <w:b/>
                <w:bCs/>
              </w:rPr>
              <w:t> »</w:t>
            </w:r>
            <w:r w:rsidRPr="0028492A">
              <w:t xml:space="preserve"> désigne les documents constitutifs de l’offre préparée par l’Entrepreneur et remise au Maître de l’ouvrage.</w:t>
            </w:r>
          </w:p>
          <w:p w:rsidR="00AD2E51" w:rsidRPr="0028492A" w:rsidRDefault="00AD2E51" w:rsidP="00744D7B">
            <w:pPr>
              <w:spacing w:after="200"/>
              <w:ind w:left="599"/>
            </w:pPr>
            <w:r w:rsidRPr="0028492A">
              <w:t xml:space="preserve">Le terme </w:t>
            </w:r>
            <w:r w:rsidR="009D402B" w:rsidRPr="0028492A">
              <w:rPr>
                <w:b/>
                <w:bCs/>
              </w:rPr>
              <w:t>« </w:t>
            </w:r>
            <w:r w:rsidRPr="0028492A">
              <w:rPr>
                <w:b/>
                <w:bCs/>
              </w:rPr>
              <w:t>Sous-traitant</w:t>
            </w:r>
            <w:r w:rsidR="009D402B" w:rsidRPr="0028492A">
              <w:rPr>
                <w:b/>
                <w:bCs/>
              </w:rPr>
              <w:t> »</w:t>
            </w:r>
            <w:r w:rsidR="00CB397B" w:rsidRPr="0028492A">
              <w:t xml:space="preserve">, </w:t>
            </w:r>
            <w:r w:rsidRPr="0028492A">
              <w:t xml:space="preserve">désigne toute personne </w:t>
            </w:r>
            <w:r w:rsidR="00CB397B" w:rsidRPr="0028492A">
              <w:t>ou société avec laquelle</w:t>
            </w:r>
            <w:r w:rsidRPr="0028492A">
              <w:t xml:space="preserve"> </w:t>
            </w:r>
            <w:r w:rsidR="00CB397B" w:rsidRPr="0028492A">
              <w:t>l’Entrepreneur a passé contrat en vue d’exécuter certaines activités en liaison acvec les Services à assurer dans le cadre du Marché</w:t>
            </w:r>
            <w:r w:rsidRPr="0028492A">
              <w:t xml:space="preserve">, y compris </w:t>
            </w:r>
            <w:r w:rsidR="00CB397B" w:rsidRPr="0028492A">
              <w:t>des travaux sur le Site</w:t>
            </w:r>
            <w:r w:rsidRPr="0028492A">
              <w:t>.</w:t>
            </w:r>
          </w:p>
          <w:p w:rsidR="00AD2E51" w:rsidRPr="0028492A" w:rsidRDefault="00AD2E51" w:rsidP="00744D7B">
            <w:pPr>
              <w:spacing w:after="200"/>
              <w:ind w:left="599"/>
            </w:pPr>
            <w:r w:rsidRPr="0028492A">
              <w:t xml:space="preserve">Le terme </w:t>
            </w:r>
            <w:r w:rsidR="009D402B" w:rsidRPr="0028492A">
              <w:rPr>
                <w:b/>
                <w:bCs/>
              </w:rPr>
              <w:t>« </w:t>
            </w:r>
            <w:r w:rsidR="007B12A0" w:rsidRPr="0028492A">
              <w:rPr>
                <w:b/>
                <w:bCs/>
              </w:rPr>
              <w:t>Comité de Règlement des Différends</w:t>
            </w:r>
            <w:r w:rsidR="009D402B" w:rsidRPr="0028492A">
              <w:rPr>
                <w:b/>
                <w:bCs/>
              </w:rPr>
              <w:t> »</w:t>
            </w:r>
            <w:r w:rsidRPr="0028492A">
              <w:t xml:space="preserve"> désigne la </w:t>
            </w:r>
            <w:r w:rsidR="00CB397B" w:rsidRPr="0028492A">
              <w:t>personne ou le groupe de trois personnes</w:t>
            </w:r>
            <w:r w:rsidRPr="0028492A">
              <w:t>, désignée</w:t>
            </w:r>
            <w:r w:rsidR="00CB397B" w:rsidRPr="0028492A">
              <w:t>(</w:t>
            </w:r>
            <w:r w:rsidRPr="0028492A">
              <w:t>s</w:t>
            </w:r>
            <w:r w:rsidR="00CB397B" w:rsidRPr="0028492A">
              <w:t>)</w:t>
            </w:r>
            <w:r w:rsidRPr="0028492A">
              <w:t xml:space="preserve"> </w:t>
            </w:r>
            <w:r w:rsidR="00CB397B" w:rsidRPr="0028492A">
              <w:t xml:space="preserve">et oeuvrant en accord avec les règles et procédures définies dans le Marché, et en application de la Clause 6 ci-après, </w:t>
            </w:r>
            <w:r w:rsidRPr="0028492A">
              <w:t xml:space="preserve">à l’effet de </w:t>
            </w:r>
            <w:r w:rsidR="00CB397B" w:rsidRPr="0028492A">
              <w:t xml:space="preserve">rechercher des solutions amiables aux litiges qui pourraient survenir entre le Maître d’ouvrage et l’Entrepreneur dans le cadre du Marché. </w:t>
            </w:r>
          </w:p>
          <w:p w:rsidR="00AD2E51" w:rsidRPr="0028492A" w:rsidRDefault="00AD2E51" w:rsidP="00744D7B">
            <w:pPr>
              <w:spacing w:after="200"/>
              <w:ind w:left="599"/>
            </w:pPr>
            <w:r w:rsidRPr="0028492A">
              <w:t xml:space="preserve">L’expression </w:t>
            </w:r>
            <w:r w:rsidR="009D402B" w:rsidRPr="0028492A">
              <w:rPr>
                <w:b/>
                <w:bCs/>
              </w:rPr>
              <w:t>« </w:t>
            </w:r>
            <w:r w:rsidRPr="0028492A">
              <w:rPr>
                <w:b/>
                <w:bCs/>
              </w:rPr>
              <w:t>Montant du Marché</w:t>
            </w:r>
            <w:r w:rsidR="009D402B" w:rsidRPr="0028492A">
              <w:rPr>
                <w:b/>
                <w:bCs/>
              </w:rPr>
              <w:t> »</w:t>
            </w:r>
            <w:r w:rsidR="00CB397B" w:rsidRPr="0028492A">
              <w:t xml:space="preserve"> désigne le montant fixé dans </w:t>
            </w:r>
            <w:r w:rsidRPr="0028492A">
              <w:t>l’Acte d’engagement, sous réserve des augmentations, réajustements ou réductions qui pourront y être apportés en vertu du Marché.</w:t>
            </w:r>
          </w:p>
          <w:p w:rsidR="00AD2E51" w:rsidRPr="0028492A" w:rsidRDefault="00AD2E51" w:rsidP="00744D7B">
            <w:pPr>
              <w:spacing w:after="200"/>
              <w:ind w:left="599"/>
            </w:pPr>
            <w:r w:rsidRPr="0028492A">
              <w:t xml:space="preserve">L’expression </w:t>
            </w:r>
            <w:r w:rsidR="009D402B" w:rsidRPr="0028492A">
              <w:rPr>
                <w:b/>
                <w:bCs/>
              </w:rPr>
              <w:t>« </w:t>
            </w:r>
            <w:r w:rsidRPr="0028492A">
              <w:rPr>
                <w:b/>
                <w:bCs/>
              </w:rPr>
              <w:t xml:space="preserve">Equipements </w:t>
            </w:r>
            <w:r w:rsidR="00CB397B" w:rsidRPr="0028492A">
              <w:rPr>
                <w:b/>
                <w:bCs/>
              </w:rPr>
              <w:t>de l’Entrepreneur</w:t>
            </w:r>
            <w:r w:rsidR="009D402B" w:rsidRPr="0028492A">
              <w:rPr>
                <w:b/>
                <w:bCs/>
              </w:rPr>
              <w:t> »</w:t>
            </w:r>
            <w:r w:rsidRPr="0028492A">
              <w:t xml:space="preserve"> désigne to</w:t>
            </w:r>
            <w:r w:rsidR="00CB397B" w:rsidRPr="0028492A">
              <w:t>utes machines</w:t>
            </w:r>
            <w:r w:rsidRPr="0028492A">
              <w:t xml:space="preserve"> </w:t>
            </w:r>
            <w:r w:rsidR="00CB397B" w:rsidRPr="0028492A">
              <w:t>et véhicules de l’Entrepreneur amenées sur le Ste afin de réaliser les Travaux ou les Services</w:t>
            </w:r>
            <w:r w:rsidRPr="0028492A">
              <w:t>.</w:t>
            </w:r>
          </w:p>
          <w:p w:rsidR="00AD2E51" w:rsidRPr="0028492A" w:rsidRDefault="00AD2E51" w:rsidP="00744D7B">
            <w:pPr>
              <w:spacing w:after="200"/>
              <w:ind w:left="599"/>
            </w:pPr>
            <w:r w:rsidRPr="0028492A">
              <w:t xml:space="preserve">Le terme </w:t>
            </w:r>
            <w:r w:rsidR="009D402B" w:rsidRPr="0028492A">
              <w:rPr>
                <w:b/>
                <w:bCs/>
              </w:rPr>
              <w:t>« </w:t>
            </w:r>
            <w:r w:rsidRPr="0028492A">
              <w:rPr>
                <w:b/>
                <w:bCs/>
              </w:rPr>
              <w:t>Site</w:t>
            </w:r>
            <w:r w:rsidR="009D402B" w:rsidRPr="0028492A">
              <w:rPr>
                <w:b/>
                <w:bCs/>
              </w:rPr>
              <w:t> »</w:t>
            </w:r>
            <w:r w:rsidRPr="0028492A">
              <w:rPr>
                <w:b/>
                <w:bCs/>
              </w:rPr>
              <w:t xml:space="preserve"> </w:t>
            </w:r>
            <w:r w:rsidRPr="0028492A">
              <w:t>désigne l</w:t>
            </w:r>
            <w:r w:rsidR="00CB397B" w:rsidRPr="0028492A">
              <w:t xml:space="preserve">a zône définie comme telle dans </w:t>
            </w:r>
            <w:r w:rsidR="00744D7B" w:rsidRPr="0028492A">
              <w:br/>
            </w:r>
            <w:r w:rsidR="00CB397B" w:rsidRPr="0028492A">
              <w:t xml:space="preserve">le </w:t>
            </w:r>
            <w:r w:rsidR="00CB397B" w:rsidRPr="0028492A">
              <w:rPr>
                <w:bCs/>
              </w:rPr>
              <w:t>CCAP</w:t>
            </w:r>
            <w:r w:rsidRPr="0028492A">
              <w:t>.</w:t>
            </w:r>
          </w:p>
          <w:p w:rsidR="00AD2E51" w:rsidRPr="0028492A" w:rsidRDefault="00B33EB3" w:rsidP="00744D7B">
            <w:pPr>
              <w:spacing w:after="200"/>
              <w:ind w:left="599"/>
              <w:rPr>
                <w:bCs/>
              </w:rPr>
            </w:pPr>
            <w:r w:rsidRPr="0028492A">
              <w:rPr>
                <w:bCs/>
              </w:rPr>
              <w:t>L’expression</w:t>
            </w:r>
            <w:r w:rsidRPr="0028492A">
              <w:rPr>
                <w:b/>
                <w:bCs/>
              </w:rPr>
              <w:t xml:space="preserve"> </w:t>
            </w:r>
            <w:r w:rsidR="009D402B" w:rsidRPr="0028492A">
              <w:rPr>
                <w:b/>
                <w:bCs/>
              </w:rPr>
              <w:t>« </w:t>
            </w:r>
            <w:r w:rsidRPr="0028492A">
              <w:rPr>
                <w:b/>
                <w:bCs/>
              </w:rPr>
              <w:t>Date de démarrage</w:t>
            </w:r>
            <w:r w:rsidR="009D402B" w:rsidRPr="0028492A">
              <w:rPr>
                <w:b/>
                <w:bCs/>
              </w:rPr>
              <w:t> »</w:t>
            </w:r>
            <w:r w:rsidRPr="0028492A">
              <w:rPr>
                <w:bCs/>
              </w:rPr>
              <w:t xml:space="preserve"> désigne la date à laquelle l’Entrepreneur a commencé l’exécution physique des Travaux et Services sur le Site. Cette date n’est pas nécessairement la date à laquelle le Site est mis à disposition par le Maître d’ouvrage.</w:t>
            </w:r>
          </w:p>
          <w:p w:rsidR="00AD2E51" w:rsidRPr="0028492A" w:rsidRDefault="00AD2E51" w:rsidP="00744D7B">
            <w:pPr>
              <w:spacing w:after="200"/>
              <w:ind w:left="599"/>
              <w:rPr>
                <w:spacing w:val="-2"/>
              </w:rPr>
            </w:pPr>
            <w:r w:rsidRPr="0028492A">
              <w:rPr>
                <w:spacing w:val="-2"/>
              </w:rPr>
              <w:t xml:space="preserve">L’expression </w:t>
            </w:r>
            <w:r w:rsidR="009D402B" w:rsidRPr="0028492A">
              <w:rPr>
                <w:b/>
                <w:bCs/>
                <w:spacing w:val="-2"/>
              </w:rPr>
              <w:t>« </w:t>
            </w:r>
            <w:r w:rsidRPr="0028492A">
              <w:rPr>
                <w:b/>
                <w:bCs/>
                <w:spacing w:val="-2"/>
              </w:rPr>
              <w:t>Délai d’achèvement</w:t>
            </w:r>
            <w:r w:rsidR="00C33069" w:rsidRPr="0028492A">
              <w:rPr>
                <w:b/>
                <w:bCs/>
                <w:spacing w:val="-2"/>
              </w:rPr>
              <w:t xml:space="preserve"> </w:t>
            </w:r>
            <w:r w:rsidR="004259CA" w:rsidRPr="0028492A">
              <w:rPr>
                <w:b/>
                <w:bCs/>
                <w:spacing w:val="-2"/>
              </w:rPr>
              <w:t>contractuel</w:t>
            </w:r>
            <w:r w:rsidR="009D402B" w:rsidRPr="0028492A">
              <w:rPr>
                <w:b/>
                <w:bCs/>
                <w:spacing w:val="-2"/>
              </w:rPr>
              <w:t> »</w:t>
            </w:r>
            <w:r w:rsidRPr="0028492A">
              <w:rPr>
                <w:spacing w:val="-2"/>
              </w:rPr>
              <w:t xml:space="preserve"> désigne le délai dans lequel les </w:t>
            </w:r>
            <w:r w:rsidR="00CB397B" w:rsidRPr="0028492A">
              <w:rPr>
                <w:spacing w:val="-2"/>
              </w:rPr>
              <w:t>Travaux et Services</w:t>
            </w:r>
            <w:r w:rsidRPr="0028492A">
              <w:rPr>
                <w:spacing w:val="-2"/>
              </w:rPr>
              <w:t xml:space="preserve"> dans leur ensemble</w:t>
            </w:r>
            <w:r w:rsidR="00CB397B" w:rsidRPr="0028492A">
              <w:rPr>
                <w:spacing w:val="-2"/>
              </w:rPr>
              <w:t xml:space="preserve"> doivent être achevé</w:t>
            </w:r>
            <w:r w:rsidRPr="0028492A">
              <w:rPr>
                <w:spacing w:val="-2"/>
              </w:rPr>
              <w:t>s conformément au CCAP</w:t>
            </w:r>
            <w:r w:rsidR="00CB397B" w:rsidRPr="0028492A">
              <w:rPr>
                <w:spacing w:val="-2"/>
              </w:rPr>
              <w:t xml:space="preserve">. Le délai d’achévement </w:t>
            </w:r>
            <w:r w:rsidR="004259CA" w:rsidRPr="0028492A">
              <w:rPr>
                <w:spacing w:val="-2"/>
              </w:rPr>
              <w:t xml:space="preserve">contractuel </w:t>
            </w:r>
            <w:r w:rsidR="00CB397B" w:rsidRPr="0028492A">
              <w:rPr>
                <w:spacing w:val="-2"/>
              </w:rPr>
              <w:t>ne peut être modifié que par le Directeur de projet, dans le cadre d’un ordre de service de prolongation de délai</w:t>
            </w:r>
            <w:r w:rsidRPr="0028492A">
              <w:rPr>
                <w:spacing w:val="-2"/>
              </w:rPr>
              <w:t>.</w:t>
            </w:r>
          </w:p>
          <w:p w:rsidR="00AD2E51" w:rsidRPr="0028492A" w:rsidRDefault="004259CA" w:rsidP="00744D7B">
            <w:pPr>
              <w:spacing w:after="200"/>
              <w:ind w:left="599"/>
            </w:pPr>
            <w:r w:rsidRPr="0028492A">
              <w:t xml:space="preserve">L’expression </w:t>
            </w:r>
            <w:r w:rsidR="009D402B" w:rsidRPr="0028492A">
              <w:rPr>
                <w:b/>
                <w:bCs/>
              </w:rPr>
              <w:t>« </w:t>
            </w:r>
            <w:r w:rsidRPr="0028492A">
              <w:rPr>
                <w:b/>
                <w:bCs/>
              </w:rPr>
              <w:t>Date d’a</w:t>
            </w:r>
            <w:r w:rsidR="00AD2E51" w:rsidRPr="0028492A">
              <w:rPr>
                <w:b/>
                <w:bCs/>
              </w:rPr>
              <w:t>chèvement</w:t>
            </w:r>
            <w:r w:rsidR="009D402B" w:rsidRPr="0028492A">
              <w:rPr>
                <w:b/>
                <w:bCs/>
              </w:rPr>
              <w:t> »</w:t>
            </w:r>
            <w:r w:rsidR="00AD2E51" w:rsidRPr="0028492A">
              <w:t xml:space="preserve"> signifie </w:t>
            </w:r>
            <w:r w:rsidRPr="0028492A">
              <w:t xml:space="preserve">la date à laquelle </w:t>
            </w:r>
            <w:r w:rsidR="00AD2E51" w:rsidRPr="0028492A">
              <w:t xml:space="preserve">les </w:t>
            </w:r>
            <w:r w:rsidR="00CB397B" w:rsidRPr="0028492A">
              <w:t>Travaux et Services ont été achevé</w:t>
            </w:r>
            <w:r w:rsidR="00AD2E51" w:rsidRPr="0028492A">
              <w:t>s</w:t>
            </w:r>
            <w:r w:rsidR="00CB397B" w:rsidRPr="0028492A">
              <w:t xml:space="preserve"> </w:t>
            </w:r>
            <w:r w:rsidRPr="0028492A">
              <w:t>selon le constat établi</w:t>
            </w:r>
            <w:r w:rsidR="00CB397B" w:rsidRPr="0028492A">
              <w:t xml:space="preserve"> par le Directeur de projet en application de la Clause 10.2</w:t>
            </w:r>
            <w:r w:rsidR="00AD2E51" w:rsidRPr="0028492A">
              <w:t>.</w:t>
            </w:r>
          </w:p>
          <w:p w:rsidR="00AD2E51" w:rsidRPr="0028492A" w:rsidRDefault="00AD2E51" w:rsidP="00744D7B">
            <w:pPr>
              <w:spacing w:after="200"/>
              <w:ind w:left="599"/>
            </w:pPr>
            <w:r w:rsidRPr="0028492A">
              <w:t xml:space="preserve">L’expression </w:t>
            </w:r>
            <w:r w:rsidR="009D402B" w:rsidRPr="0028492A">
              <w:rPr>
                <w:b/>
                <w:bCs/>
              </w:rPr>
              <w:t>« </w:t>
            </w:r>
            <w:r w:rsidRPr="0028492A">
              <w:rPr>
                <w:b/>
                <w:bCs/>
              </w:rPr>
              <w:t>Période de garantie</w:t>
            </w:r>
            <w:r w:rsidR="009D402B" w:rsidRPr="0028492A">
              <w:rPr>
                <w:b/>
                <w:bCs/>
              </w:rPr>
              <w:t> »</w:t>
            </w:r>
            <w:r w:rsidRPr="0028492A">
              <w:t xml:space="preserve"> désigne la période </w:t>
            </w:r>
            <w:r w:rsidR="00CB397B" w:rsidRPr="0028492A">
              <w:t>définie dans le Marché et qui s’applique aux Travaux de réhabilitation et d’amélioration, sous réserves des exclusions définies dans le CCAP, le cas échéant</w:t>
            </w:r>
            <w:r w:rsidRPr="0028492A">
              <w:t>.</w:t>
            </w:r>
          </w:p>
          <w:p w:rsidR="00CB397B" w:rsidRPr="0028492A" w:rsidRDefault="00CB397B" w:rsidP="00744D7B">
            <w:pPr>
              <w:spacing w:after="200"/>
              <w:ind w:left="599"/>
            </w:pPr>
            <w:r w:rsidRPr="0028492A">
              <w:t xml:space="preserve">L’expression </w:t>
            </w:r>
            <w:r w:rsidR="009D402B" w:rsidRPr="0028492A">
              <w:rPr>
                <w:b/>
                <w:bCs/>
              </w:rPr>
              <w:t>« </w:t>
            </w:r>
            <w:r w:rsidRPr="0028492A">
              <w:rPr>
                <w:b/>
                <w:bCs/>
              </w:rPr>
              <w:t>Ordre de service</w:t>
            </w:r>
            <w:r w:rsidR="009D402B" w:rsidRPr="0028492A">
              <w:rPr>
                <w:b/>
                <w:bCs/>
              </w:rPr>
              <w:t> »</w:t>
            </w:r>
            <w:r w:rsidRPr="0028492A">
              <w:t xml:space="preserve"> signifie toute instruction écrite donnée par le Chef de projet à l’Entrepreneur concernant l’exécution des Travaux et Services</w:t>
            </w:r>
            <w:r w:rsidR="00B33EB3" w:rsidRPr="0028492A">
              <w:t>, et notamment en application de la Clause 27 ci-après, pour ce qui concerne les Travaux d’amélioration et d’urgence</w:t>
            </w:r>
            <w:r w:rsidRPr="0028492A">
              <w:t>.</w:t>
            </w:r>
          </w:p>
          <w:p w:rsidR="00CB397B" w:rsidRPr="0028492A" w:rsidRDefault="00CB397B" w:rsidP="00744D7B">
            <w:pPr>
              <w:spacing w:after="200"/>
              <w:ind w:left="599"/>
            </w:pPr>
            <w:r w:rsidRPr="0028492A">
              <w:t xml:space="preserve">Le terme </w:t>
            </w:r>
            <w:r w:rsidR="009D402B" w:rsidRPr="0028492A">
              <w:rPr>
                <w:b/>
                <w:bCs/>
              </w:rPr>
              <w:t>« </w:t>
            </w:r>
            <w:r w:rsidRPr="0028492A">
              <w:rPr>
                <w:b/>
                <w:bCs/>
              </w:rPr>
              <w:t>Route</w:t>
            </w:r>
            <w:r w:rsidR="009D402B" w:rsidRPr="0028492A">
              <w:rPr>
                <w:b/>
                <w:bCs/>
              </w:rPr>
              <w:t> »</w:t>
            </w:r>
            <w:r w:rsidRPr="0028492A">
              <w:rPr>
                <w:b/>
              </w:rPr>
              <w:t xml:space="preserve"> </w:t>
            </w:r>
            <w:r w:rsidRPr="0028492A">
              <w:t>désigne la route ou le réseau routier faisant l’objet du Marché de Travaux et Services d’entretien.</w:t>
            </w:r>
          </w:p>
          <w:p w:rsidR="00CB397B" w:rsidRPr="0028492A" w:rsidRDefault="00CB397B" w:rsidP="00744D7B">
            <w:pPr>
              <w:spacing w:after="200"/>
              <w:ind w:left="599"/>
              <w:rPr>
                <w:bCs/>
              </w:rPr>
            </w:pPr>
            <w:r w:rsidRPr="0028492A">
              <w:rPr>
                <w:bCs/>
              </w:rPr>
              <w:t>L’expression</w:t>
            </w:r>
            <w:r w:rsidRPr="0028492A">
              <w:rPr>
                <w:b/>
                <w:bCs/>
              </w:rPr>
              <w:t xml:space="preserve"> </w:t>
            </w:r>
            <w:r w:rsidR="009D402B" w:rsidRPr="0028492A">
              <w:rPr>
                <w:b/>
                <w:bCs/>
              </w:rPr>
              <w:t>« </w:t>
            </w:r>
            <w:r w:rsidRPr="0028492A">
              <w:rPr>
                <w:b/>
                <w:bCs/>
              </w:rPr>
              <w:t>Bureau de gestion de la Route</w:t>
            </w:r>
            <w:r w:rsidR="009D402B" w:rsidRPr="0028492A">
              <w:rPr>
                <w:b/>
                <w:bCs/>
              </w:rPr>
              <w:t> »</w:t>
            </w:r>
            <w:r w:rsidRPr="0028492A">
              <w:rPr>
                <w:bCs/>
              </w:rPr>
              <w:t xml:space="preserve"> désigne l’endroit désigné par l’Entrepreneur, à partir duquel le gestionnaire routier opère, et où l’Entrepreneur recevra les notifications.</w:t>
            </w:r>
          </w:p>
          <w:p w:rsidR="00CB397B" w:rsidRPr="0028492A" w:rsidRDefault="00CB397B" w:rsidP="00744D7B">
            <w:pPr>
              <w:spacing w:after="200"/>
              <w:ind w:left="599"/>
              <w:rPr>
                <w:bCs/>
              </w:rPr>
            </w:pPr>
            <w:r w:rsidRPr="0028492A">
              <w:rPr>
                <w:bCs/>
              </w:rPr>
              <w:t>L’expression</w:t>
            </w:r>
            <w:r w:rsidRPr="0028492A">
              <w:rPr>
                <w:b/>
                <w:bCs/>
              </w:rPr>
              <w:t xml:space="preserve"> </w:t>
            </w:r>
            <w:r w:rsidR="009D402B" w:rsidRPr="0028492A">
              <w:rPr>
                <w:b/>
                <w:bCs/>
              </w:rPr>
              <w:t>« </w:t>
            </w:r>
            <w:r w:rsidRPr="0028492A">
              <w:rPr>
                <w:b/>
                <w:bCs/>
              </w:rPr>
              <w:t>Gestionnaire routier</w:t>
            </w:r>
            <w:r w:rsidR="009D402B" w:rsidRPr="0028492A">
              <w:rPr>
                <w:b/>
              </w:rPr>
              <w:t> »</w:t>
            </w:r>
            <w:r w:rsidRPr="0028492A">
              <w:rPr>
                <w:bCs/>
              </w:rPr>
              <w:t xml:space="preserve"> désigne la personne nommée par l’Entrepreneur, en charge de gérer toutes les activités de l’Entrepreneur dans le cadre du Marché. Il représente également l’Entrepreneur pour les besoins du Marché. </w:t>
            </w:r>
          </w:p>
          <w:p w:rsidR="00CB397B" w:rsidRPr="0028492A" w:rsidRDefault="00CB397B" w:rsidP="00744D7B">
            <w:pPr>
              <w:spacing w:after="200"/>
              <w:ind w:left="599"/>
              <w:rPr>
                <w:bCs/>
              </w:rPr>
            </w:pPr>
            <w:r w:rsidRPr="0028492A">
              <w:rPr>
                <w:bCs/>
              </w:rPr>
              <w:t xml:space="preserve">Le terme </w:t>
            </w:r>
            <w:r w:rsidR="009D402B" w:rsidRPr="0028492A">
              <w:rPr>
                <w:b/>
                <w:bCs/>
              </w:rPr>
              <w:t>« </w:t>
            </w:r>
            <w:r w:rsidRPr="0028492A">
              <w:rPr>
                <w:b/>
                <w:bCs/>
              </w:rPr>
              <w:t>Services</w:t>
            </w:r>
            <w:r w:rsidR="009D402B" w:rsidRPr="0028492A">
              <w:rPr>
                <w:b/>
                <w:bCs/>
              </w:rPr>
              <w:t> »</w:t>
            </w:r>
            <w:r w:rsidRPr="0028492A">
              <w:rPr>
                <w:bCs/>
              </w:rPr>
              <w:t xml:space="preserve"> désigne toutes les interventions sur la Route objet du Marché, et toutes les activités en relation avec la gestion et l’évaluation de la Route, qui doivent être menées par l’Entrepreneur afin d’atteindre et de maintenir les normes de performance routiére telles que définies par les Niveaux de service, et afin de percevoir le paiement total de la rémunération mensuelle dans le cadre du Marché.</w:t>
            </w:r>
          </w:p>
          <w:p w:rsidR="00B33EB3" w:rsidRPr="0028492A" w:rsidRDefault="00B33EB3" w:rsidP="00744D7B">
            <w:pPr>
              <w:spacing w:after="200"/>
              <w:ind w:left="599"/>
              <w:rPr>
                <w:bCs/>
              </w:rPr>
            </w:pPr>
            <w:r w:rsidRPr="0028492A">
              <w:rPr>
                <w:bCs/>
              </w:rPr>
              <w:t xml:space="preserve">Le teme </w:t>
            </w:r>
            <w:r w:rsidR="009D402B" w:rsidRPr="0028492A">
              <w:rPr>
                <w:b/>
              </w:rPr>
              <w:t>« </w:t>
            </w:r>
            <w:r w:rsidRPr="0028492A">
              <w:rPr>
                <w:b/>
              </w:rPr>
              <w:t>Spécifications</w:t>
            </w:r>
            <w:r w:rsidR="009D402B" w:rsidRPr="0028492A">
              <w:rPr>
                <w:b/>
              </w:rPr>
              <w:t> »</w:t>
            </w:r>
            <w:r w:rsidRPr="0028492A">
              <w:rPr>
                <w:bCs/>
              </w:rPr>
              <w:t xml:space="preserve"> désigne les Spécifications des Travaux et Services faisant partie du Marché, et toute modification ou addition effectuée ou approuvée à ce document par le Directeur </w:t>
            </w:r>
            <w:r w:rsidR="00744D7B" w:rsidRPr="0028492A">
              <w:rPr>
                <w:bCs/>
              </w:rPr>
              <w:br/>
            </w:r>
            <w:r w:rsidRPr="0028492A">
              <w:rPr>
                <w:bCs/>
              </w:rPr>
              <w:t>de projet.</w:t>
            </w:r>
          </w:p>
          <w:p w:rsidR="00CB397B" w:rsidRPr="0028492A" w:rsidRDefault="00CB397B" w:rsidP="00744D7B">
            <w:pPr>
              <w:spacing w:after="200"/>
              <w:ind w:left="599"/>
            </w:pPr>
            <w:r w:rsidRPr="0028492A">
              <w:rPr>
                <w:bCs/>
              </w:rPr>
              <w:t>L’expression</w:t>
            </w:r>
            <w:r w:rsidRPr="0028492A">
              <w:rPr>
                <w:b/>
                <w:bCs/>
              </w:rPr>
              <w:t xml:space="preserve"> </w:t>
            </w:r>
            <w:r w:rsidR="009D402B" w:rsidRPr="0028492A">
              <w:rPr>
                <w:b/>
                <w:bCs/>
              </w:rPr>
              <w:t>« </w:t>
            </w:r>
            <w:r w:rsidRPr="0028492A">
              <w:rPr>
                <w:b/>
                <w:bCs/>
              </w:rPr>
              <w:t>Niveau de Service</w:t>
            </w:r>
            <w:r w:rsidR="009D402B" w:rsidRPr="0028492A">
              <w:rPr>
                <w:b/>
                <w:bCs/>
              </w:rPr>
              <w:t> »</w:t>
            </w:r>
            <w:r w:rsidRPr="0028492A">
              <w:rPr>
                <w:bCs/>
              </w:rPr>
              <w:t xml:space="preserve"> désigne le seuil de performance minimal de qualité de l’état de la Route défini dans les Spécifications, que l’Entrepreneur à l’obligation d’assurer.</w:t>
            </w:r>
          </w:p>
          <w:p w:rsidR="00CB397B" w:rsidRPr="0028492A" w:rsidRDefault="00CB397B" w:rsidP="00744D7B">
            <w:pPr>
              <w:spacing w:after="200"/>
              <w:ind w:left="599"/>
            </w:pPr>
            <w:r w:rsidRPr="0028492A">
              <w:rPr>
                <w:bCs/>
              </w:rPr>
              <w:t>L’expression</w:t>
            </w:r>
            <w:r w:rsidRPr="0028492A">
              <w:rPr>
                <w:b/>
                <w:bCs/>
              </w:rPr>
              <w:t xml:space="preserve"> </w:t>
            </w:r>
            <w:r w:rsidR="009D402B" w:rsidRPr="0028492A">
              <w:rPr>
                <w:b/>
                <w:bCs/>
              </w:rPr>
              <w:t>« </w:t>
            </w:r>
            <w:r w:rsidRPr="0028492A">
              <w:rPr>
                <w:b/>
                <w:bCs/>
              </w:rPr>
              <w:t>Travaux de réhabilitation</w:t>
            </w:r>
            <w:r w:rsidR="009D402B" w:rsidRPr="0028492A">
              <w:rPr>
                <w:b/>
                <w:bCs/>
              </w:rPr>
              <w:t> »</w:t>
            </w:r>
            <w:r w:rsidRPr="0028492A">
              <w:t xml:space="preserve"> désigne des travaux spécifiques clairement définis que l’Entrepreneur doit exécuter dans les conditions définies au Marché, en conformité avec les Spécifications. Les quantités de Travaux de réhabilitation ont été estimées par l’Entrepreneur comme nécessaires pour atteindre les normes de performance définies par les Niveaux de Service et seront rémunérées sous forme de prix forfaitaire.</w:t>
            </w:r>
          </w:p>
          <w:p w:rsidR="00CB397B" w:rsidRPr="0028492A" w:rsidRDefault="00CB397B" w:rsidP="00744D7B">
            <w:pPr>
              <w:spacing w:after="200"/>
              <w:ind w:left="599"/>
              <w:rPr>
                <w:noProof/>
              </w:rPr>
            </w:pPr>
            <w:r w:rsidRPr="0028492A">
              <w:rPr>
                <w:bCs/>
              </w:rPr>
              <w:t>L’expression</w:t>
            </w:r>
            <w:r w:rsidRPr="0028492A">
              <w:rPr>
                <w:b/>
                <w:bCs/>
              </w:rPr>
              <w:t xml:space="preserve"> </w:t>
            </w:r>
            <w:r w:rsidR="009D402B" w:rsidRPr="0028492A">
              <w:rPr>
                <w:b/>
                <w:bCs/>
              </w:rPr>
              <w:t>« </w:t>
            </w:r>
            <w:r w:rsidRPr="0028492A">
              <w:rPr>
                <w:b/>
                <w:bCs/>
              </w:rPr>
              <w:t>Travaux d’amélioration</w:t>
            </w:r>
            <w:r w:rsidR="009D402B" w:rsidRPr="0028492A">
              <w:rPr>
                <w:b/>
                <w:bCs/>
              </w:rPr>
              <w:t> »</w:t>
            </w:r>
            <w:r w:rsidRPr="0028492A">
              <w:t xml:space="preserve"> désigne un ensemble d’interventions qui ajoutent des caractéristiques à la Route, </w:t>
            </w:r>
            <w:r w:rsidRPr="0028492A">
              <w:rPr>
                <w:noProof/>
              </w:rPr>
              <w:t>pour répondre au besoin du trafic existant ou nouveau, à des impératifs de sécurité ou autres,</w:t>
            </w:r>
            <w:r w:rsidRPr="0028492A">
              <w:t xml:space="preserve"> en conformité avec les Spécifications</w:t>
            </w:r>
            <w:r w:rsidRPr="0028492A">
              <w:rPr>
                <w:noProof/>
              </w:rPr>
              <w:t>.</w:t>
            </w:r>
          </w:p>
          <w:p w:rsidR="00CB397B" w:rsidRPr="0028492A" w:rsidRDefault="00CB397B" w:rsidP="00744D7B">
            <w:pPr>
              <w:spacing w:after="200"/>
              <w:ind w:left="599"/>
            </w:pPr>
            <w:r w:rsidRPr="0028492A">
              <w:rPr>
                <w:bCs/>
              </w:rPr>
              <w:t>L’expression</w:t>
            </w:r>
            <w:r w:rsidRPr="0028492A">
              <w:rPr>
                <w:b/>
                <w:bCs/>
              </w:rPr>
              <w:t xml:space="preserve"> </w:t>
            </w:r>
            <w:r w:rsidR="009D402B" w:rsidRPr="0028492A">
              <w:rPr>
                <w:b/>
                <w:bCs/>
              </w:rPr>
              <w:t>« </w:t>
            </w:r>
            <w:r w:rsidRPr="0028492A">
              <w:rPr>
                <w:b/>
                <w:bCs/>
                <w:noProof/>
              </w:rPr>
              <w:t>Travaux d’urgence</w:t>
            </w:r>
            <w:r w:rsidR="009D402B" w:rsidRPr="0028492A">
              <w:rPr>
                <w:b/>
                <w:bCs/>
                <w:noProof/>
              </w:rPr>
              <w:t> »</w:t>
            </w:r>
            <w:r w:rsidR="00C33069" w:rsidRPr="0028492A">
              <w:rPr>
                <w:b/>
                <w:bCs/>
                <w:noProof/>
              </w:rPr>
              <w:t xml:space="preserve"> </w:t>
            </w:r>
            <w:r w:rsidRPr="0028492A">
              <w:t xml:space="preserve">désigne un ensemble d’activités nécessaires et suffisantes afin de </w:t>
            </w:r>
            <w:r w:rsidRPr="0028492A">
              <w:rPr>
                <w:noProof/>
              </w:rPr>
              <w:t xml:space="preserve">restaurer la Route et rétablir sa structure ou son emprise à la suite de dégâts occasionnés par des phénomènes naturels, aux conséquences exceptionnelles, tels que fortes </w:t>
            </w:r>
            <w:r w:rsidRPr="0028492A">
              <w:t>tempêtes, inondations, et séismes. Le besoin d’exécuter des Travaux d’urgence est</w:t>
            </w:r>
            <w:r w:rsidR="00C33069" w:rsidRPr="0028492A">
              <w:t xml:space="preserve"> </w:t>
            </w:r>
            <w:r w:rsidRPr="0028492A">
              <w:t xml:space="preserve">défini conjointement par le Maître d’ouvrage et l’Entrepreneur, et le Maître d’ouvrage émettra un ordre de service afin de démarrer des Travaux d’urgence. </w:t>
            </w:r>
          </w:p>
          <w:p w:rsidR="00AD2E51" w:rsidRPr="0028492A" w:rsidRDefault="00B33EB3" w:rsidP="00744D7B">
            <w:pPr>
              <w:spacing w:after="200"/>
              <w:ind w:left="599"/>
              <w:rPr>
                <w:spacing w:val="-4"/>
              </w:rPr>
            </w:pPr>
            <w:r w:rsidRPr="0028492A">
              <w:rPr>
                <w:spacing w:val="-4"/>
              </w:rPr>
              <w:t xml:space="preserve">Le terme </w:t>
            </w:r>
            <w:r w:rsidR="009D402B" w:rsidRPr="0028492A">
              <w:rPr>
                <w:b/>
                <w:bCs/>
                <w:spacing w:val="-4"/>
              </w:rPr>
              <w:t>« </w:t>
            </w:r>
            <w:r w:rsidRPr="0028492A">
              <w:rPr>
                <w:b/>
                <w:bCs/>
                <w:spacing w:val="-4"/>
              </w:rPr>
              <w:t>Travaux</w:t>
            </w:r>
            <w:r w:rsidR="009D402B" w:rsidRPr="0028492A">
              <w:rPr>
                <w:b/>
                <w:bCs/>
                <w:spacing w:val="-4"/>
              </w:rPr>
              <w:t> »</w:t>
            </w:r>
            <w:r w:rsidRPr="0028492A">
              <w:rPr>
                <w:spacing w:val="-4"/>
              </w:rPr>
              <w:t xml:space="preserve"> désigne ce que le Marché impose à l’Entrepreneur de construire, installer, ou céder au Maître d’ouvrage, dans le cadre des Travaux de réhabilitation, d’amélioration ou d’urgence.</w:t>
            </w:r>
          </w:p>
        </w:tc>
      </w:tr>
      <w:tr w:rsidR="00B33EB3" w:rsidRPr="0028492A" w:rsidTr="00744D7B">
        <w:tblPrEx>
          <w:tblCellMar>
            <w:top w:w="0" w:type="dxa"/>
            <w:bottom w:w="0" w:type="dxa"/>
          </w:tblCellMar>
        </w:tblPrEx>
        <w:tc>
          <w:tcPr>
            <w:tcW w:w="2376" w:type="dxa"/>
          </w:tcPr>
          <w:p w:rsidR="00B33EB3" w:rsidRPr="0028492A" w:rsidRDefault="00B33EB3" w:rsidP="004E6644">
            <w:pPr>
              <w:pStyle w:val="SecVIII2"/>
            </w:pPr>
            <w:bookmarkStart w:id="640" w:name="_Toc226254997"/>
            <w:bookmarkStart w:id="641" w:name="_Toc486861801"/>
            <w:bookmarkStart w:id="642" w:name="_Toc489019559"/>
            <w:r w:rsidRPr="0028492A">
              <w:t>Interprétation</w:t>
            </w:r>
            <w:bookmarkEnd w:id="640"/>
            <w:bookmarkEnd w:id="641"/>
            <w:bookmarkEnd w:id="642"/>
          </w:p>
        </w:tc>
        <w:tc>
          <w:tcPr>
            <w:tcW w:w="7230" w:type="dxa"/>
          </w:tcPr>
          <w:p w:rsidR="00B33EB3" w:rsidRPr="0028492A" w:rsidRDefault="00B33EB3" w:rsidP="000C56CF">
            <w:pPr>
              <w:numPr>
                <w:ilvl w:val="1"/>
                <w:numId w:val="94"/>
              </w:numPr>
              <w:tabs>
                <w:tab w:val="left" w:pos="599"/>
              </w:tabs>
              <w:spacing w:after="200"/>
              <w:ind w:left="601" w:hanging="601"/>
              <w:rPr>
                <w:spacing w:val="-2"/>
              </w:rPr>
            </w:pPr>
            <w:r w:rsidRPr="0028492A">
              <w:rPr>
                <w:spacing w:val="-2"/>
              </w:rPr>
              <w:t>Pour l’interprétation des présentes Clauses administratives génerales, le singulier inclura le pluriel et le pluriel inclura le singulier, le masculin inclura le féminin ou le neutre, et réciproquement. Les en-têtes sont incluses pour faciliter la commodité des références et ne sauraient faire partie du Marché ou affecter son interprétation. Les mots ont leur signification normale dans le cadre de la langue du Marché, sauf si définis spécifiquement. Le Directeur de projet fournira toute clarification nécessaire concernant ces Clauses administratives génerales.</w:t>
            </w:r>
          </w:p>
        </w:tc>
      </w:tr>
      <w:tr w:rsidR="00AD2E51" w:rsidRPr="0028492A" w:rsidTr="00744D7B">
        <w:tblPrEx>
          <w:tblCellMar>
            <w:top w:w="0" w:type="dxa"/>
            <w:bottom w:w="0" w:type="dxa"/>
          </w:tblCellMar>
        </w:tblPrEx>
        <w:tc>
          <w:tcPr>
            <w:tcW w:w="2376" w:type="dxa"/>
          </w:tcPr>
          <w:p w:rsidR="00AD2E51" w:rsidRPr="0028492A" w:rsidRDefault="00AD2E51" w:rsidP="004E6644">
            <w:pPr>
              <w:pStyle w:val="SecVIII2"/>
            </w:pPr>
            <w:bookmarkStart w:id="643" w:name="_Toc226254998"/>
            <w:bookmarkStart w:id="644" w:name="_Toc486861802"/>
            <w:bookmarkStart w:id="645" w:name="_Toc489019560"/>
            <w:r w:rsidRPr="0028492A">
              <w:t>Documents contractuels</w:t>
            </w:r>
            <w:bookmarkEnd w:id="643"/>
            <w:bookmarkEnd w:id="644"/>
            <w:bookmarkEnd w:id="645"/>
          </w:p>
        </w:tc>
        <w:tc>
          <w:tcPr>
            <w:tcW w:w="7230" w:type="dxa"/>
          </w:tcPr>
          <w:p w:rsidR="00B33EB3" w:rsidRPr="0028492A" w:rsidRDefault="00B33EB3" w:rsidP="00744D7B">
            <w:pPr>
              <w:spacing w:after="200"/>
              <w:ind w:left="739" w:hanging="739"/>
            </w:pPr>
            <w:r w:rsidRPr="0028492A">
              <w:t>3.1</w:t>
            </w:r>
            <w:r w:rsidRPr="0028492A">
              <w:tab/>
              <w:t>Les documents constitutifs du Marché seront interprétés selon l’ordre de priorité ci-après</w:t>
            </w:r>
            <w:r w:rsidR="009D402B" w:rsidRPr="0028492A">
              <w:t> :</w:t>
            </w:r>
          </w:p>
          <w:p w:rsidR="00B33EB3" w:rsidRPr="0028492A" w:rsidRDefault="00B33EB3" w:rsidP="000C56CF">
            <w:pPr>
              <w:numPr>
                <w:ilvl w:val="1"/>
                <w:numId w:val="81"/>
              </w:numPr>
              <w:tabs>
                <w:tab w:val="left" w:pos="1306"/>
              </w:tabs>
              <w:spacing w:after="60"/>
              <w:ind w:left="1306" w:hanging="567"/>
            </w:pPr>
            <w:r w:rsidRPr="0028492A">
              <w:t xml:space="preserve">l’Acte d’engagement </w:t>
            </w:r>
          </w:p>
          <w:p w:rsidR="00B33EB3" w:rsidRPr="0028492A" w:rsidRDefault="00B33EB3" w:rsidP="000C56CF">
            <w:pPr>
              <w:numPr>
                <w:ilvl w:val="1"/>
                <w:numId w:val="81"/>
              </w:numPr>
              <w:tabs>
                <w:tab w:val="left" w:pos="1306"/>
              </w:tabs>
              <w:spacing w:after="60"/>
              <w:ind w:left="1306" w:hanging="567"/>
            </w:pPr>
            <w:r w:rsidRPr="0028492A">
              <w:t>la Lettre de notification du marché</w:t>
            </w:r>
          </w:p>
          <w:p w:rsidR="00B33EB3" w:rsidRPr="0028492A" w:rsidRDefault="00B33EB3" w:rsidP="000C56CF">
            <w:pPr>
              <w:numPr>
                <w:ilvl w:val="1"/>
                <w:numId w:val="81"/>
              </w:numPr>
              <w:tabs>
                <w:tab w:val="left" w:pos="1306"/>
              </w:tabs>
              <w:spacing w:after="60"/>
              <w:ind w:left="1306" w:hanging="567"/>
            </w:pPr>
            <w:r w:rsidRPr="0028492A">
              <w:t>l’Offre de l’Entrepreneur</w:t>
            </w:r>
          </w:p>
          <w:p w:rsidR="00B33EB3" w:rsidRPr="0028492A" w:rsidRDefault="00B33EB3" w:rsidP="000C56CF">
            <w:pPr>
              <w:numPr>
                <w:ilvl w:val="1"/>
                <w:numId w:val="81"/>
              </w:numPr>
              <w:tabs>
                <w:tab w:val="left" w:pos="1306"/>
              </w:tabs>
              <w:spacing w:after="60"/>
              <w:ind w:left="1306" w:hanging="567"/>
            </w:pPr>
            <w:r w:rsidRPr="0028492A">
              <w:t xml:space="preserve">le Cahier des </w:t>
            </w:r>
            <w:r w:rsidR="001B7E77" w:rsidRPr="0028492A">
              <w:t>C</w:t>
            </w:r>
            <w:r w:rsidRPr="0028492A">
              <w:t>lauses administratives particulières</w:t>
            </w:r>
          </w:p>
          <w:p w:rsidR="00B33EB3" w:rsidRPr="0028492A" w:rsidRDefault="00B33EB3" w:rsidP="000C56CF">
            <w:pPr>
              <w:numPr>
                <w:ilvl w:val="1"/>
                <w:numId w:val="81"/>
              </w:numPr>
              <w:tabs>
                <w:tab w:val="left" w:pos="1306"/>
              </w:tabs>
              <w:spacing w:after="60"/>
              <w:ind w:left="1306" w:hanging="567"/>
            </w:pPr>
            <w:r w:rsidRPr="0028492A">
              <w:t xml:space="preserve">le Cahier des </w:t>
            </w:r>
            <w:r w:rsidR="001B7E77" w:rsidRPr="0028492A">
              <w:t>C</w:t>
            </w:r>
            <w:r w:rsidRPr="0028492A">
              <w:t>lauses administratives générales</w:t>
            </w:r>
          </w:p>
          <w:p w:rsidR="00B33EB3" w:rsidRPr="0028492A" w:rsidRDefault="00B33EB3" w:rsidP="000C56CF">
            <w:pPr>
              <w:numPr>
                <w:ilvl w:val="1"/>
                <w:numId w:val="81"/>
              </w:numPr>
              <w:tabs>
                <w:tab w:val="left" w:pos="1306"/>
              </w:tabs>
              <w:spacing w:after="60"/>
              <w:ind w:left="1306" w:hanging="567"/>
            </w:pPr>
            <w:r w:rsidRPr="0028492A">
              <w:t xml:space="preserve">les Spécifications </w:t>
            </w:r>
            <w:r w:rsidR="001B7E77" w:rsidRPr="0028492A">
              <w:t>des Travaux et Services</w:t>
            </w:r>
          </w:p>
          <w:p w:rsidR="00B33EB3" w:rsidRPr="0028492A" w:rsidRDefault="00B33EB3" w:rsidP="000C56CF">
            <w:pPr>
              <w:numPr>
                <w:ilvl w:val="1"/>
                <w:numId w:val="81"/>
              </w:numPr>
              <w:tabs>
                <w:tab w:val="left" w:pos="1306"/>
              </w:tabs>
              <w:spacing w:after="60"/>
              <w:ind w:left="1306" w:hanging="567"/>
            </w:pPr>
            <w:r w:rsidRPr="0028492A">
              <w:t xml:space="preserve">les </w:t>
            </w:r>
            <w:r w:rsidR="00B6350F" w:rsidRPr="0028492A">
              <w:t>P</w:t>
            </w:r>
            <w:r w:rsidRPr="0028492A">
              <w:t>lans</w:t>
            </w:r>
          </w:p>
          <w:p w:rsidR="00B33EB3" w:rsidRPr="0028492A" w:rsidRDefault="00B33EB3" w:rsidP="000C56CF">
            <w:pPr>
              <w:numPr>
                <w:ilvl w:val="1"/>
                <w:numId w:val="81"/>
              </w:numPr>
              <w:tabs>
                <w:tab w:val="left" w:pos="1306"/>
              </w:tabs>
              <w:spacing w:after="60"/>
              <w:ind w:left="1306" w:hanging="567"/>
            </w:pPr>
            <w:r w:rsidRPr="0028492A">
              <w:t>le Bordereau des Prix et le Détail quantitatif et estimatif</w:t>
            </w:r>
          </w:p>
          <w:p w:rsidR="00AD2E51" w:rsidRPr="0028492A" w:rsidRDefault="00B33EB3" w:rsidP="000C56CF">
            <w:pPr>
              <w:numPr>
                <w:ilvl w:val="1"/>
                <w:numId w:val="81"/>
              </w:numPr>
              <w:tabs>
                <w:tab w:val="left" w:pos="1306"/>
              </w:tabs>
              <w:spacing w:after="200"/>
              <w:ind w:left="1306" w:hanging="567"/>
            </w:pPr>
            <w:r w:rsidRPr="0028492A">
              <w:t xml:space="preserve">Tout autre document indiqué au </w:t>
            </w:r>
            <w:r w:rsidRPr="0028492A">
              <w:rPr>
                <w:bCs/>
              </w:rPr>
              <w:t>CCAP</w:t>
            </w:r>
            <w:r w:rsidRPr="0028492A">
              <w:t xml:space="preserve"> comme faisant partie du Marché</w:t>
            </w:r>
          </w:p>
        </w:tc>
      </w:tr>
      <w:tr w:rsidR="00B33EB3" w:rsidRPr="0028492A" w:rsidTr="00744D7B">
        <w:tblPrEx>
          <w:tblCellMar>
            <w:top w:w="0" w:type="dxa"/>
            <w:bottom w:w="0" w:type="dxa"/>
          </w:tblCellMar>
        </w:tblPrEx>
        <w:tc>
          <w:tcPr>
            <w:tcW w:w="2376" w:type="dxa"/>
          </w:tcPr>
          <w:p w:rsidR="00B33EB3" w:rsidRPr="0028492A" w:rsidRDefault="00B33EB3" w:rsidP="004E6644">
            <w:pPr>
              <w:pStyle w:val="SecVIII2"/>
            </w:pPr>
            <w:bookmarkStart w:id="646" w:name="_Toc226254999"/>
            <w:bookmarkStart w:id="647" w:name="_Toc486861803"/>
            <w:bookmarkStart w:id="648" w:name="_Toc489019561"/>
            <w:r w:rsidRPr="0028492A">
              <w:t>Langue et droit applicable</w:t>
            </w:r>
            <w:bookmarkEnd w:id="646"/>
            <w:bookmarkEnd w:id="647"/>
            <w:bookmarkEnd w:id="648"/>
          </w:p>
        </w:tc>
        <w:tc>
          <w:tcPr>
            <w:tcW w:w="7230" w:type="dxa"/>
          </w:tcPr>
          <w:p w:rsidR="00B33EB3" w:rsidRPr="0028492A" w:rsidRDefault="00B33EB3" w:rsidP="00744D7B">
            <w:pPr>
              <w:spacing w:after="200"/>
              <w:ind w:left="739" w:hanging="739"/>
            </w:pPr>
            <w:r w:rsidRPr="0028492A">
              <w:t>4.1</w:t>
            </w:r>
            <w:r w:rsidRPr="0028492A">
              <w:tab/>
              <w:t xml:space="preserve">La langue du Marché et le droit applicable sont indiqués dans </w:t>
            </w:r>
            <w:r w:rsidR="00744D7B" w:rsidRPr="0028492A">
              <w:br/>
            </w:r>
            <w:r w:rsidRPr="0028492A">
              <w:t xml:space="preserve">le </w:t>
            </w:r>
            <w:r w:rsidRPr="0028492A">
              <w:rPr>
                <w:bCs/>
              </w:rPr>
              <w:t>CCAP</w:t>
            </w:r>
            <w:r w:rsidRPr="0028492A">
              <w:t>.</w:t>
            </w:r>
          </w:p>
        </w:tc>
      </w:tr>
      <w:tr w:rsidR="00AD2E51" w:rsidRPr="0028492A" w:rsidTr="00744D7B">
        <w:tblPrEx>
          <w:tblCellMar>
            <w:top w:w="0" w:type="dxa"/>
            <w:bottom w:w="0" w:type="dxa"/>
          </w:tblCellMar>
        </w:tblPrEx>
        <w:tc>
          <w:tcPr>
            <w:tcW w:w="2376" w:type="dxa"/>
          </w:tcPr>
          <w:p w:rsidR="00AD2E51" w:rsidRPr="0028492A" w:rsidRDefault="00AD2E51" w:rsidP="004E6644">
            <w:pPr>
              <w:pStyle w:val="SecVIII2"/>
            </w:pPr>
            <w:bookmarkStart w:id="649" w:name="_Toc226255000"/>
            <w:bookmarkStart w:id="650" w:name="_Toc486861804"/>
            <w:bookmarkStart w:id="651" w:name="_Toc489019562"/>
            <w:r w:rsidRPr="0028492A">
              <w:t>Notifications</w:t>
            </w:r>
            <w:bookmarkEnd w:id="649"/>
            <w:bookmarkEnd w:id="650"/>
            <w:bookmarkEnd w:id="651"/>
          </w:p>
        </w:tc>
        <w:tc>
          <w:tcPr>
            <w:tcW w:w="7230" w:type="dxa"/>
          </w:tcPr>
          <w:p w:rsidR="00AD2E51" w:rsidRPr="0028492A" w:rsidRDefault="00B33EB3" w:rsidP="00744D7B">
            <w:pPr>
              <w:spacing w:after="200"/>
              <w:ind w:left="739" w:hanging="739"/>
            </w:pPr>
            <w:r w:rsidRPr="0028492A">
              <w:t>5</w:t>
            </w:r>
            <w:r w:rsidR="00AD2E51" w:rsidRPr="0028492A">
              <w:t>.1</w:t>
            </w:r>
            <w:r w:rsidR="00AD2E51" w:rsidRPr="0028492A">
              <w:tab/>
              <w:t xml:space="preserve">Sauf dispositions contraires du Marché, les notifications qui doivent être délivrées en vertu du Marché devront être faites par écrit et remises en main propre, </w:t>
            </w:r>
            <w:r w:rsidRPr="0028492A">
              <w:t xml:space="preserve">ou </w:t>
            </w:r>
            <w:r w:rsidR="00AD2E51" w:rsidRPr="0028492A">
              <w:t xml:space="preserve">par </w:t>
            </w:r>
            <w:r w:rsidRPr="0028492A">
              <w:t>courrier postal aérien</w:t>
            </w:r>
            <w:r w:rsidR="00AD2E51" w:rsidRPr="0028492A">
              <w:t xml:space="preserve">, courrier spécial, télécopie ou </w:t>
            </w:r>
            <w:r w:rsidRPr="0028492A">
              <w:t>courrier</w:t>
            </w:r>
            <w:r w:rsidR="00AD2E51" w:rsidRPr="0028492A">
              <w:t xml:space="preserve"> électronique à l’adresse de la partie concernée inscrite dans le </w:t>
            </w:r>
            <w:r w:rsidR="00AD2E51" w:rsidRPr="0028492A">
              <w:rPr>
                <w:bCs/>
              </w:rPr>
              <w:t>CCAP</w:t>
            </w:r>
            <w:r w:rsidR="00AD2E51" w:rsidRPr="0028492A">
              <w:t xml:space="preserve"> sous réserve des dispositions qui suivent</w:t>
            </w:r>
            <w:r w:rsidR="009D402B" w:rsidRPr="0028492A">
              <w:t> :</w:t>
            </w:r>
          </w:p>
          <w:p w:rsidR="00AD2E51" w:rsidRPr="0028492A" w:rsidRDefault="00B33EB3" w:rsidP="00744D7B">
            <w:pPr>
              <w:tabs>
                <w:tab w:val="left" w:pos="1306"/>
              </w:tabs>
              <w:spacing w:after="200"/>
              <w:ind w:left="1306" w:right="-54" w:hanging="567"/>
            </w:pPr>
            <w:r w:rsidRPr="0028492A">
              <w:t>5</w:t>
            </w:r>
            <w:r w:rsidR="00AD2E51" w:rsidRPr="0028492A">
              <w:t>.1.1</w:t>
            </w:r>
            <w:r w:rsidR="00AD2E51" w:rsidRPr="0028492A">
              <w:tab/>
              <w:t xml:space="preserve">Toute notification envoyée par télécopie ou </w:t>
            </w:r>
            <w:r w:rsidRPr="0028492A">
              <w:t xml:space="preserve">courrier électronique </w:t>
            </w:r>
            <w:r w:rsidR="00AD2E51" w:rsidRPr="0028492A">
              <w:t xml:space="preserve">doit être confirmée dans les deux (2) jours </w:t>
            </w:r>
            <w:r w:rsidRPr="0028492A">
              <w:t>par</w:t>
            </w:r>
            <w:r w:rsidR="00AD2E51" w:rsidRPr="0028492A">
              <w:t xml:space="preserve"> l’envoi </w:t>
            </w:r>
            <w:r w:rsidRPr="0028492A">
              <w:t>d’un</w:t>
            </w:r>
            <w:r w:rsidR="00AD2E51" w:rsidRPr="0028492A">
              <w:t xml:space="preserve"> courrier </w:t>
            </w:r>
            <w:r w:rsidRPr="0028492A">
              <w:t xml:space="preserve">postal aérien ou </w:t>
            </w:r>
            <w:r w:rsidR="00AD2E51" w:rsidRPr="0028492A">
              <w:t>par courrier spécial, sous réserve de dispositions contraires figurant au Marché.</w:t>
            </w:r>
          </w:p>
          <w:p w:rsidR="00AD2E51" w:rsidRPr="0028492A" w:rsidRDefault="00B33EB3" w:rsidP="00101890">
            <w:pPr>
              <w:tabs>
                <w:tab w:val="left" w:pos="1306"/>
              </w:tabs>
              <w:spacing w:after="480"/>
              <w:ind w:left="1306" w:right="-54" w:hanging="567"/>
            </w:pPr>
            <w:r w:rsidRPr="0028492A">
              <w:t>5</w:t>
            </w:r>
            <w:r w:rsidR="00AD2E51" w:rsidRPr="0028492A">
              <w:t>.1.2</w:t>
            </w:r>
            <w:r w:rsidR="00AD2E51" w:rsidRPr="0028492A">
              <w:tab/>
              <w:t>Toute notification envoyée par courrier postal aérien ou par courrier spécial sera réputée (en l’absence de preuves d’une réception antérieure) avoir été reçue di</w:t>
            </w:r>
            <w:r w:rsidRPr="0028492A">
              <w:t>x (10) jours après l’expédition</w:t>
            </w:r>
            <w:r w:rsidR="009D402B" w:rsidRPr="0028492A">
              <w:t> ;</w:t>
            </w:r>
            <w:r w:rsidR="00AD2E51" w:rsidRPr="0028492A">
              <w:t xml:space="preserve"> la preuve que l’enveloppe contenant cette notification a été correctement libellée, affranchie et déposée à l’administration des postes ou au service de messagerie constituant une preuve suffisante de cette tr</w:t>
            </w:r>
            <w:r w:rsidRPr="0028492A">
              <w:t>ansmission par courrier postal,</w:t>
            </w:r>
            <w:r w:rsidR="00744D7B" w:rsidRPr="0028492A">
              <w:t xml:space="preserve"> </w:t>
            </w:r>
            <w:r w:rsidR="00AD2E51" w:rsidRPr="0028492A">
              <w:t xml:space="preserve">aérien ou </w:t>
            </w:r>
            <w:r w:rsidRPr="0028492A">
              <w:t xml:space="preserve">courrier </w:t>
            </w:r>
            <w:r w:rsidR="00AD2E51" w:rsidRPr="0028492A">
              <w:t>spécial.</w:t>
            </w:r>
          </w:p>
          <w:p w:rsidR="00AD2E51" w:rsidRPr="0028492A" w:rsidRDefault="00B33EB3" w:rsidP="00744D7B">
            <w:pPr>
              <w:tabs>
                <w:tab w:val="left" w:pos="1306"/>
              </w:tabs>
              <w:spacing w:after="200"/>
              <w:ind w:left="1306" w:right="-54" w:hanging="567"/>
            </w:pPr>
            <w:r w:rsidRPr="0028492A">
              <w:t>5</w:t>
            </w:r>
            <w:r w:rsidR="00AD2E51" w:rsidRPr="0028492A">
              <w:t>.1.3</w:t>
            </w:r>
            <w:r w:rsidR="005C2640" w:rsidRPr="0028492A">
              <w:tab/>
            </w:r>
            <w:r w:rsidR="00AD2E51" w:rsidRPr="0028492A">
              <w:t xml:space="preserve">Toute notification, remise en main propre ou envoyée par télécopie ou </w:t>
            </w:r>
            <w:r w:rsidR="00A675AF" w:rsidRPr="0028492A">
              <w:t>courrier électronique</w:t>
            </w:r>
            <w:r w:rsidR="00AD2E51" w:rsidRPr="0028492A">
              <w:t xml:space="preserve"> sera réputée remise à la date de son envoi.</w:t>
            </w:r>
          </w:p>
          <w:p w:rsidR="00AD2E51" w:rsidRPr="0028492A" w:rsidRDefault="00A675AF" w:rsidP="00744D7B">
            <w:pPr>
              <w:tabs>
                <w:tab w:val="left" w:pos="1306"/>
              </w:tabs>
              <w:spacing w:after="200"/>
              <w:ind w:left="1306" w:right="-54" w:hanging="567"/>
            </w:pPr>
            <w:r w:rsidRPr="0028492A">
              <w:t>5</w:t>
            </w:r>
            <w:r w:rsidR="00AD2E51" w:rsidRPr="0028492A">
              <w:t>.1.4</w:t>
            </w:r>
            <w:r w:rsidR="00AD2E51" w:rsidRPr="0028492A">
              <w:tab/>
              <w:t xml:space="preserve">Chaque partie peut, par notification préalable de dix (10) </w:t>
            </w:r>
            <w:r w:rsidR="0028492A" w:rsidRPr="0028492A">
              <w:t>jours envoyés</w:t>
            </w:r>
            <w:r w:rsidR="00AD2E51" w:rsidRPr="0028492A">
              <w:t xml:space="preserve"> par écrit à l’autre partie, modifier son adresse ou ses adresses de réception des notifications par poste, télécopie ou </w:t>
            </w:r>
            <w:r w:rsidRPr="0028492A">
              <w:t>courrier électronique</w:t>
            </w:r>
            <w:r w:rsidR="00AD2E51" w:rsidRPr="0028492A">
              <w:t>.</w:t>
            </w:r>
          </w:p>
          <w:p w:rsidR="00AD2E51" w:rsidRPr="0028492A" w:rsidRDefault="00A675AF" w:rsidP="00744D7B">
            <w:pPr>
              <w:spacing w:after="200"/>
              <w:ind w:left="739" w:hanging="739"/>
            </w:pPr>
            <w:r w:rsidRPr="0028492A">
              <w:t>5</w:t>
            </w:r>
            <w:r w:rsidR="00AD2E51" w:rsidRPr="0028492A">
              <w:t>.2</w:t>
            </w:r>
            <w:r w:rsidR="00AD2E51" w:rsidRPr="0028492A">
              <w:tab/>
              <w:t>Les notifications sont réputées comprendre toutes les approbations, agréments, instructions, ordres et certificats qui doivent être délivrés en vertu du Marché.</w:t>
            </w:r>
          </w:p>
          <w:p w:rsidR="00A675AF" w:rsidRPr="0028492A" w:rsidRDefault="00A675AF" w:rsidP="00744D7B">
            <w:pPr>
              <w:spacing w:after="200"/>
              <w:ind w:left="739" w:hanging="739"/>
            </w:pPr>
            <w:r w:rsidRPr="0028492A">
              <w:t>5.3</w:t>
            </w:r>
            <w:r w:rsidR="005C2640" w:rsidRPr="0028492A">
              <w:tab/>
              <w:t xml:space="preserve">l’Entrepreneur doit fournir à ses frais, et devra maintenir en état de fonctionnement en permanence pendant la durée du Marché, tout </w:t>
            </w:r>
            <w:r w:rsidR="0028492A" w:rsidRPr="0028492A">
              <w:t>équipe</w:t>
            </w:r>
            <w:r w:rsidR="0028492A">
              <w:t>ment</w:t>
            </w:r>
            <w:r w:rsidR="005C2640" w:rsidRPr="0028492A">
              <w:t xml:space="preserve"> de communication permettant de garantir que les communications écrites (télécopie ou courriel) et orales (vocales) peuvent être établies à tout moment</w:t>
            </w:r>
          </w:p>
          <w:p w:rsidR="005C2640" w:rsidRPr="0028492A" w:rsidRDefault="005C2640" w:rsidP="00C132FF">
            <w:pPr>
              <w:tabs>
                <w:tab w:val="left" w:pos="1306"/>
              </w:tabs>
              <w:spacing w:after="200"/>
              <w:ind w:left="1306" w:hanging="586"/>
            </w:pPr>
            <w:r w:rsidRPr="0028492A">
              <w:t>(a)</w:t>
            </w:r>
            <w:r w:rsidR="00744D7B" w:rsidRPr="0028492A">
              <w:tab/>
            </w:r>
            <w:r w:rsidRPr="0028492A">
              <w:t>entre le Gestionnaire routier et son personnel de chantier</w:t>
            </w:r>
            <w:r w:rsidR="00C132FF" w:rsidRPr="0028492A">
              <w:t xml:space="preserve"> </w:t>
            </w:r>
            <w:r w:rsidRPr="0028492A">
              <w:t>cadre</w:t>
            </w:r>
            <w:r w:rsidR="009D402B" w:rsidRPr="0028492A">
              <w:t> ;</w:t>
            </w:r>
          </w:p>
          <w:p w:rsidR="005C2640" w:rsidRPr="0028492A" w:rsidRDefault="005C2640" w:rsidP="00744D7B">
            <w:pPr>
              <w:tabs>
                <w:tab w:val="left" w:pos="1306"/>
              </w:tabs>
              <w:spacing w:after="200"/>
              <w:ind w:left="1306" w:hanging="586"/>
            </w:pPr>
            <w:r w:rsidRPr="0028492A">
              <w:t>(b)</w:t>
            </w:r>
            <w:r w:rsidR="00744D7B" w:rsidRPr="0028492A">
              <w:tab/>
            </w:r>
            <w:r w:rsidRPr="0028492A">
              <w:t>entre le Directeur de projet et le Gestionnaire routier</w:t>
            </w:r>
            <w:r w:rsidR="009D402B" w:rsidRPr="0028492A">
              <w:t> ;</w:t>
            </w:r>
          </w:p>
          <w:p w:rsidR="00A675AF" w:rsidRPr="0028492A" w:rsidRDefault="005C2640" w:rsidP="00C132FF">
            <w:pPr>
              <w:tabs>
                <w:tab w:val="left" w:pos="1306"/>
              </w:tabs>
              <w:spacing w:after="200"/>
              <w:ind w:left="1306" w:hanging="586"/>
            </w:pPr>
            <w:r w:rsidRPr="0028492A">
              <w:t xml:space="preserve">(c) </w:t>
            </w:r>
            <w:r w:rsidR="00744D7B" w:rsidRPr="0028492A">
              <w:tab/>
            </w:r>
            <w:r w:rsidRPr="0028492A">
              <w:t>entre le système téléphonique public et le Gestionnaire</w:t>
            </w:r>
            <w:r w:rsidR="00C132FF" w:rsidRPr="0028492A">
              <w:t xml:space="preserve"> </w:t>
            </w:r>
            <w:r w:rsidRPr="0028492A">
              <w:t>routier</w:t>
            </w:r>
            <w:r w:rsidR="009D402B" w:rsidRPr="0028492A">
              <w:t> ;</w:t>
            </w:r>
          </w:p>
          <w:p w:rsidR="005C2640" w:rsidRPr="0028492A" w:rsidRDefault="005C2640" w:rsidP="00744D7B">
            <w:pPr>
              <w:tabs>
                <w:tab w:val="left" w:pos="1306"/>
              </w:tabs>
              <w:spacing w:after="200"/>
              <w:ind w:left="1306" w:hanging="586"/>
            </w:pPr>
            <w:r w:rsidRPr="0028492A">
              <w:t xml:space="preserve">(d) </w:t>
            </w:r>
            <w:r w:rsidR="00744D7B" w:rsidRPr="0028492A">
              <w:tab/>
            </w:r>
            <w:r w:rsidRPr="0028492A">
              <w:t xml:space="preserve">l’équipement à fournir et entretenir comprend l’équipement situé dans le bureau du Directeur de projet. </w:t>
            </w:r>
          </w:p>
          <w:p w:rsidR="00A675AF" w:rsidRPr="0028492A" w:rsidRDefault="00A675AF" w:rsidP="00744D7B">
            <w:pPr>
              <w:spacing w:after="200"/>
              <w:ind w:left="739" w:hanging="739"/>
            </w:pPr>
            <w:r w:rsidRPr="0028492A">
              <w:t>5.4</w:t>
            </w:r>
            <w:r w:rsidR="005C2640" w:rsidRPr="0028492A">
              <w:tab/>
              <w:t xml:space="preserve">A la Date de démarrage du Marché, l’Entrepreneur doit communiquer au Maître d’ouvrage l’adresse de son bureau, y compris les </w:t>
            </w:r>
            <w:r w:rsidR="00A069D9" w:rsidRPr="0028492A">
              <w:t>coordonné</w:t>
            </w:r>
            <w:r w:rsidR="005C2640" w:rsidRPr="0028492A">
              <w:t>es postales, de télécopie et de courriel</w:t>
            </w:r>
            <w:r w:rsidR="00B450E4" w:rsidRPr="0028492A">
              <w:t xml:space="preserve">, qui pour les besoins du présent marché est intitulé le Bureau de Gestion routière, auquel les Notifications et Ordres de service seront </w:t>
            </w:r>
            <w:r w:rsidR="00A069D9" w:rsidRPr="0028492A">
              <w:t>effectu</w:t>
            </w:r>
            <w:r w:rsidR="00B450E4" w:rsidRPr="0028492A">
              <w:t xml:space="preserve">ées. Le Maître d’ouvrage peut exiger que le Bureau de Gestion routière soit situé à proximité géographique de la Route. Dans le cas où l’Entrepreneur manque à fournir </w:t>
            </w:r>
            <w:r w:rsidR="00A069D9" w:rsidRPr="0028492A">
              <w:t xml:space="preserve">l’adresse </w:t>
            </w:r>
            <w:r w:rsidR="00B450E4" w:rsidRPr="0028492A">
              <w:t>du Bureau de Gestion routière</w:t>
            </w:r>
            <w:r w:rsidR="00A069D9" w:rsidRPr="0028492A">
              <w:t>,</w:t>
            </w:r>
            <w:r w:rsidR="00B450E4" w:rsidRPr="0028492A">
              <w:t xml:space="preserve"> et </w:t>
            </w:r>
            <w:r w:rsidR="00A069D9" w:rsidRPr="0028492A">
              <w:t xml:space="preserve">le Maître d’ouvrage </w:t>
            </w:r>
            <w:r w:rsidR="00B450E4" w:rsidRPr="0028492A">
              <w:t>ne peut par ailleurs identifier la localisation du Gestionnaire routier, toute notification adressée à l’Entrepreneur sera réputée valide si elle es</w:t>
            </w:r>
            <w:r w:rsidR="00A069D9" w:rsidRPr="0028492A">
              <w:t>t déposée à un emplacement dési</w:t>
            </w:r>
            <w:r w:rsidR="00B450E4" w:rsidRPr="0028492A">
              <w:t>g</w:t>
            </w:r>
            <w:r w:rsidR="00A069D9" w:rsidRPr="0028492A">
              <w:t>n</w:t>
            </w:r>
            <w:r w:rsidR="00B450E4" w:rsidRPr="0028492A">
              <w:t>é à cet effet au bur</w:t>
            </w:r>
            <w:r w:rsidR="00A069D9" w:rsidRPr="0028492A">
              <w:t>e</w:t>
            </w:r>
            <w:r w:rsidR="00B450E4" w:rsidRPr="0028492A">
              <w:t xml:space="preserve">au du Directeur de projet et </w:t>
            </w:r>
            <w:r w:rsidR="00A069D9" w:rsidRPr="0028492A">
              <w:t>qu’</w:t>
            </w:r>
            <w:r w:rsidR="00B450E4" w:rsidRPr="0028492A">
              <w:t xml:space="preserve">une copie </w:t>
            </w:r>
            <w:r w:rsidR="00A069D9" w:rsidRPr="0028492A">
              <w:t>a été</w:t>
            </w:r>
            <w:r w:rsidR="00B450E4" w:rsidRPr="0028492A">
              <w:t xml:space="preserve"> </w:t>
            </w:r>
            <w:r w:rsidR="00A069D9" w:rsidRPr="0028492A">
              <w:t>envoy</w:t>
            </w:r>
            <w:r w:rsidR="00B450E4" w:rsidRPr="0028492A">
              <w:t>ée à l’adresse légale de l’Entrepreneur.</w:t>
            </w:r>
          </w:p>
        </w:tc>
      </w:tr>
      <w:tr w:rsidR="00AD2E51" w:rsidRPr="0028492A" w:rsidTr="00744D7B">
        <w:tblPrEx>
          <w:tblCellMar>
            <w:top w:w="0" w:type="dxa"/>
            <w:bottom w:w="0" w:type="dxa"/>
          </w:tblCellMar>
        </w:tblPrEx>
        <w:tc>
          <w:tcPr>
            <w:tcW w:w="2376" w:type="dxa"/>
          </w:tcPr>
          <w:p w:rsidR="00AD2E51" w:rsidRPr="0028492A" w:rsidRDefault="00AD2E51" w:rsidP="004E6644">
            <w:pPr>
              <w:pStyle w:val="SecVIII2"/>
              <w:pageBreakBefore/>
              <w:ind w:left="357" w:hanging="357"/>
            </w:pPr>
            <w:bookmarkStart w:id="652" w:name="_Toc226255001"/>
            <w:bookmarkStart w:id="653" w:name="_Toc486861805"/>
            <w:bookmarkStart w:id="654" w:name="_Toc489019563"/>
            <w:r w:rsidRPr="0028492A">
              <w:t>Règlement des litiges</w:t>
            </w:r>
            <w:bookmarkEnd w:id="652"/>
            <w:r w:rsidR="0045612B" w:rsidRPr="0028492A">
              <w:t xml:space="preserve"> (cas du recours à une équipe de conciliation de trois membres)</w:t>
            </w:r>
            <w:bookmarkEnd w:id="653"/>
            <w:bookmarkEnd w:id="654"/>
          </w:p>
          <w:p w:rsidR="00AD2E51" w:rsidRPr="0028492A" w:rsidRDefault="00AD2E51" w:rsidP="00101890">
            <w:pPr>
              <w:pStyle w:val="Head42"/>
              <w:keepNext/>
              <w:spacing w:after="200"/>
            </w:pPr>
          </w:p>
        </w:tc>
        <w:tc>
          <w:tcPr>
            <w:tcW w:w="7230" w:type="dxa"/>
          </w:tcPr>
          <w:p w:rsidR="00AD2E51" w:rsidRPr="0028492A" w:rsidRDefault="00AD2E51" w:rsidP="00101890">
            <w:pPr>
              <w:keepNext/>
              <w:spacing w:after="200"/>
              <w:ind w:left="739" w:hanging="739"/>
            </w:pPr>
            <w:r w:rsidRPr="0028492A">
              <w:t>6.1</w:t>
            </w:r>
            <w:r w:rsidRPr="0028492A">
              <w:tab/>
            </w:r>
            <w:r w:rsidR="007B12A0" w:rsidRPr="0028492A">
              <w:t>Comité de Règlement des Différends</w:t>
            </w:r>
            <w:r w:rsidR="0045612B" w:rsidRPr="0028492A">
              <w:t xml:space="preserve"> (Equipe de conciliation de trois membres)</w:t>
            </w:r>
          </w:p>
          <w:p w:rsidR="00FE3477" w:rsidRPr="0028492A" w:rsidRDefault="00AD2E51" w:rsidP="00101890">
            <w:pPr>
              <w:keepNext/>
              <w:tabs>
                <w:tab w:val="left" w:pos="1306"/>
              </w:tabs>
              <w:spacing w:after="200"/>
              <w:ind w:left="1306" w:right="-54" w:hanging="578"/>
            </w:pPr>
            <w:r w:rsidRPr="0028492A">
              <w:t>6.1.1</w:t>
            </w:r>
            <w:r w:rsidRPr="0028492A">
              <w:tab/>
              <w:t xml:space="preserve">Si un litige quelle qu’en soit la nature survient entre le Maître de l’ouvrage et </w:t>
            </w:r>
            <w:r w:rsidR="00CB397B" w:rsidRPr="0028492A">
              <w:t>l’Entrepreneur</w:t>
            </w:r>
            <w:r w:rsidRPr="0028492A">
              <w:t xml:space="preserve"> en relation avec le Marché ou du fait de ce dernier, y compris, sans préjuger de la généralité de ce qui précède, les questions relatives à l’existence du Marché, sa validité ou sa résiliation, ou à l’exécution des </w:t>
            </w:r>
            <w:r w:rsidR="0045612B" w:rsidRPr="0028492A">
              <w:t>Travaux et Service</w:t>
            </w:r>
            <w:r w:rsidRPr="0028492A">
              <w:t xml:space="preserve">s, que ce soit pendant </w:t>
            </w:r>
            <w:r w:rsidR="0045612B" w:rsidRPr="0028492A">
              <w:t>leur réalisation</w:t>
            </w:r>
            <w:r w:rsidRPr="0028492A">
              <w:t xml:space="preserve"> ou après leur achèvement et que ce soit avant ou après la résiliation du marché ou le manquement à une obligation contractuelle, les parties chercheront à régler ce litige ou ce différend </w:t>
            </w:r>
            <w:r w:rsidR="004958DE" w:rsidRPr="0028492A">
              <w:t>à l’amiable</w:t>
            </w:r>
            <w:r w:rsidRPr="0028492A">
              <w:t>.</w:t>
            </w:r>
            <w:r w:rsidR="00C33069" w:rsidRPr="0028492A">
              <w:t xml:space="preserve"> </w:t>
            </w:r>
            <w:r w:rsidRPr="0028492A">
              <w:t xml:space="preserve">Si les parties ne parviennent pas à résoudre ce litige ou ce différend à l’amiable, l’une des parties soumettra alors ce litige par écrit au </w:t>
            </w:r>
            <w:r w:rsidR="007B12A0" w:rsidRPr="0028492A">
              <w:t>Comité de Règlement des Différends</w:t>
            </w:r>
            <w:r w:rsidR="004958DE" w:rsidRPr="0028492A">
              <w:t xml:space="preserve"> (composé de trois membres)</w:t>
            </w:r>
            <w:r w:rsidRPr="0028492A">
              <w:t>, avec copie adressée à l’autre partie.</w:t>
            </w:r>
          </w:p>
          <w:p w:rsidR="0045612B" w:rsidRPr="0028492A" w:rsidRDefault="00AD2E51" w:rsidP="00101890">
            <w:pPr>
              <w:keepNext/>
              <w:tabs>
                <w:tab w:val="left" w:pos="1306"/>
              </w:tabs>
              <w:spacing w:after="200"/>
              <w:ind w:left="1306" w:right="-54" w:hanging="578"/>
            </w:pPr>
            <w:r w:rsidRPr="0028492A">
              <w:t>6.1.2</w:t>
            </w:r>
            <w:r w:rsidRPr="0028492A">
              <w:tab/>
            </w:r>
            <w:r w:rsidR="0045612B" w:rsidRPr="0028492A">
              <w:t xml:space="preserve">Le </w:t>
            </w:r>
            <w:r w:rsidR="007B12A0" w:rsidRPr="0028492A">
              <w:t>Comité de Règlement des Différends</w:t>
            </w:r>
            <w:r w:rsidR="0045612B" w:rsidRPr="0028492A">
              <w:t xml:space="preserve"> sera constitué lorsque chacun des trois membres constituant l’équipe aura signé une Déclaration d’acceptation comme prévu par les Régles et Procédures applicables à l’équipe de conciliation (</w:t>
            </w:r>
            <w:r w:rsidR="004958DE" w:rsidRPr="0028492A">
              <w:t xml:space="preserve">qui sont annexées au Marché, ainsi que la Déclaration d’acceptation). Le </w:t>
            </w:r>
            <w:r w:rsidR="007B12A0" w:rsidRPr="0028492A">
              <w:t>Comité de Règlement des Différends</w:t>
            </w:r>
            <w:r w:rsidR="004958DE" w:rsidRPr="0028492A">
              <w:t xml:space="preserve"> sera constitué de trois membres expérimentés dans le domaine des travaux et services faisant l’objet du Marché, et dans l’interprétation des documents contractuels.</w:t>
            </w:r>
            <w:r w:rsidR="00C33069" w:rsidRPr="0028492A">
              <w:t xml:space="preserve"> </w:t>
            </w:r>
            <w:r w:rsidR="004958DE" w:rsidRPr="0028492A">
              <w:t xml:space="preserve">Le Maître d’ouvrage et l’Entrepreneur désigneront chacun un des membres, qui sera approuvé par l’autre partie. Si l’un des deux membres n’a pas été désigné et approuvé dans les 28 jours après envoi de la lettre de Notification d’attribution, à la demande de l’une ou l’autre des parties, ou des deux parties, ledit membre sera désigné par l’Autorité de désignation mentionnée dans le </w:t>
            </w:r>
            <w:r w:rsidR="004958DE" w:rsidRPr="0028492A">
              <w:rPr>
                <w:bCs/>
              </w:rPr>
              <w:t>CCAP</w:t>
            </w:r>
            <w:r w:rsidR="004958DE" w:rsidRPr="0028492A">
              <w:t>.</w:t>
            </w:r>
            <w:r w:rsidR="00C33069" w:rsidRPr="0028492A">
              <w:t xml:space="preserve"> </w:t>
            </w:r>
            <w:r w:rsidR="00EC24DB" w:rsidRPr="0028492A">
              <w:t>Le troisi</w:t>
            </w:r>
            <w:r w:rsidR="002B73C3" w:rsidRPr="0028492A">
              <w:t>è</w:t>
            </w:r>
            <w:r w:rsidR="00EC24DB" w:rsidRPr="0028492A">
              <w:t>me membre sera désigné par les deux p</w:t>
            </w:r>
            <w:r w:rsidR="00F92319" w:rsidRPr="0028492A">
              <w:t>remiers membres, avec l’approba</w:t>
            </w:r>
            <w:r w:rsidR="00EC24DB" w:rsidRPr="0028492A">
              <w:t>tion des parties.</w:t>
            </w:r>
            <w:r w:rsidR="00C33069" w:rsidRPr="0028492A">
              <w:t xml:space="preserve"> </w:t>
            </w:r>
            <w:r w:rsidR="00EC24DB" w:rsidRPr="0028492A">
              <w:t>Si les deux premiers membres désignés par les parties ne parviennent pas à désigner le troisi</w:t>
            </w:r>
            <w:r w:rsidR="002B73C3" w:rsidRPr="0028492A">
              <w:t>è</w:t>
            </w:r>
            <w:r w:rsidR="00EC24DB" w:rsidRPr="0028492A">
              <w:t>me membre dans le délai de 14</w:t>
            </w:r>
            <w:r w:rsidR="003E368A" w:rsidRPr="0028492A">
              <w:t> </w:t>
            </w:r>
            <w:r w:rsidR="00EC24DB" w:rsidRPr="0028492A">
              <w:t>jours à compter de la désignation du dernier d’entre eux à être désigné, ou si dans le délai de 14 jours à compter de la désignation du troisi</w:t>
            </w:r>
            <w:r w:rsidR="002B73C3" w:rsidRPr="0028492A">
              <w:t>è</w:t>
            </w:r>
            <w:r w:rsidR="00EC24DB" w:rsidRPr="0028492A">
              <w:t>me membre, les parties ne parviennent pas à en approuver sa désignation, à la demande de l’une ou l’autre des parties, ou des deux parties, ledit membre sera désigné par l’Autorité de désignation mentionnée dans le CCAP</w:t>
            </w:r>
            <w:r w:rsidR="009D402B" w:rsidRPr="0028492A">
              <w:t> ;</w:t>
            </w:r>
            <w:r w:rsidR="00EC24DB" w:rsidRPr="0028492A">
              <w:t xml:space="preserve"> cette dernière d</w:t>
            </w:r>
            <w:r w:rsidR="00F92319" w:rsidRPr="0028492A">
              <w:t>evra alors solliciter l’approba</w:t>
            </w:r>
            <w:r w:rsidR="00EC24DB" w:rsidRPr="0028492A">
              <w:t>tion par les parties du candidat proposé avant sa désignation, mais à défaut de pouvoir obtenir un tel accord, elle désignera le troisi</w:t>
            </w:r>
            <w:r w:rsidR="002B73C3" w:rsidRPr="0028492A">
              <w:t>è</w:t>
            </w:r>
            <w:r w:rsidR="00EC24DB" w:rsidRPr="0028492A">
              <w:t>me membre.</w:t>
            </w:r>
            <w:r w:rsidR="00C33069" w:rsidRPr="0028492A">
              <w:t xml:space="preserve"> </w:t>
            </w:r>
            <w:r w:rsidR="00EC24DB" w:rsidRPr="0028492A">
              <w:t>Le troisi</w:t>
            </w:r>
            <w:r w:rsidR="002B73C3" w:rsidRPr="0028492A">
              <w:t>è</w:t>
            </w:r>
            <w:r w:rsidR="00EC24DB" w:rsidRPr="0028492A">
              <w:t xml:space="preserve">me membre sera le Président de l’équipe de conciliation, (collectivement désignée comme le </w:t>
            </w:r>
            <w:r w:rsidR="007B12A0" w:rsidRPr="0028492A">
              <w:t>Comité de Règlement des Différends</w:t>
            </w:r>
            <w:r w:rsidR="00EC24DB" w:rsidRPr="0028492A">
              <w:t>).</w:t>
            </w:r>
          </w:p>
          <w:p w:rsidR="00AD2E51" w:rsidRPr="0028492A" w:rsidRDefault="0045612B" w:rsidP="00101890">
            <w:pPr>
              <w:keepNext/>
              <w:tabs>
                <w:tab w:val="left" w:pos="1306"/>
              </w:tabs>
              <w:spacing w:after="200"/>
              <w:ind w:left="1306" w:right="-54" w:hanging="578"/>
            </w:pPr>
            <w:r w:rsidRPr="0028492A">
              <w:t>6.1.3</w:t>
            </w:r>
            <w:r w:rsidR="00AD2E51" w:rsidRPr="0028492A">
              <w:tab/>
              <w:t xml:space="preserve">En cas de </w:t>
            </w:r>
            <w:r w:rsidRPr="0028492A">
              <w:t>décès, d’incapacité,</w:t>
            </w:r>
            <w:r w:rsidR="00AD2E51" w:rsidRPr="0028492A">
              <w:t xml:space="preserve"> ou de</w:t>
            </w:r>
            <w:r w:rsidRPr="0028492A">
              <w:t xml:space="preserve"> démission</w:t>
            </w:r>
            <w:r w:rsidR="00AD2E51" w:rsidRPr="0028492A">
              <w:t xml:space="preserve"> d</w:t>
            </w:r>
            <w:r w:rsidRPr="0028492A">
              <w:t>’</w:t>
            </w:r>
            <w:r w:rsidR="00AD2E51" w:rsidRPr="0028492A">
              <w:t>u</w:t>
            </w:r>
            <w:r w:rsidRPr="0028492A">
              <w:t>n membre de l’équipe de Conciliation</w:t>
            </w:r>
            <w:r w:rsidR="00AD2E51" w:rsidRPr="0028492A">
              <w:t xml:space="preserve">, </w:t>
            </w:r>
            <w:r w:rsidR="00EC24DB" w:rsidRPr="0028492A">
              <w:t>le dit membre sera remplacé de la m</w:t>
            </w:r>
            <w:r w:rsidR="00224C63" w:rsidRPr="0028492A">
              <w:t>ême mani</w:t>
            </w:r>
            <w:r w:rsidR="002B73C3" w:rsidRPr="0028492A">
              <w:t>è</w:t>
            </w:r>
            <w:r w:rsidR="00224C63" w:rsidRPr="0028492A">
              <w:t>re que le membre à remplacer avait été désigné. Si pour toute autre motif, un membre se trouve dans l’impossibilité de remplir ses fonctions, le Président (ou si le Président ne le fait pas, l’un ou l’autre des deux autres membres) informera les parties et le membre défaillant sera</w:t>
            </w:r>
            <w:r w:rsidR="00C33069" w:rsidRPr="0028492A">
              <w:t xml:space="preserve"> </w:t>
            </w:r>
            <w:r w:rsidR="00224C63" w:rsidRPr="0028492A">
              <w:t>remplacé de la même mani</w:t>
            </w:r>
            <w:r w:rsidR="002B73C3" w:rsidRPr="0028492A">
              <w:t>è</w:t>
            </w:r>
            <w:r w:rsidR="00224C63" w:rsidRPr="0028492A">
              <w:t>re que le membre à remplacer avait été désigné. Le remplacement d’un membre par les parties devra être réalisé dans les 28</w:t>
            </w:r>
            <w:r w:rsidR="003E368A" w:rsidRPr="0028492A">
              <w:t> </w:t>
            </w:r>
            <w:r w:rsidR="00224C63" w:rsidRPr="0028492A">
              <w:t>jours à compter de l’évènement ayant provoqué la vacance, à défaut de quoi ledit membre sera désigné par l’Autorité de désignation de la manière décrite ci avant.</w:t>
            </w:r>
            <w:r w:rsidR="00C33069" w:rsidRPr="0028492A">
              <w:t xml:space="preserve"> </w:t>
            </w:r>
            <w:r w:rsidR="00224C63" w:rsidRPr="0028492A">
              <w:t>Le remplacement sera considéré effectif</w:t>
            </w:r>
            <w:r w:rsidR="00C33069" w:rsidRPr="0028492A">
              <w:t xml:space="preserve"> </w:t>
            </w:r>
            <w:r w:rsidR="00224C63" w:rsidRPr="0028492A">
              <w:t>dès que le nouveau membre aura signé la Déclaration d’acceptation.</w:t>
            </w:r>
            <w:r w:rsidR="00C33069" w:rsidRPr="0028492A">
              <w:t xml:space="preserve"> </w:t>
            </w:r>
            <w:r w:rsidR="00224C63" w:rsidRPr="0028492A">
              <w:t xml:space="preserve">Durant toute la procédure de </w:t>
            </w:r>
            <w:r w:rsidR="00E3230B" w:rsidRPr="0028492A">
              <w:t>remplacement,</w:t>
            </w:r>
            <w:r w:rsidR="00224C63" w:rsidRPr="0028492A">
              <w:t xml:space="preserve"> les membres qui ne sont pas remplacés continueront de servir, et le </w:t>
            </w:r>
            <w:r w:rsidR="007B12A0" w:rsidRPr="0028492A">
              <w:t>Comité de Règlement des Différends</w:t>
            </w:r>
            <w:r w:rsidR="00224C63" w:rsidRPr="0028492A">
              <w:t xml:space="preserve"> poursuivra ses fonctions et ses activités auront même force et effet que si la vacance n’avait pas eu lieu</w:t>
            </w:r>
            <w:r w:rsidR="005D499D" w:rsidRPr="0028492A">
              <w:t>,</w:t>
            </w:r>
            <w:r w:rsidR="00C33069" w:rsidRPr="0028492A">
              <w:t xml:space="preserve"> </w:t>
            </w:r>
            <w:r w:rsidR="005D499D" w:rsidRPr="0028492A">
              <w:t xml:space="preserve">Cependant, le </w:t>
            </w:r>
            <w:r w:rsidR="007B12A0" w:rsidRPr="0028492A">
              <w:t>Comité de Règlement des Différends</w:t>
            </w:r>
            <w:r w:rsidR="005D499D" w:rsidRPr="0028492A">
              <w:t xml:space="preserve"> ne pourra entendre les parties en audience, ni émettre une Recommandation tant que le remplacement n’aura pas été finalisé.</w:t>
            </w:r>
          </w:p>
          <w:p w:rsidR="0045612B" w:rsidRPr="0028492A" w:rsidRDefault="0045612B" w:rsidP="00101890">
            <w:pPr>
              <w:keepNext/>
              <w:tabs>
                <w:tab w:val="left" w:pos="1306"/>
              </w:tabs>
              <w:spacing w:after="200"/>
              <w:ind w:left="1306" w:right="-54" w:hanging="578"/>
            </w:pPr>
            <w:r w:rsidRPr="0028492A">
              <w:t>6.1.4</w:t>
            </w:r>
            <w:r w:rsidR="005D499D" w:rsidRPr="0028492A">
              <w:tab/>
              <w:t xml:space="preserve">Le Maître d’ouvrage ou l’Entrepreneur peut saisir le </w:t>
            </w:r>
            <w:r w:rsidR="007B12A0" w:rsidRPr="0028492A">
              <w:t>Comité de Règlement des Différends</w:t>
            </w:r>
            <w:r w:rsidR="005D499D" w:rsidRPr="0028492A">
              <w:t xml:space="preserve"> d’un différend en conformité avec les Régles et Procédures applicables à l’équipe de conciliation, annexées au Marché. La Recommandation du </w:t>
            </w:r>
            <w:r w:rsidR="007B12A0" w:rsidRPr="0028492A">
              <w:t>Comité de Règlement des Différends</w:t>
            </w:r>
            <w:r w:rsidR="005D499D" w:rsidRPr="0028492A">
              <w:t xml:space="preserve"> </w:t>
            </w:r>
            <w:r w:rsidR="00F92617" w:rsidRPr="0028492A">
              <w:t>liera les parties qui la feront suivre d’effet sans tarder, à moins que et jusqu’à ce que la Recommandation ait fait l’objet d’une révision comme indiqué ci après, à la suite d’une décision arbitrale. A moins que le Marché n’ait été résilié, l’Entrepreneur poursuivra l’exécution des Travaux et Services en conformité avec le Marché.</w:t>
            </w:r>
          </w:p>
          <w:p w:rsidR="0045612B" w:rsidRPr="0028492A" w:rsidRDefault="0045612B" w:rsidP="00101890">
            <w:pPr>
              <w:keepNext/>
              <w:tabs>
                <w:tab w:val="left" w:pos="1306"/>
              </w:tabs>
              <w:spacing w:after="200"/>
              <w:ind w:left="1306" w:right="-54" w:hanging="578"/>
              <w:rPr>
                <w:spacing w:val="-2"/>
              </w:rPr>
            </w:pPr>
            <w:r w:rsidRPr="0028492A">
              <w:rPr>
                <w:spacing w:val="-2"/>
              </w:rPr>
              <w:t>6.1.5</w:t>
            </w:r>
            <w:r w:rsidR="00F92617" w:rsidRPr="0028492A">
              <w:rPr>
                <w:spacing w:val="-2"/>
              </w:rPr>
              <w:tab/>
              <w:t xml:space="preserve">Si le Maître d’ouvrage ou l’Entrepreneur </w:t>
            </w:r>
            <w:r w:rsidR="00C12938" w:rsidRPr="0028492A">
              <w:rPr>
                <w:spacing w:val="-2"/>
              </w:rPr>
              <w:t>n’est pas satisfait</w:t>
            </w:r>
            <w:r w:rsidR="00F92617" w:rsidRPr="0028492A">
              <w:rPr>
                <w:spacing w:val="-2"/>
              </w:rPr>
              <w:t xml:space="preserve"> </w:t>
            </w:r>
            <w:r w:rsidR="00C12938" w:rsidRPr="0028492A">
              <w:rPr>
                <w:spacing w:val="-2"/>
              </w:rPr>
              <w:t>par la</w:t>
            </w:r>
            <w:r w:rsidR="00F92617" w:rsidRPr="0028492A">
              <w:rPr>
                <w:spacing w:val="-2"/>
              </w:rPr>
              <w:t xml:space="preserve"> Recommandation du </w:t>
            </w:r>
            <w:r w:rsidR="007B12A0" w:rsidRPr="0028492A">
              <w:rPr>
                <w:spacing w:val="-2"/>
              </w:rPr>
              <w:t>Comité de Règlement des Différends</w:t>
            </w:r>
            <w:r w:rsidR="00F92617" w:rsidRPr="0028492A">
              <w:rPr>
                <w:spacing w:val="-2"/>
              </w:rPr>
              <w:t xml:space="preserve">, ou si le </w:t>
            </w:r>
            <w:r w:rsidR="007B12A0" w:rsidRPr="0028492A">
              <w:rPr>
                <w:spacing w:val="-2"/>
              </w:rPr>
              <w:t>Comité de Règlement des Différends</w:t>
            </w:r>
            <w:r w:rsidR="00F92617" w:rsidRPr="0028492A">
              <w:rPr>
                <w:spacing w:val="-2"/>
              </w:rPr>
              <w:t xml:space="preserve"> manque à émettre sa Recommandation dans le délai de 56</w:t>
            </w:r>
            <w:r w:rsidR="003E368A" w:rsidRPr="0028492A">
              <w:rPr>
                <w:spacing w:val="-2"/>
              </w:rPr>
              <w:t> </w:t>
            </w:r>
            <w:r w:rsidR="00F92617" w:rsidRPr="0028492A">
              <w:rPr>
                <w:spacing w:val="-2"/>
              </w:rPr>
              <w:t>jours suivant la réception par le Président de l’équipe de conciliation de la Demande de Recommandation par écrit, le Maître d’ouvrage ou l’Entrepreneur</w:t>
            </w:r>
            <w:r w:rsidR="00C12938" w:rsidRPr="0028492A">
              <w:rPr>
                <w:spacing w:val="-2"/>
              </w:rPr>
              <w:t xml:space="preserve"> pourra,</w:t>
            </w:r>
            <w:r w:rsidR="00F92617" w:rsidRPr="0028492A">
              <w:rPr>
                <w:spacing w:val="-2"/>
              </w:rPr>
              <w:t xml:space="preserve"> </w:t>
            </w:r>
            <w:r w:rsidR="00C12938" w:rsidRPr="0028492A">
              <w:rPr>
                <w:spacing w:val="-2"/>
              </w:rPr>
              <w:t xml:space="preserve">dans le délai de 14 jours suivant la réception de la Recommandation ou dans le délai de 14 jours suivant l’expiration de la période de 56 jours, selon le cas, </w:t>
            </w:r>
            <w:r w:rsidR="00F92617" w:rsidRPr="0028492A">
              <w:rPr>
                <w:spacing w:val="-2"/>
              </w:rPr>
              <w:t>notifier à l’autre partie son intention</w:t>
            </w:r>
            <w:r w:rsidR="00C12938" w:rsidRPr="0028492A">
              <w:rPr>
                <w:spacing w:val="-2"/>
              </w:rPr>
              <w:t xml:space="preserve"> de commencer une procédure d’arbitrage concernant le différend comme indiqué ci après.</w:t>
            </w:r>
            <w:r w:rsidR="00C33069" w:rsidRPr="0028492A">
              <w:rPr>
                <w:spacing w:val="-2"/>
              </w:rPr>
              <w:t xml:space="preserve"> </w:t>
            </w:r>
            <w:r w:rsidR="00C12938" w:rsidRPr="0028492A">
              <w:rPr>
                <w:spacing w:val="-2"/>
              </w:rPr>
              <w:t xml:space="preserve">La notification devra mentionner à quel titre la partie émettant la notification entreprend la procédure d’arbitrage concerant le différend comme indiqué ci après, et sous réserve des dispositions de la Clause 6.3, </w:t>
            </w:r>
            <w:r w:rsidR="008A18E3" w:rsidRPr="0028492A">
              <w:rPr>
                <w:spacing w:val="-2"/>
              </w:rPr>
              <w:t>la procédure d’arbitrage ne peut être commencée sans qu’une telle notification ait été</w:t>
            </w:r>
            <w:r w:rsidR="003E368A" w:rsidRPr="0028492A">
              <w:rPr>
                <w:spacing w:val="-2"/>
              </w:rPr>
              <w:t> </w:t>
            </w:r>
            <w:r w:rsidR="008A18E3" w:rsidRPr="0028492A">
              <w:rPr>
                <w:spacing w:val="-2"/>
              </w:rPr>
              <w:t>effectuée.</w:t>
            </w:r>
          </w:p>
          <w:p w:rsidR="0045612B" w:rsidRPr="0028492A" w:rsidRDefault="0045612B" w:rsidP="00101890">
            <w:pPr>
              <w:keepNext/>
              <w:tabs>
                <w:tab w:val="left" w:pos="1306"/>
              </w:tabs>
              <w:spacing w:after="200"/>
              <w:ind w:left="1306" w:right="-54" w:hanging="578"/>
            </w:pPr>
            <w:r w:rsidRPr="0028492A">
              <w:t>6.1.6</w:t>
            </w:r>
            <w:r w:rsidR="008A18E3" w:rsidRPr="0028492A">
              <w:tab/>
              <w:t xml:space="preserve">Si le </w:t>
            </w:r>
            <w:r w:rsidR="007B12A0" w:rsidRPr="0028492A">
              <w:t>Comité de Règlement des Différends</w:t>
            </w:r>
            <w:r w:rsidR="008A18E3" w:rsidRPr="0028492A">
              <w:t xml:space="preserve"> a émis une Recommandation au Maître d’ouvrage et à l’Entrepreneur dans ledit délai de 56 jours, et si l’une ou l’autre partie n’a pas notifié son intention d’entreprendre une procédure d’arbitrage en relation avec le différend dans le délai de 14</w:t>
            </w:r>
            <w:r w:rsidR="003E368A" w:rsidRPr="0028492A">
              <w:t> </w:t>
            </w:r>
            <w:r w:rsidR="008A18E3" w:rsidRPr="0028492A">
              <w:t xml:space="preserve">jours suivant la réception de la Recommandation du </w:t>
            </w:r>
            <w:r w:rsidR="007B12A0" w:rsidRPr="0028492A">
              <w:t>Comité de Règlement des Différends</w:t>
            </w:r>
            <w:r w:rsidR="008A18E3" w:rsidRPr="0028492A">
              <w:t xml:space="preserve"> par les parties, la Recommandation sera finale et liera le Maître d’ouvrage </w:t>
            </w:r>
            <w:r w:rsidR="003E368A" w:rsidRPr="0028492A">
              <w:br/>
            </w:r>
            <w:r w:rsidR="008A18E3" w:rsidRPr="0028492A">
              <w:t>et l’Entrepreneur.</w:t>
            </w:r>
          </w:p>
          <w:p w:rsidR="0045612B" w:rsidRPr="0028492A" w:rsidRDefault="0045612B" w:rsidP="00101890">
            <w:pPr>
              <w:keepNext/>
              <w:tabs>
                <w:tab w:val="left" w:pos="1306"/>
              </w:tabs>
              <w:spacing w:after="200"/>
              <w:ind w:left="1306" w:right="-54" w:hanging="578"/>
            </w:pPr>
            <w:r w:rsidRPr="0028492A">
              <w:t>6.1.7</w:t>
            </w:r>
            <w:r w:rsidR="008A18E3" w:rsidRPr="0028492A">
              <w:tab/>
              <w:t>Que la Recommandation soit devenue finale et lie le Maître d’ouvrage et l’Entrepreneur</w:t>
            </w:r>
            <w:r w:rsidR="00ED2BCF" w:rsidRPr="0028492A">
              <w:t>,</w:t>
            </w:r>
            <w:r w:rsidR="008A18E3" w:rsidRPr="0028492A">
              <w:t xml:space="preserve"> ou non, la Recommandation pourra être utilisée comme élément de preuve dans une éventuelle </w:t>
            </w:r>
            <w:r w:rsidR="00ED2BCF" w:rsidRPr="0028492A">
              <w:t>procé</w:t>
            </w:r>
            <w:r w:rsidR="008A18E3" w:rsidRPr="0028492A">
              <w:t>dure ultérieure de résolution de litige, y compris</w:t>
            </w:r>
            <w:r w:rsidR="00ED2BCF" w:rsidRPr="0028492A">
              <w:t xml:space="preserve"> un arbitrage ou une procédure en relation avec le différend auquel la Recommandation se rapporte.</w:t>
            </w:r>
          </w:p>
          <w:p w:rsidR="0045612B" w:rsidRPr="0028492A" w:rsidRDefault="0045612B" w:rsidP="00101890">
            <w:pPr>
              <w:keepNext/>
              <w:tabs>
                <w:tab w:val="left" w:pos="1306"/>
              </w:tabs>
              <w:spacing w:after="200"/>
              <w:ind w:left="1306" w:right="-54" w:hanging="578"/>
            </w:pPr>
            <w:r w:rsidRPr="0028492A">
              <w:t>6.1.8</w:t>
            </w:r>
            <w:r w:rsidR="00ED2BCF" w:rsidRPr="0028492A">
              <w:tab/>
              <w:t>Une Recommandation devenue finale et liant les parties doit être suivie d’effet et mise en œuvre sans délai.</w:t>
            </w:r>
          </w:p>
          <w:p w:rsidR="00AD2E51" w:rsidRPr="0028492A" w:rsidRDefault="00AD2E51" w:rsidP="00101890">
            <w:pPr>
              <w:keepNext/>
              <w:spacing w:after="200"/>
            </w:pPr>
            <w:r w:rsidRPr="0028492A">
              <w:t>6.2</w:t>
            </w:r>
            <w:r w:rsidRPr="0028492A">
              <w:tab/>
              <w:t>Arbitrage</w:t>
            </w:r>
          </w:p>
          <w:p w:rsidR="00AD2E51" w:rsidRPr="0028492A" w:rsidRDefault="00AD2E51" w:rsidP="00101890">
            <w:pPr>
              <w:keepNext/>
              <w:tabs>
                <w:tab w:val="left" w:pos="1306"/>
              </w:tabs>
              <w:spacing w:after="200"/>
              <w:ind w:left="1306" w:right="-54" w:hanging="578"/>
            </w:pPr>
            <w:r w:rsidRPr="0028492A">
              <w:t>6.2.1</w:t>
            </w:r>
            <w:r w:rsidRPr="0028492A">
              <w:tab/>
              <w:t xml:space="preserve">Si le Maître de l’ouvrage ou </w:t>
            </w:r>
            <w:r w:rsidR="00CB397B" w:rsidRPr="0028492A">
              <w:t>l’Entrepreneur</w:t>
            </w:r>
            <w:r w:rsidR="0045612B" w:rsidRPr="0028492A">
              <w:t xml:space="preserve"> ne se satisfon</w:t>
            </w:r>
            <w:r w:rsidRPr="0028492A">
              <w:t xml:space="preserve">t pas </w:t>
            </w:r>
            <w:r w:rsidR="0045612B" w:rsidRPr="0028492A">
              <w:t xml:space="preserve">de la décision du </w:t>
            </w:r>
            <w:r w:rsidR="007B12A0" w:rsidRPr="0028492A">
              <w:t>Comité de Règlement des Différends</w:t>
            </w:r>
            <w:r w:rsidRPr="0028492A">
              <w:t xml:space="preserve">, le Maître de l’ouvrage ou </w:t>
            </w:r>
            <w:r w:rsidR="00CB397B" w:rsidRPr="0028492A">
              <w:t>l’Entrepreneur</w:t>
            </w:r>
            <w:r w:rsidRPr="0028492A">
              <w:t xml:space="preserve"> peuvent l’un ou l’autre, </w:t>
            </w:r>
            <w:r w:rsidR="0045612B" w:rsidRPr="0028492A">
              <w:t>en conformité avec la Clause 6.1.5, notifier à l’autre partie</w:t>
            </w:r>
            <w:r w:rsidRPr="0028492A">
              <w:t>, son intention de soumettre le litige à arbitrage, suivant la procédure précisée ci dessous</w:t>
            </w:r>
            <w:r w:rsidR="009D402B" w:rsidRPr="0028492A">
              <w:t> ;</w:t>
            </w:r>
            <w:r w:rsidRPr="0028492A">
              <w:t xml:space="preserve"> aucune procédure d’arbitrage ne peut être commencée en l’absence d’une telle notification.</w:t>
            </w:r>
            <w:r w:rsidR="0045612B" w:rsidRPr="0028492A">
              <w:t xml:space="preserve"> Le tribunal arbitral dispose de tout pouvoir de vi</w:t>
            </w:r>
            <w:r w:rsidR="00ED2BCF" w:rsidRPr="0028492A">
              <w:t>s</w:t>
            </w:r>
            <w:r w:rsidR="00C55B76" w:rsidRPr="0028492A">
              <w:t>ite</w:t>
            </w:r>
            <w:r w:rsidR="0045612B" w:rsidRPr="0028492A">
              <w:t xml:space="preserve">r, revoir et réviser toute décision, opinion, instruction, determination, certificat et toute(s) Recommandation(s) du </w:t>
            </w:r>
            <w:r w:rsidR="007B12A0" w:rsidRPr="0028492A">
              <w:t>Comité de Règlement des Différends</w:t>
            </w:r>
            <w:r w:rsidR="0045612B" w:rsidRPr="0028492A">
              <w:t>.</w:t>
            </w:r>
          </w:p>
          <w:p w:rsidR="00AD2E51" w:rsidRPr="0028492A" w:rsidRDefault="0045612B" w:rsidP="00101890">
            <w:pPr>
              <w:keepNext/>
              <w:tabs>
                <w:tab w:val="left" w:pos="1306"/>
              </w:tabs>
              <w:spacing w:after="200"/>
              <w:ind w:left="1306" w:right="-54" w:hanging="578"/>
            </w:pPr>
            <w:r w:rsidRPr="0028492A">
              <w:t>6.2.2</w:t>
            </w:r>
            <w:r w:rsidRPr="0028492A">
              <w:tab/>
              <w:t>Tout litig</w:t>
            </w:r>
            <w:r w:rsidR="00AD2E51" w:rsidRPr="0028492A">
              <w:t>e ayant fait l’obje</w:t>
            </w:r>
            <w:r w:rsidRPr="0028492A">
              <w:t>t d’une notification suivant la Clause 6.2.1 sera résolu</w:t>
            </w:r>
            <w:r w:rsidR="00AD2E51" w:rsidRPr="0028492A">
              <w:t xml:space="preserve"> en dernier ressort par arbitrage.</w:t>
            </w:r>
            <w:r w:rsidR="00C33069" w:rsidRPr="0028492A">
              <w:t xml:space="preserve"> </w:t>
            </w:r>
            <w:r w:rsidR="00ED2BCF" w:rsidRPr="0028492A">
              <w:t xml:space="preserve">Aux fins de la procédure d’arbitrage, les parties ne seront pas limitées aux seuls éléments de preuve ou aux arguments </w:t>
            </w:r>
            <w:r w:rsidR="00E7319D" w:rsidRPr="0028492A">
              <w:t xml:space="preserve">qui avaient été </w:t>
            </w:r>
            <w:r w:rsidR="00ED2BCF" w:rsidRPr="0028492A">
              <w:t xml:space="preserve">présentés au </w:t>
            </w:r>
            <w:r w:rsidR="007B12A0" w:rsidRPr="0028492A">
              <w:t>Comité de Règlement des Différends</w:t>
            </w:r>
            <w:r w:rsidR="00ED2BCF" w:rsidRPr="0028492A">
              <w:t xml:space="preserve"> afin d’obtenir sa Recommandation.</w:t>
            </w:r>
            <w:r w:rsidR="00C33069" w:rsidRPr="0028492A">
              <w:t xml:space="preserve"> </w:t>
            </w:r>
            <w:r w:rsidR="00ED2BCF" w:rsidRPr="0028492A">
              <w:t>La Recommandation</w:t>
            </w:r>
            <w:r w:rsidR="00E7319D" w:rsidRPr="0028492A">
              <w:t xml:space="preserve"> ne saurait avoir pour effet de disqualifier le </w:t>
            </w:r>
            <w:r w:rsidR="007B12A0" w:rsidRPr="0028492A">
              <w:t>Comité de Règlement des Différends</w:t>
            </w:r>
            <w:r w:rsidR="00E7319D" w:rsidRPr="0028492A">
              <w:t xml:space="preserve"> afin d’être appelé comme témoin ou afin d’apporter des preuves devant l’arbitre (les arbitres) sur quelque sujet que ce soit en relation avec le différend.</w:t>
            </w:r>
            <w:r w:rsidR="00C33069" w:rsidRPr="0028492A">
              <w:t xml:space="preserve"> </w:t>
            </w:r>
            <w:r w:rsidR="00E7319D" w:rsidRPr="0028492A">
              <w:t>L’arbitrage peut commencer avant ou après l’achèvement des Travaux et Services.</w:t>
            </w:r>
          </w:p>
          <w:p w:rsidR="00AD2E51" w:rsidRPr="0028492A" w:rsidRDefault="00AD2E51" w:rsidP="00101890">
            <w:pPr>
              <w:keepNext/>
              <w:spacing w:after="200"/>
              <w:ind w:left="1306" w:right="-54" w:hanging="578"/>
            </w:pPr>
            <w:r w:rsidRPr="0028492A">
              <w:t>6.2.3</w:t>
            </w:r>
            <w:r w:rsidRPr="0028492A">
              <w:tab/>
              <w:t xml:space="preserve">La procédure arbitrale sera conduite conformément aux règles de procédures indiquées dans le </w:t>
            </w:r>
            <w:r w:rsidRPr="0028492A">
              <w:rPr>
                <w:bCs/>
              </w:rPr>
              <w:t>CCAP</w:t>
            </w:r>
            <w:r w:rsidRPr="0028492A">
              <w:t>.</w:t>
            </w:r>
          </w:p>
          <w:p w:rsidR="0045612B" w:rsidRPr="0028492A" w:rsidRDefault="00AD2E51" w:rsidP="00101890">
            <w:pPr>
              <w:keepNext/>
              <w:spacing w:after="200"/>
              <w:ind w:left="739" w:hanging="739"/>
            </w:pPr>
            <w:r w:rsidRPr="0028492A">
              <w:t>6.3</w:t>
            </w:r>
            <w:r w:rsidRPr="0028492A">
              <w:tab/>
            </w:r>
            <w:r w:rsidR="00E7319D" w:rsidRPr="0028492A">
              <w:t>Lorsque ni l’Entrepreneur, ni le Maître d’ouvrage n’a notifié à l’autre partie son intention d’entreprendre une procédure d’arbitrage concernant un différend dans le délai indiqué à la Cl</w:t>
            </w:r>
            <w:r w:rsidR="001612CE" w:rsidRPr="0028492A">
              <w:t>a</w:t>
            </w:r>
            <w:r w:rsidR="00E7319D" w:rsidRPr="0028492A">
              <w:t>use 6.1.5 et que la Recommandation</w:t>
            </w:r>
            <w:r w:rsidR="001612CE" w:rsidRPr="0028492A">
              <w:t xml:space="preserve"> est devenue finale et lie les parties, l’une ou l’autre des parties pourra, si l’autre partie manque à mettre en œuvre la Recommandation, reférer le manquement à l’arbitrage suivant les dispositions de la Clause 6.2, sans préjudice des autres droits que cette partie pourrait avoir. Les dispositions de la Clause 6.1 ne s’appliquent pas dans une telle situation.</w:t>
            </w:r>
          </w:p>
          <w:p w:rsidR="00AD2E51" w:rsidRPr="0028492A" w:rsidRDefault="0045612B" w:rsidP="00101890">
            <w:pPr>
              <w:keepNext/>
              <w:spacing w:after="200"/>
              <w:ind w:left="739" w:hanging="739"/>
            </w:pPr>
            <w:r w:rsidRPr="0028492A">
              <w:t>6.4</w:t>
            </w:r>
            <w:r w:rsidRPr="0028492A">
              <w:tab/>
            </w:r>
            <w:r w:rsidR="00AD2E51" w:rsidRPr="0028492A">
              <w:t xml:space="preserve">Nonobstant les références ci-dessus faites au </w:t>
            </w:r>
            <w:r w:rsidR="007B12A0" w:rsidRPr="0028492A">
              <w:t>Comité de Règlement des Différends</w:t>
            </w:r>
            <w:r w:rsidR="00AD2E51" w:rsidRPr="0028492A">
              <w:t xml:space="preserve"> ou à </w:t>
            </w:r>
            <w:r w:rsidRPr="0028492A">
              <w:t>l’arbitrage</w:t>
            </w:r>
            <w:r w:rsidR="009D402B" w:rsidRPr="0028492A">
              <w:t> :</w:t>
            </w:r>
          </w:p>
          <w:p w:rsidR="00AD2E51" w:rsidRPr="0028492A" w:rsidRDefault="00BE687A" w:rsidP="00101890">
            <w:pPr>
              <w:keepNext/>
              <w:tabs>
                <w:tab w:val="left" w:pos="1306"/>
              </w:tabs>
              <w:spacing w:after="200"/>
              <w:ind w:left="1306" w:right="-54" w:hanging="586"/>
            </w:pPr>
            <w:r w:rsidRPr="0028492A">
              <w:t>(</w:t>
            </w:r>
            <w:r w:rsidR="00AD2E51" w:rsidRPr="0028492A">
              <w:t>a)</w:t>
            </w:r>
            <w:r w:rsidR="00AD2E51" w:rsidRPr="0028492A">
              <w:tab/>
              <w:t>Les parties continueront à exécuter les obligations qui leur incombent respectivement en vertu du Marché tant qu’elles n’en auront pas convenu autrement</w:t>
            </w:r>
            <w:r w:rsidR="009D402B" w:rsidRPr="0028492A">
              <w:t> ;</w:t>
            </w:r>
            <w:r w:rsidR="00AD2E51" w:rsidRPr="0028492A">
              <w:t xml:space="preserve"> et</w:t>
            </w:r>
          </w:p>
          <w:p w:rsidR="0045612B" w:rsidRPr="0028492A" w:rsidRDefault="00BE687A" w:rsidP="00101890">
            <w:pPr>
              <w:keepNext/>
              <w:tabs>
                <w:tab w:val="left" w:pos="1306"/>
              </w:tabs>
              <w:spacing w:after="200"/>
              <w:ind w:left="1306" w:right="-54" w:hanging="586"/>
            </w:pPr>
            <w:r w:rsidRPr="0028492A">
              <w:t>(</w:t>
            </w:r>
            <w:r w:rsidR="00AD2E51" w:rsidRPr="0028492A">
              <w:t>b)</w:t>
            </w:r>
            <w:r w:rsidR="00AD2E51" w:rsidRPr="0028492A">
              <w:tab/>
              <w:t xml:space="preserve">Le Maître de l’ouvrage devra payer </w:t>
            </w:r>
            <w:r w:rsidR="00CB397B" w:rsidRPr="0028492A">
              <w:t>à l’Entrepreneur</w:t>
            </w:r>
            <w:r w:rsidR="00AD2E51" w:rsidRPr="0028492A">
              <w:t xml:space="preserve"> toute somme due </w:t>
            </w:r>
            <w:r w:rsidR="00CB397B" w:rsidRPr="0028492A">
              <w:t>à l’Entrepreneur</w:t>
            </w:r>
            <w:r w:rsidR="00AD2E51" w:rsidRPr="0028492A">
              <w:t>.</w:t>
            </w:r>
          </w:p>
        </w:tc>
      </w:tr>
      <w:tr w:rsidR="0045612B" w:rsidRPr="0028492A" w:rsidTr="00744D7B">
        <w:tblPrEx>
          <w:tblCellMar>
            <w:top w:w="0" w:type="dxa"/>
            <w:bottom w:w="0" w:type="dxa"/>
          </w:tblCellMar>
        </w:tblPrEx>
        <w:tc>
          <w:tcPr>
            <w:tcW w:w="2376" w:type="dxa"/>
          </w:tcPr>
          <w:p w:rsidR="0045612B" w:rsidRPr="0028492A" w:rsidRDefault="0045612B" w:rsidP="004E6644">
            <w:pPr>
              <w:pStyle w:val="SecVIII2"/>
            </w:pPr>
            <w:bookmarkStart w:id="655" w:name="_Toc226255002"/>
            <w:bookmarkStart w:id="656" w:name="_Toc486861806"/>
            <w:bookmarkStart w:id="657" w:name="_Toc489019564"/>
            <w:r w:rsidRPr="0028492A">
              <w:t>Règlement des litiges</w:t>
            </w:r>
            <w:bookmarkEnd w:id="655"/>
            <w:r w:rsidR="00BE687A" w:rsidRPr="0028492A">
              <w:t xml:space="preserve"> </w:t>
            </w:r>
            <w:r w:rsidRPr="0028492A">
              <w:t>(cas du recours à un Conciliateur unique)</w:t>
            </w:r>
            <w:bookmarkEnd w:id="656"/>
            <w:bookmarkEnd w:id="657"/>
          </w:p>
        </w:tc>
        <w:tc>
          <w:tcPr>
            <w:tcW w:w="7230" w:type="dxa"/>
          </w:tcPr>
          <w:p w:rsidR="0045612B" w:rsidRPr="0028492A" w:rsidRDefault="0073255F" w:rsidP="00744D7B">
            <w:pPr>
              <w:spacing w:after="200"/>
              <w:ind w:left="720" w:right="-58" w:hanging="720"/>
            </w:pPr>
            <w:r w:rsidRPr="0028492A">
              <w:t>7</w:t>
            </w:r>
            <w:r w:rsidR="0045612B" w:rsidRPr="0028492A">
              <w:t>.1</w:t>
            </w:r>
            <w:r w:rsidR="0045612B" w:rsidRPr="0028492A">
              <w:tab/>
              <w:t>Conciliateur</w:t>
            </w:r>
          </w:p>
          <w:p w:rsidR="0045612B" w:rsidRPr="0028492A" w:rsidRDefault="0073255F" w:rsidP="00B32238">
            <w:pPr>
              <w:tabs>
                <w:tab w:val="left" w:pos="1306"/>
              </w:tabs>
              <w:spacing w:after="200"/>
              <w:ind w:left="1306" w:right="-54" w:hanging="578"/>
            </w:pPr>
            <w:r w:rsidRPr="0028492A">
              <w:t>7</w:t>
            </w:r>
            <w:r w:rsidR="0045612B" w:rsidRPr="0028492A">
              <w:t>.1.1</w:t>
            </w:r>
            <w:r w:rsidR="0045612B" w:rsidRPr="0028492A">
              <w:tab/>
              <w:t>Si un litige</w:t>
            </w:r>
            <w:r w:rsidR="002B73C3" w:rsidRPr="0028492A">
              <w:t>,</w:t>
            </w:r>
            <w:r w:rsidR="0045612B" w:rsidRPr="0028492A">
              <w:t xml:space="preserve"> quelle qu’en soit la nature</w:t>
            </w:r>
            <w:r w:rsidR="002B73C3" w:rsidRPr="0028492A">
              <w:t>,</w:t>
            </w:r>
            <w:r w:rsidR="0045612B" w:rsidRPr="0028492A">
              <w:t xml:space="preserve"> survient entre le Maître de l’ouvrage et l’Entrepreneur en relation avec le Marché ou du fait de ce dernier, y compris, sans préjuger de la généralité de ce qui précède, les questions relatives à l’existence du Marché, sa validité ou sa résiliation, ou à l’exécution des Travaux et Services, que ce soit pendant leur réalisation ou après leur achèvement et que ce soit avant ou après la résiliation du marché ou le manquement à une obligation contractuelle, les parties chercheront à régler ce litige ou ce différend en se consultant.</w:t>
            </w:r>
            <w:r w:rsidR="00C33069" w:rsidRPr="0028492A">
              <w:t xml:space="preserve"> </w:t>
            </w:r>
            <w:r w:rsidR="0045612B" w:rsidRPr="0028492A">
              <w:t>Si les parties ne parviennent pas à résoudre ce litige ou ce différend à l’amiable, l’une des parties soumettra alors ce litige par écrit au Conciliateur, avec copie adressée à l’autre partie.</w:t>
            </w:r>
          </w:p>
          <w:p w:rsidR="0045612B" w:rsidRPr="0028492A" w:rsidRDefault="0073255F" w:rsidP="00B32238">
            <w:pPr>
              <w:tabs>
                <w:tab w:val="left" w:pos="1306"/>
              </w:tabs>
              <w:spacing w:after="200"/>
              <w:ind w:left="1306" w:right="-54" w:hanging="578"/>
            </w:pPr>
            <w:r w:rsidRPr="0028492A">
              <w:t>7</w:t>
            </w:r>
            <w:r w:rsidR="0045612B" w:rsidRPr="0028492A">
              <w:t>.1.2</w:t>
            </w:r>
            <w:r w:rsidR="0045612B" w:rsidRPr="0028492A">
              <w:tab/>
            </w:r>
            <w:r w:rsidR="00E3230B" w:rsidRPr="0028492A">
              <w:t>Le Conciliateur prendra ses fonctions après avoir signé une Déclaration d’acceptation comme prévu par les Régles et Procédures applicables à l’équipe de conciliation (qui sont annexées au Marché, ainsi que la Déclaration d’acceptation). Le Conciliateur sera une personne expérimentée dans le domaine des travaux et services faisant l’objet du Marché, et dans l’interprétation des documents contractuels, et sera désigné d’un commun accord du Maître d’ouvrage et de l’Entrepreneur.</w:t>
            </w:r>
            <w:r w:rsidR="00C33069" w:rsidRPr="0028492A">
              <w:t xml:space="preserve"> </w:t>
            </w:r>
            <w:r w:rsidR="00E3230B" w:rsidRPr="0028492A">
              <w:t xml:space="preserve">Si le Conciliateur n’a pas été désigné dans les 28 jours après envoi de la lettre de Notification d’attribution, à la demande de l’une ou l’autre des parties, ou des deux parties, le Conciliateur sera désigné par l’Autorité de désignation mentionnée dans le </w:t>
            </w:r>
            <w:r w:rsidR="00E3230B" w:rsidRPr="0028492A">
              <w:rPr>
                <w:bCs/>
              </w:rPr>
              <w:t>CCAP</w:t>
            </w:r>
            <w:r w:rsidR="00E3230B" w:rsidRPr="0028492A">
              <w:rPr>
                <w:b/>
              </w:rPr>
              <w:t xml:space="preserve"> </w:t>
            </w:r>
            <w:r w:rsidR="00E3230B" w:rsidRPr="0028492A">
              <w:t>dans les meilleurs délais.</w:t>
            </w:r>
            <w:r w:rsidR="00C33069" w:rsidRPr="0028492A">
              <w:t xml:space="preserve"> </w:t>
            </w:r>
          </w:p>
          <w:p w:rsidR="0045612B" w:rsidRPr="0028492A" w:rsidRDefault="0073255F" w:rsidP="00B32238">
            <w:pPr>
              <w:tabs>
                <w:tab w:val="left" w:pos="1306"/>
              </w:tabs>
              <w:spacing w:after="200"/>
              <w:ind w:left="1306" w:right="-54" w:hanging="578"/>
            </w:pPr>
            <w:r w:rsidRPr="0028492A">
              <w:t>7</w:t>
            </w:r>
            <w:r w:rsidR="0045612B" w:rsidRPr="0028492A">
              <w:t>.1.3</w:t>
            </w:r>
            <w:r w:rsidR="0045612B" w:rsidRPr="0028492A">
              <w:tab/>
              <w:t>En cas de décès, d’incapacité ou de démission du Conciliateur, un nouveau Conciliateur sera conjointement désigné par le Maître de l’ouvrage et l’Entrepreneur.</w:t>
            </w:r>
            <w:r w:rsidR="00C33069" w:rsidRPr="0028492A">
              <w:t xml:space="preserve"> </w:t>
            </w:r>
            <w:r w:rsidR="0045612B" w:rsidRPr="0028492A">
              <w:t>A défaut d’accord dans un délai de vingt-huit (28) jours</w:t>
            </w:r>
            <w:r w:rsidR="00E3230B" w:rsidRPr="0028492A">
              <w:t xml:space="preserve"> suivant l’évènement ayant provoqué le remplacement</w:t>
            </w:r>
            <w:r w:rsidR="0045612B" w:rsidRPr="0028492A">
              <w:t>, le Conciliateur sera désigné par la même Autorité de nomination internationale indiquée ci-avant.</w:t>
            </w:r>
          </w:p>
          <w:p w:rsidR="0045612B" w:rsidRPr="0028492A" w:rsidRDefault="0073255F" w:rsidP="00B32238">
            <w:pPr>
              <w:tabs>
                <w:tab w:val="left" w:pos="1306"/>
              </w:tabs>
              <w:spacing w:after="200"/>
              <w:ind w:left="1306" w:right="-54" w:hanging="578"/>
            </w:pPr>
            <w:r w:rsidRPr="0028492A">
              <w:t>7</w:t>
            </w:r>
            <w:r w:rsidR="0045612B" w:rsidRPr="0028492A">
              <w:t>.1.4</w:t>
            </w:r>
            <w:r w:rsidR="00E3230B" w:rsidRPr="0028492A">
              <w:tab/>
              <w:t>Le Maître d’ouvrage ou l’Entrepreneur peut saisir le Conciliateur d’un différend en conformité avec les Régles et Procédures applicables au Concilateur, annexées au Marché. La Recommandation du Conciliateur liera les parties qui la feront suivre d’effet sans tarder, à moins que et jusqu’à ce que la Recommandation ait fait l’objet d’une révision comme indiqué ci après, à la suite d’une décision arbitrale. A moins que le Marché n’ait été résilié, l’Entrepreneur poursuivra l’exécution des Travaux et Services en conformité avec le Marché</w:t>
            </w:r>
          </w:p>
          <w:p w:rsidR="0045612B" w:rsidRPr="0028492A" w:rsidRDefault="0073255F" w:rsidP="00B32238">
            <w:pPr>
              <w:tabs>
                <w:tab w:val="left" w:pos="1306"/>
              </w:tabs>
              <w:spacing w:after="200"/>
              <w:ind w:left="1306" w:right="-54" w:hanging="578"/>
            </w:pPr>
            <w:r w:rsidRPr="0028492A">
              <w:t>7</w:t>
            </w:r>
            <w:r w:rsidR="0045612B" w:rsidRPr="0028492A">
              <w:t>.1.5</w:t>
            </w:r>
            <w:r w:rsidR="00E3230B" w:rsidRPr="0028492A">
              <w:tab/>
              <w:t>Si le Maître d’ouvrage ou l’Entrepreneur n’est pas satisfait par la Recommandation du Conciliateur, ou si le Conciliateur manque à émettre sa Recommandation dans le délai de 56 jours suivant la réception par le Président de l’équipe de conciliation de la Demande de Recommandation par écrit, le Maître d’ouvrage ou l’Entrepreneur pourra, dans le délai de 14 jours suivant la réception de la Recommandation ou dans le délai de 14</w:t>
            </w:r>
            <w:r w:rsidR="00B32238" w:rsidRPr="0028492A">
              <w:t> </w:t>
            </w:r>
            <w:r w:rsidR="00E3230B" w:rsidRPr="0028492A">
              <w:t>jours suivant l’expiration de la période de 56 jours, selon le cas, notifier à l’autre partie son intention de commencer une procédure d’arbitrage concernant le différend comme indiqué ci après.</w:t>
            </w:r>
            <w:r w:rsidR="00C33069" w:rsidRPr="0028492A">
              <w:t xml:space="preserve"> </w:t>
            </w:r>
            <w:r w:rsidR="00E3230B" w:rsidRPr="0028492A">
              <w:t>La notification devra mentionner à quel titre la partie émettant la notification entreprend la procédure d’arbitrage concerant le différend comme indiqué ci après, et sous réserve des dispositions de la Clause 6.3, la procédure d’arbitrage ne peut être commencée sans qu’une telle notification ait été effectuée.</w:t>
            </w:r>
          </w:p>
          <w:p w:rsidR="009A32FD" w:rsidRPr="0028492A" w:rsidRDefault="0073255F" w:rsidP="00B32238">
            <w:pPr>
              <w:tabs>
                <w:tab w:val="left" w:pos="1306"/>
              </w:tabs>
              <w:spacing w:after="200"/>
              <w:ind w:left="1306" w:right="-54" w:hanging="578"/>
            </w:pPr>
            <w:r w:rsidRPr="0028492A">
              <w:t>7</w:t>
            </w:r>
            <w:r w:rsidR="0045612B" w:rsidRPr="0028492A">
              <w:t>.1.6</w:t>
            </w:r>
            <w:r w:rsidR="009A32FD" w:rsidRPr="0028492A">
              <w:t xml:space="preserve"> Si le Conciliateur a émis une Recommandation au Maître d’ouvrage et à l’Entrepreneur dans ledit délai de 56 jours, et si l’une ou l’autre partie n’a pas notifié son intention d’entreprendre une procédure d’arbitrage en relation avec le différend dans le délai de 14 jours suivant la réception de la Recommandation du Conciliateur par les parties, la Recommandation sera finale et liera le Maître d’ouvrage </w:t>
            </w:r>
            <w:r w:rsidR="00B32238" w:rsidRPr="0028492A">
              <w:br/>
            </w:r>
            <w:r w:rsidR="009A32FD" w:rsidRPr="0028492A">
              <w:t>et l’Entrepreneur.</w:t>
            </w:r>
          </w:p>
          <w:p w:rsidR="009A32FD" w:rsidRPr="0028492A" w:rsidRDefault="0073255F" w:rsidP="00B32238">
            <w:pPr>
              <w:tabs>
                <w:tab w:val="left" w:pos="1306"/>
              </w:tabs>
              <w:spacing w:after="200"/>
              <w:ind w:left="1306" w:right="-54" w:hanging="578"/>
            </w:pPr>
            <w:r w:rsidRPr="0028492A">
              <w:t>7</w:t>
            </w:r>
            <w:r w:rsidR="009A32FD" w:rsidRPr="0028492A">
              <w:t>.1.7</w:t>
            </w:r>
            <w:r w:rsidR="009A32FD" w:rsidRPr="0028492A">
              <w:tab/>
              <w:t>Que la Recommandation soit devenue finale et lie le Maître d’ouvrage et l’Entrepreneur, ou non, la Recommandation pourra être utilisée comme élément de preuve dans une éventuelle procédure ultérieure de résolution de litige, y compris un arbitrage ou une procédure en relation avec le différend auquel la Recommandation se rapporte.</w:t>
            </w:r>
          </w:p>
          <w:p w:rsidR="009A32FD" w:rsidRPr="0028492A" w:rsidRDefault="0073255F" w:rsidP="00B32238">
            <w:pPr>
              <w:tabs>
                <w:tab w:val="left" w:pos="1306"/>
              </w:tabs>
              <w:spacing w:after="200"/>
              <w:ind w:left="1306" w:right="-54" w:hanging="578"/>
            </w:pPr>
            <w:r w:rsidRPr="0028492A">
              <w:t>7</w:t>
            </w:r>
            <w:r w:rsidR="009A32FD" w:rsidRPr="0028492A">
              <w:t>.1.8</w:t>
            </w:r>
            <w:r w:rsidR="009A32FD" w:rsidRPr="0028492A">
              <w:tab/>
              <w:t>Une Recommandation devenue finale et liant les parties doit être suivie d’effet et mise en œuvre sans délai.</w:t>
            </w:r>
          </w:p>
          <w:p w:rsidR="0045612B" w:rsidRPr="0028492A" w:rsidRDefault="0073255F" w:rsidP="00744D7B">
            <w:pPr>
              <w:spacing w:after="200"/>
              <w:ind w:left="720" w:right="-58" w:hanging="720"/>
            </w:pPr>
            <w:r w:rsidRPr="0028492A">
              <w:t>7</w:t>
            </w:r>
            <w:r w:rsidR="0045612B" w:rsidRPr="0028492A">
              <w:t>.2</w:t>
            </w:r>
            <w:r w:rsidR="0045612B" w:rsidRPr="0028492A">
              <w:tab/>
              <w:t>Arbitrage</w:t>
            </w:r>
          </w:p>
          <w:p w:rsidR="0045612B" w:rsidRPr="0028492A" w:rsidRDefault="0073255F" w:rsidP="005061F9">
            <w:pPr>
              <w:tabs>
                <w:tab w:val="left" w:pos="1306"/>
              </w:tabs>
              <w:spacing w:after="200"/>
              <w:ind w:left="1306" w:right="-54" w:hanging="578"/>
            </w:pPr>
            <w:r w:rsidRPr="0028492A">
              <w:t>7</w:t>
            </w:r>
            <w:r w:rsidR="0045612B" w:rsidRPr="0028492A">
              <w:t>.2.1</w:t>
            </w:r>
            <w:r w:rsidR="0045612B" w:rsidRPr="0028492A">
              <w:tab/>
              <w:t>Si le Maître de l’ouvrage ou l’Entrepreneur ne se satisfont pas de la décision du Conciliateur, le Maître de l’ouvrage ou l’Entrepreneur peuvent l’un ou l’autre, en conformité avec la Clause 6.1.5, notifier à l’autre partie, son intention de soumettre le litige à arbitrage, suivant la procédure précisée ci dessous</w:t>
            </w:r>
            <w:r w:rsidR="009D402B" w:rsidRPr="0028492A">
              <w:t> ;</w:t>
            </w:r>
            <w:r w:rsidR="0045612B" w:rsidRPr="0028492A">
              <w:t xml:space="preserve"> aucune procédure d’arbitrage ne peut être commencée en l’absence d’une telle notification. Le tribunal arbitral dispose de tout pouvoir de </w:t>
            </w:r>
            <w:r w:rsidR="00EF5505" w:rsidRPr="0028492A">
              <w:t>visite</w:t>
            </w:r>
            <w:r w:rsidR="0045612B" w:rsidRPr="0028492A">
              <w:t>r, revoir et réviser toute décision, opinion, instruction, determination, certificat et toute(s) Recommandation(s) du Conciliateur.</w:t>
            </w:r>
          </w:p>
          <w:p w:rsidR="009A32FD" w:rsidRPr="0028492A" w:rsidRDefault="0073255F" w:rsidP="005061F9">
            <w:pPr>
              <w:tabs>
                <w:tab w:val="left" w:pos="1306"/>
              </w:tabs>
              <w:spacing w:after="200"/>
              <w:ind w:left="1306" w:right="-54" w:hanging="578"/>
            </w:pPr>
            <w:r w:rsidRPr="0028492A">
              <w:t>7</w:t>
            </w:r>
            <w:r w:rsidR="0045612B" w:rsidRPr="0028492A">
              <w:t>.2.2</w:t>
            </w:r>
            <w:r w:rsidR="0045612B" w:rsidRPr="0028492A">
              <w:tab/>
              <w:t>Tout litige ayant fait l’objet d’une notification suivant le paragraphe 6.2.1 ci-dessus sera résolu en dernier ressort par arbitrage.</w:t>
            </w:r>
            <w:r w:rsidR="00C33069" w:rsidRPr="0028492A">
              <w:t xml:space="preserve"> </w:t>
            </w:r>
            <w:r w:rsidR="009A32FD" w:rsidRPr="0028492A">
              <w:t>Aux fins de la procédure d’arbitrage, les parties ne seront pas limitées aux seuls éléments de preuve ou aux arguments qui avaient été présentés au Conciliateur afin d’obtenir sa Recommandation.</w:t>
            </w:r>
            <w:r w:rsidR="00C33069" w:rsidRPr="0028492A">
              <w:t xml:space="preserve"> </w:t>
            </w:r>
            <w:r w:rsidR="009A32FD" w:rsidRPr="0028492A">
              <w:t>La Recommandation ne saurait avoir pour effet de disqualifier le Conciliateur afin d’être appelé comme témoin ou afin d’apporter des preuves devant l’arbitre (les arbitres) sur quelque sujet que ce soit en relation avec le différend.</w:t>
            </w:r>
            <w:r w:rsidR="00C33069" w:rsidRPr="0028492A">
              <w:t xml:space="preserve"> </w:t>
            </w:r>
            <w:r w:rsidR="009A32FD" w:rsidRPr="0028492A">
              <w:t>L’arbitrage peut commencer avant ou après l’achèvement des Travaux et Services.</w:t>
            </w:r>
          </w:p>
          <w:p w:rsidR="009A32FD" w:rsidRPr="0028492A" w:rsidRDefault="0073255F" w:rsidP="005061F9">
            <w:pPr>
              <w:tabs>
                <w:tab w:val="left" w:pos="1306"/>
              </w:tabs>
              <w:spacing w:after="200"/>
              <w:ind w:left="1306" w:right="-54" w:hanging="578"/>
            </w:pPr>
            <w:r w:rsidRPr="0028492A">
              <w:t>7</w:t>
            </w:r>
            <w:r w:rsidR="009A32FD" w:rsidRPr="0028492A">
              <w:t>.2.3</w:t>
            </w:r>
            <w:r w:rsidR="009A32FD" w:rsidRPr="0028492A">
              <w:tab/>
              <w:t xml:space="preserve">La procédure arbitrale sera conduite conformément aux règles de procédures indiquées dans le </w:t>
            </w:r>
            <w:r w:rsidR="009A32FD" w:rsidRPr="0028492A">
              <w:rPr>
                <w:bCs/>
              </w:rPr>
              <w:t>CCAP</w:t>
            </w:r>
            <w:r w:rsidR="009A32FD" w:rsidRPr="0028492A">
              <w:t>.</w:t>
            </w:r>
          </w:p>
          <w:p w:rsidR="009A32FD" w:rsidRPr="0028492A" w:rsidRDefault="0073255F" w:rsidP="005061F9">
            <w:pPr>
              <w:spacing w:after="200"/>
              <w:ind w:left="739" w:hanging="739"/>
            </w:pPr>
            <w:r w:rsidRPr="0028492A">
              <w:t>7</w:t>
            </w:r>
            <w:r w:rsidR="009A32FD" w:rsidRPr="0028492A">
              <w:t>.3</w:t>
            </w:r>
            <w:r w:rsidR="009A32FD" w:rsidRPr="0028492A">
              <w:tab/>
              <w:t>Lorsque ni l’Entrepreneur, ni le Maître d’ouvrage n’a notifié à l’autre partie son intention d’entreprendre une procédure d’arbitrage concernant un différend dans le délai indiqué à la Clause 6.1.5 et que la Recommandation est devenue finale et lie les parties, l’une ou l’autre des parties pourra, si l’autre partie manque à mettre en œuvre la Recommandation, reférer le manquement à l’arbitrage suivant les dispositions de la Clause</w:t>
            </w:r>
            <w:r w:rsidR="005061F9" w:rsidRPr="0028492A">
              <w:t> </w:t>
            </w:r>
            <w:r w:rsidR="009A32FD" w:rsidRPr="0028492A">
              <w:t>6.2, sans préjudice des autres droits que cette partie pourrait avoir. Les dispositions de la Clause 6.1 ne s’appliquent pas dans une telle situation.</w:t>
            </w:r>
          </w:p>
          <w:p w:rsidR="0045612B" w:rsidRPr="0028492A" w:rsidRDefault="0073255F" w:rsidP="005061F9">
            <w:pPr>
              <w:spacing w:after="200"/>
              <w:ind w:left="739" w:hanging="739"/>
            </w:pPr>
            <w:r w:rsidRPr="0028492A">
              <w:t>7</w:t>
            </w:r>
            <w:r w:rsidR="0045612B" w:rsidRPr="0028492A">
              <w:t>.4</w:t>
            </w:r>
            <w:r w:rsidR="0045612B" w:rsidRPr="0028492A">
              <w:tab/>
              <w:t xml:space="preserve">Nonobstant les références ci-dessus faites au Conciliateur ou à </w:t>
            </w:r>
            <w:r w:rsidR="005061F9" w:rsidRPr="0028492A">
              <w:br/>
            </w:r>
            <w:r w:rsidR="0045612B" w:rsidRPr="0028492A">
              <w:t>la procédure</w:t>
            </w:r>
            <w:r w:rsidR="009D402B" w:rsidRPr="0028492A">
              <w:t> :</w:t>
            </w:r>
          </w:p>
          <w:p w:rsidR="0045612B" w:rsidRPr="0028492A" w:rsidRDefault="005061F9" w:rsidP="005061F9">
            <w:pPr>
              <w:tabs>
                <w:tab w:val="left" w:pos="1306"/>
              </w:tabs>
              <w:spacing w:after="200"/>
              <w:ind w:left="1306" w:right="-54" w:hanging="567"/>
            </w:pPr>
            <w:r w:rsidRPr="0028492A">
              <w:t>(</w:t>
            </w:r>
            <w:r w:rsidR="0045612B" w:rsidRPr="0028492A">
              <w:t>a)</w:t>
            </w:r>
            <w:r w:rsidR="0045612B" w:rsidRPr="0028492A">
              <w:tab/>
              <w:t>Les parties continueront à exécuter les obligations qui leur incombent respectivement en vertu du Marché tant qu’elles n’en auront pas convenu autrement</w:t>
            </w:r>
            <w:r w:rsidR="009D402B" w:rsidRPr="0028492A">
              <w:t> ;</w:t>
            </w:r>
            <w:r w:rsidR="0045612B" w:rsidRPr="0028492A">
              <w:t xml:space="preserve"> et</w:t>
            </w:r>
          </w:p>
          <w:p w:rsidR="0045612B" w:rsidRPr="0028492A" w:rsidRDefault="005061F9" w:rsidP="005061F9">
            <w:pPr>
              <w:tabs>
                <w:tab w:val="left" w:pos="1306"/>
              </w:tabs>
              <w:spacing w:after="200"/>
              <w:ind w:left="1306" w:right="-54" w:hanging="567"/>
            </w:pPr>
            <w:r w:rsidRPr="0028492A">
              <w:t>(</w:t>
            </w:r>
            <w:r w:rsidR="0045612B" w:rsidRPr="0028492A">
              <w:t>b)</w:t>
            </w:r>
            <w:r w:rsidR="0045612B" w:rsidRPr="0028492A">
              <w:tab/>
              <w:t>Le Maître de l’ouvrage devra payer à l’Entrepreneur toute somme due à l’Entrepreneur.</w:t>
            </w:r>
          </w:p>
        </w:tc>
      </w:tr>
    </w:tbl>
    <w:p w:rsidR="00AD2E51" w:rsidRPr="0028492A" w:rsidRDefault="00AD2E51" w:rsidP="0073255F">
      <w:pPr>
        <w:pStyle w:val="SecVIII1"/>
      </w:pPr>
      <w:bookmarkStart w:id="658" w:name="_Toc226255003"/>
      <w:bookmarkStart w:id="659" w:name="_Toc486861807"/>
      <w:bookmarkStart w:id="660" w:name="_Toc489019565"/>
      <w:r w:rsidRPr="0028492A">
        <w:t>B.</w:t>
      </w:r>
      <w:r w:rsidR="00C33069" w:rsidRPr="0028492A">
        <w:t xml:space="preserve"> </w:t>
      </w:r>
      <w:r w:rsidR="0045612B" w:rsidRPr="0028492A">
        <w:t>Responsabilités des parties</w:t>
      </w:r>
      <w:bookmarkEnd w:id="658"/>
      <w:bookmarkEnd w:id="659"/>
      <w:bookmarkEnd w:id="660"/>
    </w:p>
    <w:tbl>
      <w:tblPr>
        <w:tblW w:w="9606" w:type="dxa"/>
        <w:tblLayout w:type="fixed"/>
        <w:tblLook w:val="0000" w:firstRow="0" w:lastRow="0" w:firstColumn="0" w:lastColumn="0" w:noHBand="0" w:noVBand="0"/>
      </w:tblPr>
      <w:tblGrid>
        <w:gridCol w:w="2362"/>
        <w:gridCol w:w="14"/>
        <w:gridCol w:w="7230"/>
      </w:tblGrid>
      <w:tr w:rsidR="00AD2E51" w:rsidRPr="0028492A" w:rsidTr="005061F9">
        <w:tblPrEx>
          <w:tblCellMar>
            <w:top w:w="0" w:type="dxa"/>
            <w:bottom w:w="0" w:type="dxa"/>
          </w:tblCellMar>
        </w:tblPrEx>
        <w:tc>
          <w:tcPr>
            <w:tcW w:w="2376" w:type="dxa"/>
            <w:gridSpan w:val="2"/>
          </w:tcPr>
          <w:p w:rsidR="00AD2E51" w:rsidRPr="0028492A" w:rsidRDefault="00AD2E51" w:rsidP="004E6644">
            <w:pPr>
              <w:pStyle w:val="SecVIII2"/>
            </w:pPr>
            <w:bookmarkStart w:id="661" w:name="_Toc226255004"/>
            <w:bookmarkStart w:id="662" w:name="_Toc486861808"/>
            <w:bookmarkStart w:id="663" w:name="_Toc489019566"/>
            <w:r w:rsidRPr="0028492A">
              <w:t>Etendue des prestations</w:t>
            </w:r>
            <w:bookmarkEnd w:id="661"/>
            <w:bookmarkEnd w:id="662"/>
            <w:bookmarkEnd w:id="663"/>
          </w:p>
        </w:tc>
        <w:tc>
          <w:tcPr>
            <w:tcW w:w="7230" w:type="dxa"/>
          </w:tcPr>
          <w:p w:rsidR="00AD2E51" w:rsidRPr="0028492A" w:rsidRDefault="00107B4D" w:rsidP="005061F9">
            <w:pPr>
              <w:spacing w:after="200"/>
              <w:ind w:left="739" w:hanging="739"/>
            </w:pPr>
            <w:r w:rsidRPr="0028492A">
              <w:t>8</w:t>
            </w:r>
            <w:r w:rsidR="00AD2E51" w:rsidRPr="0028492A">
              <w:t>.1</w:t>
            </w:r>
            <w:r w:rsidR="00AD2E51" w:rsidRPr="0028492A">
              <w:tab/>
              <w:t xml:space="preserve">Sous réserve de limitations expressément contraires figurant dans les Spécifications, les obligations </w:t>
            </w:r>
            <w:r w:rsidR="00CB397B" w:rsidRPr="0028492A">
              <w:t>de l’Entrepreneur</w:t>
            </w:r>
            <w:r w:rsidR="00AD2E51" w:rsidRPr="0028492A">
              <w:t xml:space="preserve"> couvrent la </w:t>
            </w:r>
            <w:r w:rsidR="004259CA" w:rsidRPr="0028492A">
              <w:t>conception, </w:t>
            </w:r>
            <w:r w:rsidR="00AD2E51" w:rsidRPr="0028492A">
              <w:t xml:space="preserve">et l’exécution de la totalité des </w:t>
            </w:r>
            <w:r w:rsidR="004259CA" w:rsidRPr="0028492A">
              <w:t>Travaux et des S</w:t>
            </w:r>
            <w:r w:rsidR="00AD2E51" w:rsidRPr="0028492A">
              <w:t xml:space="preserve">ervices nécessaires </w:t>
            </w:r>
            <w:r w:rsidR="004259CA" w:rsidRPr="0028492A">
              <w:t>au maintien de la Route en conformité avec les Niveaux de Service définis dans les Spécifications, tout en se</w:t>
            </w:r>
            <w:r w:rsidR="00C33069" w:rsidRPr="0028492A">
              <w:t xml:space="preserve"> </w:t>
            </w:r>
            <w:r w:rsidR="004259CA" w:rsidRPr="0028492A">
              <w:t>conforma</w:t>
            </w:r>
            <w:r w:rsidR="00AD2E51" w:rsidRPr="0028492A">
              <w:t>nt aux plans, procédures, spécifications, dessins, codes et autres documents indiqués aux Spécifications. Ces spécifications incluent, sans y être limitées, la fourniture de services de supervision et d’ingénierie, main-d’œuvre, matériel</w:t>
            </w:r>
            <w:r w:rsidR="004259CA" w:rsidRPr="0028492A">
              <w:t xml:space="preserve"> de l’Entrepreneur</w:t>
            </w:r>
            <w:r w:rsidR="00AD2E51" w:rsidRPr="0028492A">
              <w:t>, équipements,</w:t>
            </w:r>
            <w:r w:rsidR="00C33069" w:rsidRPr="0028492A">
              <w:t xml:space="preserve"> </w:t>
            </w:r>
            <w:r w:rsidR="00AD2E51" w:rsidRPr="0028492A">
              <w:t xml:space="preserve">services et fournitures accessoires de construction, </w:t>
            </w:r>
            <w:r w:rsidR="004259CA" w:rsidRPr="0028492A">
              <w:t xml:space="preserve">matériaux temporaires, </w:t>
            </w:r>
            <w:r w:rsidR="00AD2E51" w:rsidRPr="0028492A">
              <w:t xml:space="preserve">ouvrages et équipements temporaires, transport (y compris déchargement et manutention à destination ou à partir du </w:t>
            </w:r>
            <w:r w:rsidR="00C55B76" w:rsidRPr="0028492A">
              <w:t>Site</w:t>
            </w:r>
            <w:r w:rsidR="00AD2E51" w:rsidRPr="0028492A">
              <w:t xml:space="preserve"> et sur le </w:t>
            </w:r>
            <w:r w:rsidR="00C55B76" w:rsidRPr="0028492A">
              <w:t>Site</w:t>
            </w:r>
            <w:r w:rsidR="00AD2E51" w:rsidRPr="0028492A">
              <w:t xml:space="preserve">) et entreposage, à l’exception des fournitures, travaux et services qui seront fournis </w:t>
            </w:r>
            <w:r w:rsidR="004259CA" w:rsidRPr="0028492A">
              <w:t xml:space="preserve">par </w:t>
            </w:r>
            <w:r w:rsidR="00AD2E51" w:rsidRPr="0028492A">
              <w:t>ou</w:t>
            </w:r>
            <w:r w:rsidR="00C33069" w:rsidRPr="0028492A">
              <w:t xml:space="preserve"> </w:t>
            </w:r>
            <w:r w:rsidR="004259CA" w:rsidRPr="0028492A">
              <w:t>à la charge</w:t>
            </w:r>
            <w:r w:rsidR="00AD2E51" w:rsidRPr="0028492A">
              <w:t xml:space="preserve"> </w:t>
            </w:r>
            <w:r w:rsidR="004259CA" w:rsidRPr="0028492A">
              <w:t>du</w:t>
            </w:r>
            <w:r w:rsidR="00AD2E51" w:rsidRPr="0028492A">
              <w:t xml:space="preserve"> Maître de l’ouvrage comme indiqué </w:t>
            </w:r>
            <w:r w:rsidR="004259CA" w:rsidRPr="0028492A">
              <w:t>dans les Spécifications correspondantes</w:t>
            </w:r>
            <w:r w:rsidR="00AD2E51" w:rsidRPr="0028492A">
              <w:t>.</w:t>
            </w:r>
          </w:p>
          <w:p w:rsidR="00AD2E51" w:rsidRPr="0028492A" w:rsidRDefault="00107B4D" w:rsidP="005061F9">
            <w:pPr>
              <w:spacing w:after="200"/>
              <w:ind w:left="739" w:hanging="739"/>
            </w:pPr>
            <w:r w:rsidRPr="0028492A">
              <w:t>8</w:t>
            </w:r>
            <w:r w:rsidR="00AD2E51" w:rsidRPr="0028492A">
              <w:t>.2</w:t>
            </w:r>
            <w:r w:rsidR="00AD2E51" w:rsidRPr="0028492A">
              <w:tab/>
            </w:r>
            <w:r w:rsidR="00CB397B" w:rsidRPr="0028492A">
              <w:t>L’Entrepreneur</w:t>
            </w:r>
            <w:r w:rsidR="00AD2E51" w:rsidRPr="0028492A">
              <w:t xml:space="preserve"> devra, à l’exception de ce qui pourrait être exclu par le Marché, exécuter les travaux et </w:t>
            </w:r>
            <w:r w:rsidR="004259CA" w:rsidRPr="0028492A">
              <w:t xml:space="preserve">services, et </w:t>
            </w:r>
            <w:r w:rsidR="00AD2E51" w:rsidRPr="0028492A">
              <w:t xml:space="preserve">assurer la fourniture d’articles et de matériels non expressément mentionnés au Marché mais que l’on peut raisonnablement déduire, à la lecture du Marché, comme nécessaires </w:t>
            </w:r>
            <w:r w:rsidR="004259CA" w:rsidRPr="0028492A">
              <w:t>à l’obtention des Normes de Performance (telles que définies à la Clause 24 du CCAG)</w:t>
            </w:r>
            <w:r w:rsidR="00AD2E51" w:rsidRPr="0028492A">
              <w:t xml:space="preserve">, comme si ces travaux, </w:t>
            </w:r>
            <w:r w:rsidR="004259CA" w:rsidRPr="0028492A">
              <w:t xml:space="preserve">services, </w:t>
            </w:r>
            <w:r w:rsidR="00AD2E51" w:rsidRPr="0028492A">
              <w:t>articles et matériels étaient expressément mentionnés au Marché.</w:t>
            </w:r>
          </w:p>
        </w:tc>
      </w:tr>
      <w:tr w:rsidR="004259CA" w:rsidRPr="0028492A" w:rsidTr="005061F9">
        <w:tblPrEx>
          <w:tblCellMar>
            <w:top w:w="0" w:type="dxa"/>
            <w:bottom w:w="0" w:type="dxa"/>
          </w:tblCellMar>
        </w:tblPrEx>
        <w:tc>
          <w:tcPr>
            <w:tcW w:w="2376" w:type="dxa"/>
            <w:gridSpan w:val="2"/>
          </w:tcPr>
          <w:p w:rsidR="004259CA" w:rsidRPr="0028492A" w:rsidRDefault="004259CA" w:rsidP="004E6644">
            <w:pPr>
              <w:pStyle w:val="SecVIII2"/>
            </w:pPr>
            <w:bookmarkStart w:id="664" w:name="_Toc226255005"/>
            <w:bookmarkStart w:id="665" w:name="_Toc486861809"/>
            <w:bookmarkStart w:id="666" w:name="_Toc489019567"/>
            <w:r w:rsidRPr="0028492A">
              <w:t xml:space="preserve">Responsabilité </w:t>
            </w:r>
            <w:r w:rsidR="004E6644" w:rsidRPr="0028492A">
              <w:br/>
            </w:r>
            <w:r w:rsidRPr="0028492A">
              <w:t>de la Conception</w:t>
            </w:r>
            <w:bookmarkEnd w:id="664"/>
            <w:bookmarkEnd w:id="665"/>
            <w:bookmarkEnd w:id="666"/>
            <w:r w:rsidRPr="0028492A">
              <w:t xml:space="preserve"> </w:t>
            </w:r>
          </w:p>
        </w:tc>
        <w:tc>
          <w:tcPr>
            <w:tcW w:w="7230" w:type="dxa"/>
          </w:tcPr>
          <w:p w:rsidR="004259CA" w:rsidRPr="0028492A" w:rsidRDefault="00107B4D" w:rsidP="005061F9">
            <w:pPr>
              <w:spacing w:after="200"/>
              <w:ind w:left="739" w:hanging="739"/>
            </w:pPr>
            <w:r w:rsidRPr="0028492A">
              <w:t>9</w:t>
            </w:r>
            <w:r w:rsidR="004259CA" w:rsidRPr="0028492A">
              <w:t>.1</w:t>
            </w:r>
            <w:r w:rsidR="004259CA" w:rsidRPr="0028492A">
              <w:tab/>
              <w:t>L’Entrepreneur sera responsable de la conception et de la programmation des Travaux et Services, et de l’exactitude et l’exhaustivité des renseignements utilisés pour lesdites conception et programmation en conformité avec les exigences formulées dans les Spécifications.</w:t>
            </w:r>
          </w:p>
          <w:p w:rsidR="004259CA" w:rsidRPr="0028492A" w:rsidRDefault="00107B4D" w:rsidP="005061F9">
            <w:pPr>
              <w:spacing w:after="200"/>
              <w:ind w:left="720" w:right="-54" w:hanging="720"/>
            </w:pPr>
            <w:r w:rsidRPr="0028492A">
              <w:t>9</w:t>
            </w:r>
            <w:r w:rsidR="004259CA" w:rsidRPr="0028492A">
              <w:t>.2</w:t>
            </w:r>
            <w:r w:rsidR="004259CA" w:rsidRPr="0028492A">
              <w:tab/>
              <w:t>Spécifications et plans</w:t>
            </w:r>
          </w:p>
          <w:p w:rsidR="004259CA" w:rsidRPr="0028492A" w:rsidRDefault="00107B4D" w:rsidP="005061F9">
            <w:pPr>
              <w:tabs>
                <w:tab w:val="left" w:pos="1306"/>
              </w:tabs>
              <w:spacing w:after="200"/>
              <w:ind w:left="1306" w:right="-54" w:hanging="578"/>
            </w:pPr>
            <w:r w:rsidRPr="0028492A">
              <w:t>9</w:t>
            </w:r>
            <w:r w:rsidR="004259CA" w:rsidRPr="0028492A">
              <w:t>.2.1</w:t>
            </w:r>
            <w:r w:rsidR="004259CA" w:rsidRPr="0028492A">
              <w:tab/>
              <w:t xml:space="preserve">L’Entrepreneur se chargera des études de base et détaillées de conception et d’exécution conformément aux stipulations du Marché et aux Spécifications ou, lorsque cela n’est pas précisé, conformément aux bons usages en matière d’ingénierie. </w:t>
            </w:r>
          </w:p>
          <w:p w:rsidR="004259CA" w:rsidRPr="0028492A" w:rsidRDefault="004259CA" w:rsidP="005061F9">
            <w:pPr>
              <w:spacing w:after="200"/>
              <w:ind w:left="1306" w:right="-54"/>
            </w:pPr>
            <w:r w:rsidRPr="0028492A">
              <w:t>L’Entrepreneur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à l’Entrepreneur par le Maître de l’ouvrage ou au nom de celui-ci.</w:t>
            </w:r>
          </w:p>
          <w:p w:rsidR="004259CA" w:rsidRPr="0028492A" w:rsidRDefault="00107B4D" w:rsidP="005061F9">
            <w:pPr>
              <w:tabs>
                <w:tab w:val="left" w:pos="1306"/>
              </w:tabs>
              <w:spacing w:after="200"/>
              <w:ind w:left="1306" w:right="-54" w:hanging="578"/>
              <w:rPr>
                <w:spacing w:val="-4"/>
              </w:rPr>
            </w:pPr>
            <w:r w:rsidRPr="0028492A">
              <w:t>9</w:t>
            </w:r>
            <w:r w:rsidR="00CD5341" w:rsidRPr="0028492A">
              <w:t>.2.</w:t>
            </w:r>
            <w:r w:rsidR="004259CA" w:rsidRPr="0028492A">
              <w:t>2</w:t>
            </w:r>
            <w:r w:rsidR="004259CA" w:rsidRPr="0028492A">
              <w:tab/>
            </w:r>
            <w:r w:rsidR="004259CA" w:rsidRPr="0028492A">
              <w:rPr>
                <w:spacing w:val="-4"/>
              </w:rPr>
              <w:t>L’Entrepreneur a le droit de décliner toute responsabilité pour toute étude de conception, données, dessin, spécification ou autre document, ou toute modification de ces éléments, qui lui serait fourni ou assigné par le Maître de l’ouvrage ou au nom de ce dernier, en faisant tenir au Directeur de projet un avis par lequel il décline sa responsabilité.</w:t>
            </w:r>
          </w:p>
          <w:p w:rsidR="004259CA" w:rsidRPr="0028492A" w:rsidRDefault="00107B4D" w:rsidP="00107B4D">
            <w:pPr>
              <w:spacing w:after="200"/>
              <w:ind w:right="-54"/>
            </w:pPr>
            <w:r w:rsidRPr="0028492A">
              <w:t>9.3</w:t>
            </w:r>
            <w:r w:rsidRPr="0028492A">
              <w:tab/>
            </w:r>
            <w:r w:rsidR="004259CA" w:rsidRPr="0028492A">
              <w:t>Codes et normes</w:t>
            </w:r>
          </w:p>
          <w:p w:rsidR="004259CA" w:rsidRPr="0028492A" w:rsidRDefault="004259CA" w:rsidP="005061F9">
            <w:pPr>
              <w:spacing w:after="200"/>
              <w:ind w:left="739"/>
            </w:pPr>
            <w:r w:rsidRPr="0028492A">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w:t>
            </w:r>
            <w:r w:rsidR="00C33069" w:rsidRPr="0028492A">
              <w:t xml:space="preserve"> </w:t>
            </w:r>
            <w:r w:rsidRPr="0028492A">
              <w:t>Pendant l’exécution du Marché, toute modification desdits codes et normes sera appliquée après que le Maître de l’ouvrage aura donné son accord et elle sera traitée conformément aux provisions de la Clause 63 du CCAG.</w:t>
            </w:r>
          </w:p>
          <w:p w:rsidR="004259CA" w:rsidRPr="0028492A" w:rsidRDefault="00107B4D" w:rsidP="005061F9">
            <w:pPr>
              <w:spacing w:after="200"/>
              <w:ind w:left="720" w:right="-54" w:hanging="720"/>
            </w:pPr>
            <w:r w:rsidRPr="0028492A">
              <w:t>9</w:t>
            </w:r>
            <w:r w:rsidR="004259CA" w:rsidRPr="0028492A">
              <w:t>.4</w:t>
            </w:r>
            <w:r w:rsidR="004259CA" w:rsidRPr="0028492A">
              <w:tab/>
              <w:t>Approbation/examen des documents techniques par le Directeur de projet</w:t>
            </w:r>
          </w:p>
          <w:p w:rsidR="004259CA" w:rsidRPr="0028492A" w:rsidRDefault="00107B4D" w:rsidP="005061F9">
            <w:pPr>
              <w:tabs>
                <w:tab w:val="left" w:pos="1306"/>
              </w:tabs>
              <w:spacing w:after="200"/>
              <w:ind w:left="1306" w:right="-54" w:hanging="578"/>
            </w:pPr>
            <w:r w:rsidRPr="0028492A">
              <w:t>9</w:t>
            </w:r>
            <w:r w:rsidR="004259CA" w:rsidRPr="0028492A">
              <w:t>.4.1</w:t>
            </w:r>
            <w:r w:rsidR="004259CA" w:rsidRPr="0028492A">
              <w:tab/>
              <w:t xml:space="preserve">Pour les Travaux définis au </w:t>
            </w:r>
            <w:r w:rsidR="004259CA" w:rsidRPr="0028492A">
              <w:rPr>
                <w:bCs/>
              </w:rPr>
              <w:t>CCAP</w:t>
            </w:r>
            <w:r w:rsidR="004259CA" w:rsidRPr="0028492A">
              <w:t>, l’Entrepreneur élaborera (ou fera en sorte que ses sous-traitants élaborent) et fournira au Directeur de projet les documents énumérés dans les Spécifications (</w:t>
            </w:r>
            <w:r w:rsidR="001D5B9E" w:rsidRPr="0028492A">
              <w:t>l</w:t>
            </w:r>
            <w:r w:rsidR="004259CA" w:rsidRPr="0028492A">
              <w:t xml:space="preserve">iste des documents soumis à approbation ou examen) </w:t>
            </w:r>
          </w:p>
          <w:p w:rsidR="004259CA" w:rsidRPr="0028492A" w:rsidRDefault="004259CA" w:rsidP="005061F9">
            <w:pPr>
              <w:spacing w:after="200"/>
              <w:ind w:left="1306" w:right="-54"/>
            </w:pPr>
            <w:r w:rsidRPr="0028492A">
              <w:t>Sauf si le CCAP en dispose différemment, l’Entrepreneur ne sera pa</w:t>
            </w:r>
            <w:r w:rsidR="0018556A" w:rsidRPr="0028492A">
              <w:t>s tenu de soumettre à l’approba</w:t>
            </w:r>
            <w:r w:rsidRPr="0028492A">
              <w:t>tion du Maître d’ouvrage la conception ou tout autre document technique concernant les Services d’Entretien rémunérés dans le cadre de forfaits mensuels.</w:t>
            </w:r>
          </w:p>
          <w:p w:rsidR="004259CA" w:rsidRPr="0028492A" w:rsidRDefault="004259CA" w:rsidP="005061F9">
            <w:pPr>
              <w:spacing w:after="200"/>
              <w:ind w:left="1306" w:right="-54"/>
            </w:pPr>
            <w:r w:rsidRPr="0028492A">
              <w:t>Toute partie des Travaux décrite ou incluse dans les documents soumis au Directeur de projet pour accord ne sera réalisée qu’après approbation du Directeur de projet.</w:t>
            </w:r>
          </w:p>
          <w:p w:rsidR="004259CA" w:rsidRPr="0028492A" w:rsidRDefault="004259CA" w:rsidP="005061F9">
            <w:pPr>
              <w:spacing w:after="200"/>
              <w:ind w:left="1306" w:right="-54"/>
            </w:pPr>
            <w:r w:rsidRPr="0028492A">
              <w:t xml:space="preserve">Les dispositions des Clauses 8.4.2 à 8.4.7 ci-après s’appliqueront à tous les documents soumis à l’approbation du Directeur de projet, mais non à ceux qui sont fournis </w:t>
            </w:r>
            <w:r w:rsidR="005061F9" w:rsidRPr="0028492A">
              <w:br/>
            </w:r>
            <w:r w:rsidRPr="0028492A">
              <w:t xml:space="preserve">au Directeur de projet aux seules fins d’information </w:t>
            </w:r>
            <w:r w:rsidR="005061F9" w:rsidRPr="0028492A">
              <w:br/>
            </w:r>
            <w:r w:rsidRPr="0028492A">
              <w:t>ou d’examen.</w:t>
            </w:r>
          </w:p>
          <w:p w:rsidR="004259CA" w:rsidRPr="0028492A" w:rsidRDefault="00107B4D" w:rsidP="005061F9">
            <w:pPr>
              <w:tabs>
                <w:tab w:val="left" w:pos="1306"/>
              </w:tabs>
              <w:spacing w:after="200"/>
              <w:ind w:left="1306" w:right="-54" w:hanging="606"/>
            </w:pPr>
            <w:r w:rsidRPr="0028492A">
              <w:t>9</w:t>
            </w:r>
            <w:r w:rsidR="004259CA" w:rsidRPr="0028492A">
              <w:t>.4.2</w:t>
            </w:r>
            <w:r w:rsidR="004259CA" w:rsidRPr="0028492A">
              <w:tab/>
              <w:t xml:space="preserve">Dans les quatorze (14) jours suivant la réception par le Directeur de projet de tout document soumis à son approbation conformément </w:t>
            </w:r>
            <w:r w:rsidR="0025265C" w:rsidRPr="0028492A">
              <w:t>à la Clause</w:t>
            </w:r>
            <w:r w:rsidR="004259CA" w:rsidRPr="0028492A">
              <w:t xml:space="preserve"> 8.4.1 ci-dessus, le Directeur de projet en retournera une copie revêtue de son approbation signifiée par endos à l’Entrepreneur ou il avisera l’Entrepreneur par écrit de sa décision de rejeter ledit document, des raisons qui ont motivé ce rejet et des modifications qu’il propose. </w:t>
            </w:r>
          </w:p>
          <w:p w:rsidR="004259CA" w:rsidRPr="0028492A" w:rsidRDefault="004259CA" w:rsidP="005061F9">
            <w:pPr>
              <w:spacing w:after="200"/>
              <w:ind w:left="1306" w:right="-54"/>
            </w:pPr>
            <w:r w:rsidRPr="0028492A">
              <w:t>Si le Directeur de projet ne prend pas une telle mesure dans le délai de quatorze (14) jours précité, ledit document sera réputé avoir été approuvé par le Directeur de projet.</w:t>
            </w:r>
          </w:p>
          <w:p w:rsidR="004259CA" w:rsidRPr="0028492A" w:rsidRDefault="00107B4D" w:rsidP="005061F9">
            <w:pPr>
              <w:tabs>
                <w:tab w:val="left" w:pos="1306"/>
              </w:tabs>
              <w:spacing w:after="200"/>
              <w:ind w:left="1306" w:right="-54" w:hanging="606"/>
            </w:pPr>
            <w:r w:rsidRPr="0028492A">
              <w:t>9</w:t>
            </w:r>
            <w:r w:rsidR="004259CA" w:rsidRPr="0028492A">
              <w:t>.4.3</w:t>
            </w:r>
            <w:r w:rsidR="004259CA" w:rsidRPr="0028492A">
              <w:tab/>
              <w:t>Le Directeur de projet ne rejettera un document qu’aux seuls motifs de non-conformité du document en question à une quelconque disposition du Marché ou du fait qu’il est contraire aux bons usages en matière d’ingénierie.</w:t>
            </w:r>
          </w:p>
          <w:p w:rsidR="004259CA" w:rsidRPr="0028492A" w:rsidRDefault="00107B4D" w:rsidP="005061F9">
            <w:pPr>
              <w:tabs>
                <w:tab w:val="left" w:pos="1306"/>
              </w:tabs>
              <w:spacing w:after="200"/>
              <w:ind w:left="1306" w:right="-54" w:hanging="606"/>
              <w:rPr>
                <w:spacing w:val="-2"/>
              </w:rPr>
            </w:pPr>
            <w:r w:rsidRPr="0028492A">
              <w:rPr>
                <w:spacing w:val="-2"/>
              </w:rPr>
              <w:t>9</w:t>
            </w:r>
            <w:r w:rsidR="004259CA" w:rsidRPr="0028492A">
              <w:rPr>
                <w:spacing w:val="-2"/>
              </w:rPr>
              <w:t>.4.4</w:t>
            </w:r>
            <w:r w:rsidR="004259CA" w:rsidRPr="0028492A">
              <w:rPr>
                <w:spacing w:val="-2"/>
              </w:rPr>
              <w:tab/>
              <w:t xml:space="preserve">Si le Directeur de projet rejette un document, l’Entrepreneur modifiera ce document et le représentera au Directeur de projet pour approbation conformément </w:t>
            </w:r>
            <w:r w:rsidR="0025265C" w:rsidRPr="0028492A">
              <w:rPr>
                <w:spacing w:val="-2"/>
              </w:rPr>
              <w:t>à la Clause</w:t>
            </w:r>
            <w:r w:rsidR="004259CA" w:rsidRPr="0028492A">
              <w:rPr>
                <w:spacing w:val="-2"/>
              </w:rPr>
              <w:t xml:space="preserve"> 8.4.2 ci-dessus.</w:t>
            </w:r>
            <w:r w:rsidR="00C33069" w:rsidRPr="0028492A">
              <w:rPr>
                <w:spacing w:val="-2"/>
              </w:rPr>
              <w:t xml:space="preserve"> </w:t>
            </w:r>
            <w:r w:rsidR="004259CA" w:rsidRPr="0028492A">
              <w:rPr>
                <w:spacing w:val="-2"/>
              </w:rPr>
              <w:t>Si le Directeur de projet approuve un document sous réserve de modification(s), l’Entrepreneur procédera à la ou aux modification(s) requise(s), après quoi le document sera réputé avoir été approuvé.</w:t>
            </w:r>
          </w:p>
          <w:p w:rsidR="004259CA" w:rsidRPr="0028492A" w:rsidRDefault="00107B4D" w:rsidP="005061F9">
            <w:pPr>
              <w:tabs>
                <w:tab w:val="left" w:pos="1306"/>
              </w:tabs>
              <w:spacing w:after="200"/>
              <w:ind w:left="1306" w:right="-54" w:hanging="606"/>
              <w:rPr>
                <w:spacing w:val="-2"/>
              </w:rPr>
            </w:pPr>
            <w:r w:rsidRPr="0028492A">
              <w:t>9</w:t>
            </w:r>
            <w:r w:rsidR="004259CA" w:rsidRPr="0028492A">
              <w:t>.4.5</w:t>
            </w:r>
            <w:r w:rsidR="004259CA" w:rsidRPr="0028492A">
              <w:tab/>
            </w:r>
            <w:r w:rsidR="004259CA" w:rsidRPr="0028492A">
              <w:rPr>
                <w:spacing w:val="-2"/>
              </w:rPr>
              <w:t>En cas de litige ou de différend entre le Maître de l’ouvrage et l’Entrepreneur provenant de ou en conséquence du rejet par le Directeur de projet d’un quelconque document et/ou modification(s) d’un quelconque document, et si ce litige ne peut être résolu entre les parties dans un délai raisonnable, ce litige ou ce différend pourra être soumis à la décision d’un Conciliateur</w:t>
            </w:r>
            <w:r w:rsidR="004043D4" w:rsidRPr="0028492A">
              <w:rPr>
                <w:spacing w:val="-2"/>
              </w:rPr>
              <w:t xml:space="preserve"> ou d’un </w:t>
            </w:r>
            <w:r w:rsidR="007B12A0" w:rsidRPr="0028492A">
              <w:rPr>
                <w:spacing w:val="-2"/>
              </w:rPr>
              <w:t>Comité de Règlement des Différends</w:t>
            </w:r>
            <w:r w:rsidR="004259CA" w:rsidRPr="0028492A">
              <w:rPr>
                <w:spacing w:val="-2"/>
              </w:rPr>
              <w:t xml:space="preserve"> conformément à la Clause 6.1 du CCAG.</w:t>
            </w:r>
            <w:r w:rsidR="00C33069" w:rsidRPr="0028492A">
              <w:rPr>
                <w:spacing w:val="-2"/>
              </w:rPr>
              <w:t xml:space="preserve"> </w:t>
            </w:r>
            <w:r w:rsidR="004259CA" w:rsidRPr="0028492A">
              <w:rPr>
                <w:spacing w:val="-2"/>
              </w:rPr>
              <w:t>Si ce litige ou différend est soumis à un Conciliateur</w:t>
            </w:r>
            <w:r w:rsidR="004043D4" w:rsidRPr="0028492A">
              <w:rPr>
                <w:spacing w:val="-2"/>
              </w:rPr>
              <w:t>/</w:t>
            </w:r>
            <w:r w:rsidR="007B12A0" w:rsidRPr="0028492A">
              <w:rPr>
                <w:spacing w:val="-2"/>
              </w:rPr>
              <w:t>Comité de Règlement des Différends</w:t>
            </w:r>
            <w:r w:rsidR="004259CA" w:rsidRPr="0028492A">
              <w:rPr>
                <w:spacing w:val="-2"/>
              </w:rPr>
              <w:t>, le Directeur de projet donnera instructions sur le point de savoir s’il convient de poursuivre ou non l’exécution du Marché et, dans l’affirmative, sur la manière de poursuivre cette exécution.</w:t>
            </w:r>
            <w:r w:rsidR="00C33069" w:rsidRPr="0028492A">
              <w:rPr>
                <w:spacing w:val="-2"/>
              </w:rPr>
              <w:t xml:space="preserve"> </w:t>
            </w:r>
            <w:r w:rsidR="004259CA" w:rsidRPr="0028492A">
              <w:rPr>
                <w:spacing w:val="-2"/>
              </w:rPr>
              <w:t>L’Entrepreneur poursuivra le Marché conformément aux instructions du Directeur de projet, sous réserve que si le Conciliateur</w:t>
            </w:r>
            <w:r w:rsidR="004043D4" w:rsidRPr="0028492A">
              <w:rPr>
                <w:spacing w:val="-2"/>
              </w:rPr>
              <w:t>/</w:t>
            </w:r>
            <w:r w:rsidR="007B12A0" w:rsidRPr="0028492A">
              <w:rPr>
                <w:spacing w:val="-2"/>
              </w:rPr>
              <w:t>Comité de Règlement des Différends</w:t>
            </w:r>
            <w:r w:rsidR="004259CA" w:rsidRPr="0028492A">
              <w:rPr>
                <w:spacing w:val="-2"/>
              </w:rPr>
              <w:t xml:space="preserve"> soutient le point de vue de l’Entrepreneur sur le litige et qu’aucune notification n’est délivrée par le Maître de l’ouvrage au titre de la Clause 6.1.5, l’Entrepreneur soit remboursé par le Maître de l’ouvrage de tous frais supplémentaires subis en raison de ces instructions, et soit libéré de toute responsabilité ou obligation en liaison avec ce litige ou avec l’exécution des instructions, au choix du Conciliateur</w:t>
            </w:r>
            <w:r w:rsidR="004043D4" w:rsidRPr="0028492A">
              <w:rPr>
                <w:spacing w:val="-2"/>
              </w:rPr>
              <w:t>/</w:t>
            </w:r>
            <w:r w:rsidR="007B12A0" w:rsidRPr="0028492A">
              <w:rPr>
                <w:spacing w:val="-2"/>
              </w:rPr>
              <w:t>Comité de Règlement des Différends</w:t>
            </w:r>
            <w:r w:rsidR="004259CA" w:rsidRPr="0028492A">
              <w:rPr>
                <w:spacing w:val="-2"/>
              </w:rPr>
              <w:t>, et sous réserve que le Délai d’achèvement contractuel soit prolongé en conséquence.</w:t>
            </w:r>
          </w:p>
          <w:p w:rsidR="004259CA" w:rsidRPr="0028492A" w:rsidRDefault="00107B4D" w:rsidP="005061F9">
            <w:pPr>
              <w:tabs>
                <w:tab w:val="left" w:pos="1306"/>
              </w:tabs>
              <w:spacing w:after="200"/>
              <w:ind w:left="1306" w:right="-54" w:hanging="578"/>
              <w:rPr>
                <w:spacing w:val="-2"/>
              </w:rPr>
            </w:pPr>
            <w:r w:rsidRPr="0028492A">
              <w:t>9</w:t>
            </w:r>
            <w:r w:rsidR="004259CA" w:rsidRPr="0028492A">
              <w:t>.4.6</w:t>
            </w:r>
            <w:r w:rsidR="004259CA" w:rsidRPr="0028492A">
              <w:tab/>
            </w:r>
            <w:r w:rsidR="004259CA" w:rsidRPr="0028492A">
              <w:rPr>
                <w:spacing w:val="-2"/>
              </w:rPr>
              <w:t>L’approbation du Directeur de projet avec ou sans modification du document fourni par l’Entrepreneur ne libérera l’Entrepreneur d’aucune des responsabilités ou obligations qui lui incombent en vertu des stipulations du Marché, sauf dans la mesure où tout manquement ultérieur serait dû aux modifications exigées par le Directeur de projet.</w:t>
            </w:r>
          </w:p>
          <w:p w:rsidR="004259CA" w:rsidRPr="0028492A" w:rsidRDefault="00107B4D" w:rsidP="005061F9">
            <w:pPr>
              <w:tabs>
                <w:tab w:val="left" w:pos="1306"/>
              </w:tabs>
              <w:spacing w:after="200"/>
              <w:ind w:left="1306" w:right="-54" w:hanging="578"/>
            </w:pPr>
            <w:r w:rsidRPr="0028492A">
              <w:t>9</w:t>
            </w:r>
            <w:r w:rsidR="004259CA" w:rsidRPr="0028492A">
              <w:t>.4.7</w:t>
            </w:r>
            <w:r w:rsidR="004259CA" w:rsidRPr="0028492A">
              <w:tab/>
              <w:t xml:space="preserve">L’Entrepreneur ne pourra modifier un document déjà approuvé sans avoir au préalable soumis au Directeur de projet la modification dudit document et obtenu l’approbation du Directeur de projet à cet égard en vertu des dispositions de la présente Clause 8.4. </w:t>
            </w:r>
          </w:p>
          <w:p w:rsidR="004259CA" w:rsidRPr="0028492A" w:rsidRDefault="004259CA" w:rsidP="005061F9">
            <w:pPr>
              <w:spacing w:after="200"/>
              <w:ind w:left="1306" w:right="-54"/>
            </w:pPr>
            <w:r w:rsidRPr="0028492A">
              <w:t>Si le Directeur de projet demande une modification quelconque sur un document déjà approuvé ou sur tout document basé sur ce document, les dispositions de la Clause 63.2 du CCAG s’appliqueront à cette demande.</w:t>
            </w:r>
          </w:p>
        </w:tc>
      </w:tr>
      <w:tr w:rsidR="004259CA" w:rsidRPr="0028492A" w:rsidTr="005061F9">
        <w:tblPrEx>
          <w:tblCellMar>
            <w:top w:w="0" w:type="dxa"/>
            <w:bottom w:w="0" w:type="dxa"/>
          </w:tblCellMar>
        </w:tblPrEx>
        <w:tc>
          <w:tcPr>
            <w:tcW w:w="2376" w:type="dxa"/>
            <w:gridSpan w:val="2"/>
          </w:tcPr>
          <w:p w:rsidR="004259CA" w:rsidRPr="0028492A" w:rsidRDefault="004259CA" w:rsidP="004E6644">
            <w:pPr>
              <w:pStyle w:val="SecVIII2"/>
            </w:pPr>
            <w:bookmarkStart w:id="667" w:name="_Toc226255006"/>
            <w:bookmarkStart w:id="668" w:name="_Toc486861810"/>
            <w:bookmarkStart w:id="669" w:name="_Toc489019568"/>
            <w:r w:rsidRPr="0028492A">
              <w:t>Copyright</w:t>
            </w:r>
            <w:bookmarkEnd w:id="667"/>
            <w:bookmarkEnd w:id="668"/>
            <w:bookmarkEnd w:id="669"/>
          </w:p>
        </w:tc>
        <w:tc>
          <w:tcPr>
            <w:tcW w:w="7230" w:type="dxa"/>
          </w:tcPr>
          <w:p w:rsidR="004259CA" w:rsidRPr="0028492A" w:rsidRDefault="00107B4D" w:rsidP="005061F9">
            <w:pPr>
              <w:spacing w:after="200"/>
              <w:ind w:left="739" w:hanging="739"/>
            </w:pPr>
            <w:r w:rsidRPr="0028492A">
              <w:t>10</w:t>
            </w:r>
            <w:r w:rsidR="004259CA" w:rsidRPr="0028492A">
              <w:t>.1</w:t>
            </w:r>
            <w:r w:rsidR="004259CA" w:rsidRPr="0028492A">
              <w:tab/>
              <w:t>Les droits de propriété intellectuelle attachés à tous les plans, documents et autres matériaux contenant des données et informations fournies au Maître de l’ouvrage par l’Entrepreneur en vertu du Marché demeureront la propriété de l’Entrepreneur ou, dans le cas où ils sont fournis au Maître de l’ouvrage, soit directement, soit par une quelconque tierce partie, y compris les fournisseurs de matériaux, par l’entremise de l’Entrepreneur, ladite tierce partie conservera la propriété intellectuelle de ces documents.</w:t>
            </w:r>
          </w:p>
        </w:tc>
      </w:tr>
      <w:tr w:rsidR="004259CA" w:rsidRPr="0028492A" w:rsidTr="005061F9">
        <w:tblPrEx>
          <w:tblCellMar>
            <w:top w:w="0" w:type="dxa"/>
            <w:bottom w:w="0" w:type="dxa"/>
          </w:tblCellMar>
        </w:tblPrEx>
        <w:tc>
          <w:tcPr>
            <w:tcW w:w="2376" w:type="dxa"/>
            <w:gridSpan w:val="2"/>
          </w:tcPr>
          <w:p w:rsidR="004259CA" w:rsidRPr="0028492A" w:rsidRDefault="004259CA" w:rsidP="004E6644">
            <w:pPr>
              <w:pStyle w:val="SecVIII2"/>
            </w:pPr>
            <w:bookmarkStart w:id="670" w:name="_Toc226255007"/>
            <w:bookmarkStart w:id="671" w:name="_Toc486861811"/>
            <w:bookmarkStart w:id="672" w:name="_Toc489019569"/>
            <w:r w:rsidRPr="0028492A">
              <w:t xml:space="preserve">Date de démarrage </w:t>
            </w:r>
            <w:r w:rsidR="004E6644" w:rsidRPr="0028492A">
              <w:br/>
            </w:r>
            <w:r w:rsidRPr="0028492A">
              <w:t>et Date d’achèvement</w:t>
            </w:r>
            <w:bookmarkEnd w:id="670"/>
            <w:bookmarkEnd w:id="671"/>
            <w:bookmarkEnd w:id="672"/>
          </w:p>
        </w:tc>
        <w:tc>
          <w:tcPr>
            <w:tcW w:w="7230" w:type="dxa"/>
          </w:tcPr>
          <w:p w:rsidR="004259CA" w:rsidRPr="0028492A" w:rsidRDefault="004259CA" w:rsidP="00107B4D">
            <w:pPr>
              <w:spacing w:after="200"/>
              <w:ind w:left="739" w:hanging="739"/>
            </w:pPr>
            <w:r w:rsidRPr="0028492A">
              <w:t>1</w:t>
            </w:r>
            <w:r w:rsidR="00107B4D" w:rsidRPr="0028492A">
              <w:t>1</w:t>
            </w:r>
            <w:r w:rsidRPr="0028492A">
              <w:t>.1</w:t>
            </w:r>
            <w:r w:rsidRPr="0028492A">
              <w:tab/>
              <w:t xml:space="preserve">L’Entrepreneur devra commencer les Travaux et Services dans le délai fixé dans le </w:t>
            </w:r>
            <w:r w:rsidRPr="0028492A">
              <w:rPr>
                <w:bCs/>
              </w:rPr>
              <w:t>CCAP</w:t>
            </w:r>
            <w:r w:rsidRPr="0028492A">
              <w:rPr>
                <w:b/>
              </w:rPr>
              <w:t xml:space="preserve">. </w:t>
            </w:r>
            <w:r w:rsidRPr="0028492A">
              <w:t>Si l’Entrepreneur en fait la demande, le Maître d’ouvrage confirmera par écrit la Date de démarrage, après avoir vérifié que l’exécution des travaux et services a commencé sur le Site.</w:t>
            </w:r>
          </w:p>
          <w:p w:rsidR="004259CA" w:rsidRPr="0028492A" w:rsidRDefault="004259CA" w:rsidP="00107B4D">
            <w:pPr>
              <w:spacing w:after="200"/>
              <w:ind w:left="739" w:hanging="739"/>
            </w:pPr>
            <w:r w:rsidRPr="0028492A">
              <w:t>1</w:t>
            </w:r>
            <w:r w:rsidR="00107B4D" w:rsidRPr="0028492A">
              <w:t>1</w:t>
            </w:r>
            <w:r w:rsidRPr="0028492A">
              <w:t>.2</w:t>
            </w:r>
            <w:r w:rsidRPr="0028492A">
              <w:tab/>
              <w:t xml:space="preserve">L’Entrepreneur devra atteindre les Niveaux de Service exigés et achever les Travaux de réhabilitation et d’amélioration (ou une partie des travaux si le Marché indique un délai d’achèvement distinct pour cette partie) dans les délais fixés dans le </w:t>
            </w:r>
            <w:r w:rsidRPr="0028492A">
              <w:rPr>
                <w:bCs/>
              </w:rPr>
              <w:t>CCAP</w:t>
            </w:r>
            <w:r w:rsidRPr="0028492A">
              <w:t xml:space="preserve"> et les Spécifications, ou dans les délais prolongés auquel l’Entrepreneur aura droit en vertu de la Clause 64 du CCAG, le cas échéant.</w:t>
            </w:r>
          </w:p>
        </w:tc>
      </w:tr>
      <w:tr w:rsidR="004259CA" w:rsidRPr="0028492A" w:rsidTr="005061F9">
        <w:tblPrEx>
          <w:tblCellMar>
            <w:top w:w="0" w:type="dxa"/>
            <w:bottom w:w="0" w:type="dxa"/>
          </w:tblCellMar>
        </w:tblPrEx>
        <w:tc>
          <w:tcPr>
            <w:tcW w:w="2376" w:type="dxa"/>
            <w:gridSpan w:val="2"/>
          </w:tcPr>
          <w:p w:rsidR="004259CA" w:rsidRPr="0028492A" w:rsidRDefault="004259CA" w:rsidP="004E6644">
            <w:pPr>
              <w:pStyle w:val="SecVIII2"/>
            </w:pPr>
            <w:bookmarkStart w:id="673" w:name="_Toc226255008"/>
            <w:bookmarkStart w:id="674" w:name="_Toc486861812"/>
            <w:bookmarkStart w:id="675" w:name="_Toc489019570"/>
            <w:r w:rsidRPr="0028492A">
              <w:t>Responsabilités de l’Entrepreneur</w:t>
            </w:r>
            <w:bookmarkEnd w:id="673"/>
            <w:bookmarkEnd w:id="674"/>
            <w:bookmarkEnd w:id="675"/>
          </w:p>
        </w:tc>
        <w:tc>
          <w:tcPr>
            <w:tcW w:w="7230" w:type="dxa"/>
          </w:tcPr>
          <w:p w:rsidR="004259CA" w:rsidRPr="0028492A" w:rsidRDefault="004259CA" w:rsidP="00107B4D">
            <w:pPr>
              <w:spacing w:after="200"/>
              <w:ind w:left="739" w:hanging="739"/>
            </w:pPr>
            <w:r w:rsidRPr="0028492A">
              <w:t>1</w:t>
            </w:r>
            <w:r w:rsidR="00107B4D" w:rsidRPr="0028492A">
              <w:t>2</w:t>
            </w:r>
            <w:r w:rsidRPr="0028492A">
              <w:t>.1</w:t>
            </w:r>
            <w:r w:rsidRPr="0028492A">
              <w:tab/>
              <w:t>L’Entrepreneur devra concevoir, réaliser les Travaux et Services (y compris les achats et les sous-traitances correspondantes) nécessaires pour se conformer aux obligations définies daans les Spécifications avec toute la diligence et le soin requis conformément au Marché.</w:t>
            </w:r>
          </w:p>
          <w:p w:rsidR="004259CA" w:rsidRPr="0028492A" w:rsidRDefault="004259CA" w:rsidP="00107B4D">
            <w:pPr>
              <w:spacing w:after="200"/>
              <w:ind w:left="739" w:hanging="739"/>
            </w:pPr>
            <w:r w:rsidRPr="0028492A">
              <w:t>1</w:t>
            </w:r>
            <w:r w:rsidR="00107B4D" w:rsidRPr="0028492A">
              <w:t>2</w:t>
            </w:r>
            <w:r w:rsidRPr="0028492A">
              <w:t>.2</w:t>
            </w:r>
            <w:r w:rsidRPr="0028492A">
              <w:tab/>
              <w:t>L’Entrepreneur confirme qu’il a conclu le présent Marché après avoir examiné les informations relatives aux Travaux et Services, y compris toutes les données et</w:t>
            </w:r>
            <w:r w:rsidR="00C33069" w:rsidRPr="0028492A">
              <w:t xml:space="preserve"> </w:t>
            </w:r>
            <w:r w:rsidRPr="0028492A">
              <w:t xml:space="preserve">essais fournis par le Maître de l’ouvrage, et toutes les informations qu’il pourra avoir obtenues grâce à une inspection visuelle du </w:t>
            </w:r>
            <w:r w:rsidR="00C55B76" w:rsidRPr="0028492A">
              <w:t>Site</w:t>
            </w:r>
            <w:r w:rsidRPr="0028492A">
              <w:t xml:space="preserve"> (si celui-ci était accessible) et toutes autres informations déjà disponibles relatives à la Route, vingt-huit jours (28) avant la date limite de dépôt des offres.</w:t>
            </w:r>
            <w:r w:rsidR="00C33069" w:rsidRPr="0028492A">
              <w:t xml:space="preserve"> </w:t>
            </w:r>
            <w:r w:rsidRPr="0028492A">
              <w:t>L’Entrepreneur reconnaît qu’un manquement de sa part à prendre connaissance de ces données et informations ne le dégagera pas de la responsabilité qui lui incombe d’estimer correctement la difficulté ou le coût de la bonne exécution des Travaux et Services.</w:t>
            </w:r>
          </w:p>
          <w:p w:rsidR="004259CA" w:rsidRPr="0028492A" w:rsidRDefault="004259CA" w:rsidP="00107B4D">
            <w:pPr>
              <w:spacing w:after="200"/>
              <w:ind w:left="739" w:hanging="739"/>
            </w:pPr>
            <w:r w:rsidRPr="0028492A">
              <w:t>1</w:t>
            </w:r>
            <w:r w:rsidR="00107B4D" w:rsidRPr="0028492A">
              <w:t>2</w:t>
            </w:r>
            <w:r w:rsidRPr="0028492A">
              <w:t>.3</w:t>
            </w:r>
            <w:r w:rsidRPr="0028492A">
              <w:tab/>
              <w:t>L’Entrepreneur devra obtenir</w:t>
            </w:r>
            <w:r w:rsidR="00E6111A" w:rsidRPr="0028492A">
              <w:t>,</w:t>
            </w:r>
            <w:r w:rsidRPr="0028492A">
              <w:t xml:space="preserve"> </w:t>
            </w:r>
            <w:r w:rsidR="00E6111A" w:rsidRPr="0028492A">
              <w:t xml:space="preserve">en son nom propre, et à ses frais, </w:t>
            </w:r>
            <w:r w:rsidRPr="0028492A">
              <w:t xml:space="preserve">tous les permis, autorisations et licences auprès de toutes les autorités locales, régionales ou nationales du pays du Maître d’ouvrage, que l’Entrepreneur doit obtenir auprès des administrations ou services publics et qui sont nécessaires pour l’exécution du Marché, y compris, cette liste n’étant pas limitative, les visas du personnel de l’Entrepreneur et des sous-traitants et les autorisations d’importer les </w:t>
            </w:r>
            <w:r w:rsidR="00E6111A" w:rsidRPr="0028492A">
              <w:t>matériel</w:t>
            </w:r>
            <w:r w:rsidRPr="0028492A">
              <w:t>s de l’Entrepreneur.</w:t>
            </w:r>
            <w:r w:rsidR="00C33069" w:rsidRPr="0028492A">
              <w:t xml:space="preserve"> </w:t>
            </w:r>
            <w:r w:rsidRPr="0028492A">
              <w:t xml:space="preserve">Il devra </w:t>
            </w:r>
            <w:r w:rsidR="00E6111A" w:rsidRPr="0028492A">
              <w:t>obten</w:t>
            </w:r>
            <w:r w:rsidRPr="0028492A">
              <w:t xml:space="preserve">ir </w:t>
            </w:r>
            <w:r w:rsidR="00E6111A" w:rsidRPr="0028492A">
              <w:t>à ses frais tous</w:t>
            </w:r>
            <w:r w:rsidRPr="0028492A">
              <w:t xml:space="preserve"> autres permis, autorisations et licences dont la responsabilité n’incombe pas au Maître de l’ouvrage en vertu de la Clause 1</w:t>
            </w:r>
            <w:r w:rsidR="00E6111A" w:rsidRPr="0028492A">
              <w:t>4</w:t>
            </w:r>
            <w:r w:rsidRPr="0028492A">
              <w:t>.3 du CCAG et qui sont nécessaires à l’exécution du Marché.</w:t>
            </w:r>
          </w:p>
          <w:p w:rsidR="004259CA" w:rsidRPr="0028492A" w:rsidRDefault="00E6111A" w:rsidP="00107B4D">
            <w:pPr>
              <w:spacing w:after="200"/>
              <w:ind w:left="739" w:hanging="739"/>
            </w:pPr>
            <w:r w:rsidRPr="0028492A">
              <w:t>1</w:t>
            </w:r>
            <w:r w:rsidR="00107B4D" w:rsidRPr="0028492A">
              <w:t>2</w:t>
            </w:r>
            <w:r w:rsidR="004259CA" w:rsidRPr="0028492A">
              <w:t>.4</w:t>
            </w:r>
            <w:r w:rsidR="004259CA" w:rsidRPr="0028492A">
              <w:tab/>
              <w:t>L’Entrepreneur devra respecter le droit</w:t>
            </w:r>
            <w:r w:rsidR="00C33069" w:rsidRPr="0028492A">
              <w:t xml:space="preserve"> </w:t>
            </w:r>
            <w:r w:rsidR="004259CA" w:rsidRPr="0028492A">
              <w:t xml:space="preserve">en vigueur dans le </w:t>
            </w:r>
            <w:r w:rsidRPr="0028492A">
              <w:t xml:space="preserve">pays du Maître d’ouvrage </w:t>
            </w:r>
            <w:r w:rsidR="004259CA" w:rsidRPr="0028492A">
              <w:t xml:space="preserve">et où il exécute </w:t>
            </w:r>
            <w:r w:rsidRPr="0028492A">
              <w:t>les Travaux et Services</w:t>
            </w:r>
            <w:r w:rsidR="004259CA" w:rsidRPr="0028492A">
              <w:t>.</w:t>
            </w:r>
            <w:r w:rsidR="00C33069" w:rsidRPr="0028492A">
              <w:t xml:space="preserve"> </w:t>
            </w:r>
            <w:r w:rsidR="004259CA" w:rsidRPr="0028492A">
              <w:t xml:space="preserve">Ce droit comprend les réglementations nationales, régionales, locales ou autres, </w:t>
            </w:r>
            <w:r w:rsidRPr="0028492A">
              <w:t>affectant</w:t>
            </w:r>
            <w:r w:rsidR="00C33069" w:rsidRPr="0028492A">
              <w:t xml:space="preserve"> </w:t>
            </w:r>
            <w:r w:rsidR="004259CA" w:rsidRPr="0028492A">
              <w:t>l’exécution du Marché, et qui sont applicables à l’Entrepreneur.</w:t>
            </w:r>
            <w:r w:rsidR="00C33069" w:rsidRPr="0028492A">
              <w:t xml:space="preserve"> </w:t>
            </w:r>
            <w:r w:rsidR="004259CA" w:rsidRPr="0028492A">
              <w:t xml:space="preserve">L’Entrepreneur devra indemniser et garantir le Maître de l’ouvrage contre toute responsabilité, dommage, réclamation, amende, pénalité et frais de toute </w:t>
            </w:r>
            <w:r w:rsidR="00042B8A" w:rsidRPr="0028492A">
              <w:t>natures entraînés</w:t>
            </w:r>
            <w:r w:rsidR="004259CA" w:rsidRPr="0028492A">
              <w:t xml:space="preserve"> par ou résultant de la violation par l’Entrepreneur ou par son personnel, y compris les sous-traitants et leur personnel, de ces lois, mai</w:t>
            </w:r>
            <w:r w:rsidRPr="0028492A">
              <w:t>s sans préjudice de la Clause 14</w:t>
            </w:r>
            <w:r w:rsidR="004259CA" w:rsidRPr="0028492A">
              <w:t>.1 du CCAG.</w:t>
            </w:r>
          </w:p>
          <w:p w:rsidR="004259CA" w:rsidRPr="0028492A" w:rsidRDefault="00E6111A" w:rsidP="00107B4D">
            <w:pPr>
              <w:spacing w:after="200"/>
              <w:ind w:left="739" w:hanging="739"/>
            </w:pPr>
            <w:r w:rsidRPr="0028492A">
              <w:t>1</w:t>
            </w:r>
            <w:r w:rsidR="00107B4D" w:rsidRPr="0028492A">
              <w:t>2</w:t>
            </w:r>
            <w:r w:rsidR="004259CA" w:rsidRPr="0028492A">
              <w:t>.5</w:t>
            </w:r>
            <w:r w:rsidR="004259CA" w:rsidRPr="0028492A">
              <w:tab/>
              <w:t xml:space="preserve">Les matériels, les équipements, matériaux et services qui seront incorporés dans ou sont nécessaires aux Travaux et Services et </w:t>
            </w:r>
            <w:r w:rsidRPr="0028492A">
              <w:t>autr</w:t>
            </w:r>
            <w:r w:rsidR="004259CA" w:rsidRPr="0028492A">
              <w:t xml:space="preserve">es fournitures, </w:t>
            </w:r>
            <w:r w:rsidRPr="0028492A">
              <w:t>devront provenir d’un pays éligible, tel que définis dans les Directives de la Banque mondiale pour la passation des marchés</w:t>
            </w:r>
            <w:r w:rsidR="004259CA" w:rsidRPr="0028492A">
              <w:t>.</w:t>
            </w:r>
          </w:p>
          <w:p w:rsidR="00C132FF" w:rsidRPr="0028492A" w:rsidRDefault="00C132FF" w:rsidP="00107B4D">
            <w:pPr>
              <w:spacing w:after="200"/>
              <w:ind w:left="774" w:right="-72" w:hanging="720"/>
            </w:pPr>
            <w:r w:rsidRPr="0028492A">
              <w:t>1</w:t>
            </w:r>
            <w:r w:rsidR="00107B4D" w:rsidRPr="0028492A">
              <w:t>2</w:t>
            </w:r>
            <w:r w:rsidRPr="0028492A">
              <w:t>.6</w:t>
            </w:r>
            <w:r w:rsidRPr="0028492A">
              <w:tab/>
              <w:t>L’Entrepreneur conservera, et fera tous les efforts raisonnables pour que ses sous-traitants et consultants conservent les documents et pièces comptables relatives à l’exécution du marché sous la forme et les détails permettant d’identifier clairement les modifications de temps et de coûts.</w:t>
            </w:r>
          </w:p>
          <w:p w:rsidR="00B25150" w:rsidRPr="0028492A" w:rsidRDefault="00C132FF" w:rsidP="00107B4D">
            <w:pPr>
              <w:spacing w:after="200"/>
              <w:ind w:left="739" w:hanging="739"/>
            </w:pPr>
            <w:r w:rsidRPr="0028492A">
              <w:t>1</w:t>
            </w:r>
            <w:r w:rsidR="00107B4D" w:rsidRPr="0028492A">
              <w:t>2</w:t>
            </w:r>
            <w:r w:rsidRPr="0028492A">
              <w:t>.7</w:t>
            </w:r>
            <w:r w:rsidRPr="0028492A">
              <w:tab/>
            </w:r>
            <w:r w:rsidRPr="0028492A">
              <w:rPr>
                <w:szCs w:val="24"/>
              </w:rPr>
              <w:t>En conformité avec le paragraphe 2.2 e de l’Annexe 1 du CCAG, l’Entrepreneur permettra et s’assurera que ses sous-traitants et prestataires permett</w:t>
            </w:r>
            <w:r w:rsidRPr="0028492A">
              <w:t>ent</w:t>
            </w:r>
            <w:r w:rsidRPr="0028492A">
              <w:rPr>
                <w:szCs w:val="24"/>
              </w:rPr>
              <w:t xml:space="preserve"> à </w:t>
            </w:r>
            <w:r w:rsidRPr="0028492A">
              <w:t xml:space="preserve">la Banque et/ou à des personnes qu’elle désignera d’inspecter le Site et d’examiner les documents et pièces comptables relatifs </w:t>
            </w:r>
            <w:r w:rsidRPr="0028492A">
              <w:rPr>
                <w:szCs w:val="24"/>
              </w:rPr>
              <w:t xml:space="preserve">à la passation du Marché, la sélection et/ou </w:t>
            </w:r>
            <w:r w:rsidRPr="0028492A">
              <w:t>à l’exécution du Marché et à les faire vérifier par des auditeurs nommés par la Banque si la Banque en fait la demande. L'attention de l'Entrepreneur et de ses sous-traitants et prestataires est attirée sur l’Article 66.1 du CCAG qui prévoit, entre autres, que les actes visant à entraver concrètement l'exercice des droits d'inspection et d’audits de la Banque constituent une pratique interdite conduisant à la résiliation du contrat (ainsi qu’à une décision de suspension de l’Entrepreneur conformément aux procédures de sanctions en vigueur à la Banque).</w:t>
            </w:r>
          </w:p>
        </w:tc>
      </w:tr>
      <w:tr w:rsidR="00E6111A" w:rsidRPr="0028492A" w:rsidTr="005061F9">
        <w:tblPrEx>
          <w:tblCellMar>
            <w:top w:w="0" w:type="dxa"/>
            <w:bottom w:w="0" w:type="dxa"/>
          </w:tblCellMar>
        </w:tblPrEx>
        <w:tc>
          <w:tcPr>
            <w:tcW w:w="2376" w:type="dxa"/>
            <w:gridSpan w:val="2"/>
          </w:tcPr>
          <w:p w:rsidR="00E6111A" w:rsidRPr="0028492A" w:rsidRDefault="00E6111A" w:rsidP="004E6644">
            <w:pPr>
              <w:pStyle w:val="SecVIII2"/>
            </w:pPr>
            <w:bookmarkStart w:id="676" w:name="_Toc226255009"/>
            <w:bookmarkStart w:id="677" w:name="_Toc486861813"/>
            <w:bookmarkStart w:id="678" w:name="_Toc489019571"/>
            <w:r w:rsidRPr="0028492A">
              <w:t>Sous-traitance</w:t>
            </w:r>
            <w:bookmarkEnd w:id="676"/>
            <w:bookmarkEnd w:id="677"/>
            <w:bookmarkEnd w:id="678"/>
          </w:p>
        </w:tc>
        <w:tc>
          <w:tcPr>
            <w:tcW w:w="7230" w:type="dxa"/>
          </w:tcPr>
          <w:p w:rsidR="00E6111A" w:rsidRPr="0028492A" w:rsidRDefault="00E6111A" w:rsidP="00107B4D">
            <w:pPr>
              <w:spacing w:after="200"/>
              <w:ind w:left="739" w:hanging="739"/>
            </w:pPr>
            <w:r w:rsidRPr="0028492A">
              <w:t>1</w:t>
            </w:r>
            <w:r w:rsidR="00107B4D" w:rsidRPr="0028492A">
              <w:t>3</w:t>
            </w:r>
            <w:r w:rsidRPr="0028492A">
              <w:t>.1</w:t>
            </w:r>
            <w:r w:rsidRPr="0028492A">
              <w:tab/>
              <w:t>L’Entrepreneur sera autorisé à sous traiter les activités dont la liste figure au CCAP. Aucune autre activité ne pourra être sous traitée dans le cadre du Marché sans l’accord du Directeur de projet. L’Entrepreneur ne pourra céder la totalité du Marché sans l’approbation écrite du Maître d’ouvrage. Le fait de sous traiter une activité n’altèrera pas la responsabilité ou les obligations de l’Entrepreneur dans la cadre du Marché, et l’Entrepreneur sera responsable des actions, déficiences et négligences de tout sous traitant, y compris les agents, employés ou ouvriers d’un sous traitant, dans les mêmes conditions que s’il s’agissait</w:t>
            </w:r>
            <w:r w:rsidR="00C33069" w:rsidRPr="0028492A">
              <w:t xml:space="preserve"> </w:t>
            </w:r>
            <w:r w:rsidRPr="0028492A">
              <w:t>des actions, déficiences et négligences de l’Entrepreneur, y compris ses agents, employés ou ouvriers.</w:t>
            </w:r>
          </w:p>
          <w:p w:rsidR="00E6111A" w:rsidRPr="0028492A" w:rsidRDefault="00E6111A" w:rsidP="00107B4D">
            <w:pPr>
              <w:spacing w:after="200"/>
              <w:ind w:left="739" w:hanging="739"/>
            </w:pPr>
            <w:r w:rsidRPr="0028492A">
              <w:t>1</w:t>
            </w:r>
            <w:r w:rsidR="00107B4D" w:rsidRPr="0028492A">
              <w:t>3</w:t>
            </w:r>
            <w:r w:rsidRPr="0028492A">
              <w:t>.2</w:t>
            </w:r>
            <w:r w:rsidRPr="0028492A">
              <w:tab/>
              <w:t xml:space="preserve">Sans préjudice de la Clause 12.1, l’Entrepreneur sera autorisé à sous traiter sous sa responsabilité et sans accord préalable du Maître d’ouvrage, les petits Travaux et Services dont la liste figure également au </w:t>
            </w:r>
            <w:r w:rsidRPr="0028492A">
              <w:rPr>
                <w:bCs/>
              </w:rPr>
              <w:t>CCAP</w:t>
            </w:r>
            <w:r w:rsidRPr="0028492A">
              <w:t xml:space="preserve">. </w:t>
            </w:r>
          </w:p>
        </w:tc>
      </w:tr>
      <w:tr w:rsidR="00E6111A" w:rsidRPr="0028492A" w:rsidTr="005061F9">
        <w:tblPrEx>
          <w:tblCellMar>
            <w:top w:w="0" w:type="dxa"/>
            <w:bottom w:w="0" w:type="dxa"/>
          </w:tblCellMar>
        </w:tblPrEx>
        <w:tc>
          <w:tcPr>
            <w:tcW w:w="2376" w:type="dxa"/>
            <w:gridSpan w:val="2"/>
          </w:tcPr>
          <w:p w:rsidR="00E6111A" w:rsidRPr="0028492A" w:rsidRDefault="00E6111A" w:rsidP="004E6644">
            <w:pPr>
              <w:pStyle w:val="SecVIII2"/>
            </w:pPr>
            <w:bookmarkStart w:id="679" w:name="_Toc226255010"/>
            <w:bookmarkStart w:id="680" w:name="_Toc486861814"/>
            <w:bookmarkStart w:id="681" w:name="_Toc489019572"/>
            <w:r w:rsidRPr="0028492A">
              <w:t>Cession</w:t>
            </w:r>
            <w:bookmarkEnd w:id="679"/>
            <w:bookmarkEnd w:id="680"/>
            <w:bookmarkEnd w:id="681"/>
          </w:p>
        </w:tc>
        <w:tc>
          <w:tcPr>
            <w:tcW w:w="7230" w:type="dxa"/>
          </w:tcPr>
          <w:p w:rsidR="00E6111A" w:rsidRPr="0028492A" w:rsidRDefault="00B25150" w:rsidP="00107B4D">
            <w:pPr>
              <w:spacing w:after="200"/>
              <w:ind w:left="739" w:hanging="739"/>
            </w:pPr>
            <w:r w:rsidRPr="0028492A">
              <w:t>1</w:t>
            </w:r>
            <w:r w:rsidR="00107B4D" w:rsidRPr="0028492A">
              <w:t>4</w:t>
            </w:r>
            <w:r w:rsidRPr="0028492A">
              <w:t>.1</w:t>
            </w:r>
            <w:r w:rsidRPr="0028492A">
              <w:tab/>
            </w:r>
            <w:r w:rsidR="00E6111A" w:rsidRPr="0028492A">
              <w:t>Ni le Maître de l’ouvrage ni l’Entrepreneur ne pourront, sans le consentement écrit formel de l’autre partie (consentement qui ne pourra pas être refusé sans motif valable) céder à un tiers le Marché, ou une partie de celui-ci, ou tout droit, avantage, obligation ou intérêt inclus dans celui-ci, excepté que l’Entrepreneur sera autorisé à céder soit absolument soit par imputation toutes sommes qui lui sont dues ou susceptibles de lui être dues au titre du Marché.</w:t>
            </w:r>
          </w:p>
        </w:tc>
      </w:tr>
      <w:tr w:rsidR="00E6111A" w:rsidRPr="0028492A" w:rsidTr="005061F9">
        <w:tblPrEx>
          <w:tblCellMar>
            <w:top w:w="0" w:type="dxa"/>
            <w:bottom w:w="0" w:type="dxa"/>
          </w:tblCellMar>
        </w:tblPrEx>
        <w:tc>
          <w:tcPr>
            <w:tcW w:w="2376" w:type="dxa"/>
            <w:gridSpan w:val="2"/>
          </w:tcPr>
          <w:p w:rsidR="00E6111A" w:rsidRPr="0028492A" w:rsidRDefault="00E6111A" w:rsidP="004E6644">
            <w:pPr>
              <w:pStyle w:val="SecVIII2"/>
            </w:pPr>
            <w:bookmarkStart w:id="682" w:name="_Toc226255011"/>
            <w:bookmarkStart w:id="683" w:name="_Toc486861815"/>
            <w:bookmarkStart w:id="684" w:name="_Toc489019573"/>
            <w:r w:rsidRPr="0028492A">
              <w:t>Responsabilités du Maître de l’ouvrage</w:t>
            </w:r>
            <w:bookmarkEnd w:id="682"/>
            <w:bookmarkEnd w:id="683"/>
            <w:bookmarkEnd w:id="684"/>
          </w:p>
        </w:tc>
        <w:tc>
          <w:tcPr>
            <w:tcW w:w="7230" w:type="dxa"/>
          </w:tcPr>
          <w:p w:rsidR="00E6111A" w:rsidRPr="0028492A" w:rsidRDefault="00E6111A" w:rsidP="00107B4D">
            <w:pPr>
              <w:spacing w:after="200"/>
              <w:ind w:left="739" w:hanging="739"/>
              <w:rPr>
                <w:spacing w:val="-2"/>
              </w:rPr>
            </w:pPr>
            <w:r w:rsidRPr="0028492A">
              <w:t>1</w:t>
            </w:r>
            <w:r w:rsidR="00107B4D" w:rsidRPr="0028492A">
              <w:t>5</w:t>
            </w:r>
            <w:r w:rsidRPr="0028492A">
              <w:t>.1</w:t>
            </w:r>
            <w:r w:rsidRPr="0028492A">
              <w:tab/>
            </w:r>
            <w:r w:rsidRPr="0028492A">
              <w:rPr>
                <w:spacing w:val="-2"/>
              </w:rPr>
              <w:t>Le Maître de l’ouvrage devra s’assurer de l’exactitude de toutes les informations et données qu’il convient de fournir à l’Entrepreneur ainsi qu’elles sont décrites dans les Spécifications, sous réserve de dispositions contraires figurant au Marché.</w:t>
            </w:r>
          </w:p>
          <w:p w:rsidR="00E6111A" w:rsidRPr="0028492A" w:rsidRDefault="00E6111A" w:rsidP="00107B4D">
            <w:pPr>
              <w:spacing w:after="200"/>
              <w:ind w:left="739" w:hanging="739"/>
            </w:pPr>
            <w:r w:rsidRPr="0028492A">
              <w:t>1</w:t>
            </w:r>
            <w:r w:rsidR="00107B4D" w:rsidRPr="0028492A">
              <w:t>5</w:t>
            </w:r>
            <w:r w:rsidRPr="0028492A">
              <w:t>.2</w:t>
            </w:r>
            <w:r w:rsidRPr="0028492A">
              <w:tab/>
              <w:t>Le Maître de l’ouvrage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indiqué dans les Spécifications.</w:t>
            </w:r>
            <w:r w:rsidR="00C33069" w:rsidRPr="0028492A">
              <w:t xml:space="preserve"> </w:t>
            </w:r>
            <w:r w:rsidRPr="0028492A">
              <w:t xml:space="preserve">Il devra donner totale possession et accorder tout droit d’accès au </w:t>
            </w:r>
            <w:r w:rsidR="00C55B76" w:rsidRPr="0028492A">
              <w:t>Site</w:t>
            </w:r>
            <w:r w:rsidRPr="0028492A">
              <w:t xml:space="preserve"> au plus tard à la (ou aux) date(s) fixée(s) au </w:t>
            </w:r>
            <w:r w:rsidRPr="0028492A">
              <w:rPr>
                <w:bCs/>
              </w:rPr>
              <w:t>CCAP</w:t>
            </w:r>
            <w:r w:rsidRPr="0028492A">
              <w:t>.</w:t>
            </w:r>
          </w:p>
          <w:p w:rsidR="00E6111A" w:rsidRPr="0028492A" w:rsidRDefault="00E6111A" w:rsidP="00107B4D">
            <w:pPr>
              <w:spacing w:after="200"/>
              <w:ind w:left="739" w:hanging="739"/>
            </w:pPr>
            <w:r w:rsidRPr="0028492A">
              <w:t>1</w:t>
            </w:r>
            <w:r w:rsidR="00107B4D" w:rsidRPr="0028492A">
              <w:t>5</w:t>
            </w:r>
            <w:r w:rsidRPr="0028492A">
              <w:t>.3</w:t>
            </w:r>
            <w:r w:rsidRPr="0028492A">
              <w:tab/>
              <w:t>Le Maître de l’ouvrage devra obtenir à ses frais les permis, autorisations, agréments et licences auprès des autorités locales, régionales ou nationales ou des services publics du pays d’emplacement du Site, que le Maître de l’ouvrage doit obtenir au nom du Maître d’ouvrage auprès des administrations et services publics et qui sont nécessaires à l’exécution du Marché, tels que précisés dans les Spécifications correspondantes.</w:t>
            </w:r>
          </w:p>
          <w:p w:rsidR="00E6111A" w:rsidRPr="0028492A" w:rsidRDefault="00E6111A" w:rsidP="00107B4D">
            <w:pPr>
              <w:spacing w:after="200"/>
              <w:ind w:left="739" w:hanging="739"/>
              <w:rPr>
                <w:spacing w:val="-2"/>
              </w:rPr>
            </w:pPr>
            <w:r w:rsidRPr="0028492A">
              <w:t>1</w:t>
            </w:r>
            <w:r w:rsidR="00107B4D" w:rsidRPr="0028492A">
              <w:t>5</w:t>
            </w:r>
            <w:r w:rsidRPr="0028492A">
              <w:t>.4</w:t>
            </w:r>
            <w:r w:rsidRPr="0028492A">
              <w:tab/>
            </w:r>
            <w:r w:rsidRPr="0028492A">
              <w:rPr>
                <w:spacing w:val="-2"/>
              </w:rPr>
              <w:t>Si l’Entrepreneur en fait la demande, le Maître de l’ouvrage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l’Entrepreneur, ses sous-traitants ou le personnel de l’Entrepreneur ou de ses sous-traitants selon les cas.</w:t>
            </w:r>
          </w:p>
          <w:p w:rsidR="00E6111A" w:rsidRPr="0028492A" w:rsidRDefault="00E6111A" w:rsidP="00107B4D">
            <w:pPr>
              <w:spacing w:after="200"/>
              <w:ind w:left="739" w:hanging="739"/>
            </w:pPr>
            <w:r w:rsidRPr="0028492A">
              <w:t>1</w:t>
            </w:r>
            <w:r w:rsidR="00107B4D" w:rsidRPr="0028492A">
              <w:t>5</w:t>
            </w:r>
            <w:r w:rsidRPr="0028492A">
              <w:t>.5</w:t>
            </w:r>
            <w:r w:rsidRPr="0028492A">
              <w:tab/>
              <w:t>Le Maître de l’ouvrage sera responsable de l’exploitation continue de la Route après l’Achèvement, conformément à la Clause 28 du CCAG, et sera tenu de faciliter les Essais de garantie de la Route conformément à la Clause 20 du CCAG.</w:t>
            </w:r>
          </w:p>
          <w:p w:rsidR="00E6111A" w:rsidRPr="0028492A" w:rsidRDefault="00E6111A" w:rsidP="00107B4D">
            <w:pPr>
              <w:spacing w:after="200"/>
              <w:ind w:left="739" w:hanging="739"/>
            </w:pPr>
            <w:r w:rsidRPr="0028492A">
              <w:t>1</w:t>
            </w:r>
            <w:r w:rsidR="00107B4D" w:rsidRPr="0028492A">
              <w:t>5</w:t>
            </w:r>
            <w:r w:rsidRPr="0028492A">
              <w:t>.6</w:t>
            </w:r>
            <w:r w:rsidRPr="0028492A">
              <w:tab/>
              <w:t>Les frais et dépenses engagés dans l’exécution des obligations à remplir au titre de la présente Clause incombent au Maître de l’ouvrage, à l’exception des frais engagés par l’Entrepreneur dans le cadre de l’exécution des Essais de garantie conformément à la Clause 20 du CCAG.</w:t>
            </w:r>
          </w:p>
        </w:tc>
      </w:tr>
      <w:tr w:rsidR="00E6111A" w:rsidRPr="0028492A" w:rsidTr="005061F9">
        <w:tblPrEx>
          <w:tblCellMar>
            <w:top w:w="0" w:type="dxa"/>
            <w:bottom w:w="0" w:type="dxa"/>
          </w:tblCellMar>
        </w:tblPrEx>
        <w:tc>
          <w:tcPr>
            <w:tcW w:w="2376" w:type="dxa"/>
            <w:gridSpan w:val="2"/>
          </w:tcPr>
          <w:p w:rsidR="00E6111A" w:rsidRPr="0028492A" w:rsidRDefault="00E6111A" w:rsidP="004E6644">
            <w:pPr>
              <w:pStyle w:val="SecVIII2"/>
            </w:pPr>
            <w:bookmarkStart w:id="685" w:name="_Toc226255012"/>
            <w:bookmarkStart w:id="686" w:name="_Toc486861816"/>
            <w:bookmarkStart w:id="687" w:name="_Toc489019574"/>
            <w:r w:rsidRPr="0028492A">
              <w:t>Informations confidentielles</w:t>
            </w:r>
            <w:bookmarkEnd w:id="685"/>
            <w:bookmarkEnd w:id="686"/>
            <w:bookmarkEnd w:id="687"/>
          </w:p>
        </w:tc>
        <w:tc>
          <w:tcPr>
            <w:tcW w:w="7230" w:type="dxa"/>
          </w:tcPr>
          <w:p w:rsidR="00E6111A" w:rsidRPr="0028492A" w:rsidRDefault="00E6111A" w:rsidP="00107B4D">
            <w:pPr>
              <w:spacing w:after="200"/>
              <w:ind w:left="739" w:hanging="739"/>
              <w:rPr>
                <w:spacing w:val="-2"/>
              </w:rPr>
            </w:pPr>
            <w:r w:rsidRPr="0028492A">
              <w:t>1</w:t>
            </w:r>
            <w:r w:rsidR="00107B4D" w:rsidRPr="0028492A">
              <w:t>6</w:t>
            </w:r>
            <w:r w:rsidRPr="0028492A">
              <w:t>.1</w:t>
            </w:r>
            <w:r w:rsidRPr="0028492A">
              <w:tab/>
            </w:r>
            <w:r w:rsidRPr="0028492A">
              <w:rPr>
                <w:spacing w:val="-2"/>
              </w:rPr>
              <w:t>Le Maître de l’ouvrage et l’Entrepreneur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w:t>
            </w:r>
            <w:r w:rsidR="00C33069" w:rsidRPr="0028492A">
              <w:rPr>
                <w:spacing w:val="-2"/>
              </w:rPr>
              <w:t xml:space="preserve"> </w:t>
            </w:r>
            <w:r w:rsidRPr="0028492A">
              <w:rPr>
                <w:spacing w:val="-2"/>
              </w:rPr>
              <w:t>Nonobstant ce qui précède, l’Entrepreneur a la faculté de communiquer à son ou ses sous-traitant(s) les documents, données et autres informations qu’il aura reçus du Maître de l’ouvrage dans la mesure où cela est nécessaire pour que ce(s) sous-traitant(s) exécute(nt) les travaux à sa charge en vertu du Marché, auquel cas l’Entrepreneur obtiendra de ce(s) sous-traitant(s) un engagement de confidentialité analogue à celui qui est requis de l’Entrepreneur en vertu de la présente Clause 15 du CCAG.</w:t>
            </w:r>
          </w:p>
          <w:p w:rsidR="00E6111A" w:rsidRPr="0028492A" w:rsidRDefault="00E6111A" w:rsidP="00107B4D">
            <w:pPr>
              <w:spacing w:after="200"/>
              <w:ind w:left="739" w:hanging="739"/>
            </w:pPr>
            <w:r w:rsidRPr="0028492A">
              <w:t>1</w:t>
            </w:r>
            <w:r w:rsidR="00107B4D" w:rsidRPr="0028492A">
              <w:t>6</w:t>
            </w:r>
            <w:r w:rsidRPr="0028492A">
              <w:t>.2</w:t>
            </w:r>
            <w:r w:rsidRPr="0028492A">
              <w:tab/>
              <w:t xml:space="preserve">Le Maître de l’ouvrage n’utilisera pas les documents, données et informations qu’il tient de l’Entrepreneur dans un but autre que l’exploitation et la maintenance de la Route. De même, l’Entrepreneur n’emploiera pas les documents, données et informations qu’il tient du Maître d’Ouvrage dans un but autre que la conception, l’achat des matériels et équipements, </w:t>
            </w:r>
            <w:r w:rsidR="00481EBC" w:rsidRPr="0028492A">
              <w:t>la construction</w:t>
            </w:r>
            <w:r w:rsidRPr="0028492A">
              <w:t xml:space="preserve">, ou </w:t>
            </w:r>
            <w:r w:rsidR="00481EBC" w:rsidRPr="0028492A">
              <w:t xml:space="preserve">les Travaux et Services tels que nécessaires </w:t>
            </w:r>
            <w:r w:rsidRPr="0028492A">
              <w:t>pour l’exécution du Marché.</w:t>
            </w:r>
          </w:p>
          <w:p w:rsidR="00E6111A" w:rsidRPr="0028492A" w:rsidRDefault="00E6111A" w:rsidP="00107B4D">
            <w:pPr>
              <w:spacing w:after="200"/>
              <w:ind w:left="739" w:hanging="739"/>
              <w:rPr>
                <w:spacing w:val="-2"/>
              </w:rPr>
            </w:pPr>
            <w:r w:rsidRPr="0028492A">
              <w:t>1</w:t>
            </w:r>
            <w:r w:rsidR="00107B4D" w:rsidRPr="0028492A">
              <w:t>6</w:t>
            </w:r>
            <w:r w:rsidRPr="0028492A">
              <w:t>.3</w:t>
            </w:r>
            <w:r w:rsidRPr="0028492A">
              <w:tab/>
            </w:r>
            <w:r w:rsidRPr="0028492A">
              <w:rPr>
                <w:spacing w:val="-2"/>
              </w:rPr>
              <w:t>L’obligation incombant à chaqu</w:t>
            </w:r>
            <w:r w:rsidR="00481EBC" w:rsidRPr="0028492A">
              <w:rPr>
                <w:spacing w:val="-2"/>
              </w:rPr>
              <w:t>e partie en vertu des Clauses 15.1 et 15</w:t>
            </w:r>
            <w:r w:rsidRPr="0028492A">
              <w:rPr>
                <w:spacing w:val="-2"/>
              </w:rPr>
              <w:t>.2 ci-dessus ne s’applique cependant pas aux informations</w:t>
            </w:r>
            <w:r w:rsidR="009D402B" w:rsidRPr="0028492A">
              <w:rPr>
                <w:spacing w:val="-2"/>
              </w:rPr>
              <w:t> :</w:t>
            </w:r>
          </w:p>
          <w:p w:rsidR="00E6111A" w:rsidRPr="0028492A" w:rsidRDefault="008F4ADF" w:rsidP="008F4ADF">
            <w:pPr>
              <w:tabs>
                <w:tab w:val="left" w:pos="1306"/>
              </w:tabs>
              <w:spacing w:after="200"/>
              <w:ind w:left="1306" w:right="-54" w:hanging="567"/>
            </w:pPr>
            <w:r w:rsidRPr="0028492A">
              <w:t>(</w:t>
            </w:r>
            <w:r w:rsidR="00E6111A" w:rsidRPr="0028492A">
              <w:t>a)</w:t>
            </w:r>
            <w:r w:rsidR="00E6111A" w:rsidRPr="0028492A">
              <w:tab/>
              <w:t>qui tombent dans le domaine public dès à présent ou par la suite indépendamment de la volonté de cette partie</w:t>
            </w:r>
            <w:r w:rsidR="009D402B" w:rsidRPr="0028492A">
              <w:t> ;</w:t>
            </w:r>
            <w:r w:rsidR="00E6111A" w:rsidRPr="0028492A">
              <w:t xml:space="preserve"> ou</w:t>
            </w:r>
          </w:p>
          <w:p w:rsidR="00E6111A" w:rsidRPr="0028492A" w:rsidRDefault="008F4ADF" w:rsidP="008F4ADF">
            <w:pPr>
              <w:tabs>
                <w:tab w:val="left" w:pos="1306"/>
              </w:tabs>
              <w:spacing w:after="200"/>
              <w:ind w:left="1306" w:right="-54" w:hanging="567"/>
            </w:pPr>
            <w:r w:rsidRPr="0028492A">
              <w:t>(</w:t>
            </w:r>
            <w:r w:rsidR="00E6111A" w:rsidRPr="0028492A">
              <w:t>b)</w:t>
            </w:r>
            <w:r w:rsidR="00E6111A" w:rsidRPr="0028492A">
              <w:tab/>
              <w:t>dont on peut prouver qu’elles ont été en possession de cette partie au moment de leur divulgation et qui n’ont pas été précédemment obtenues, ni directement</w:t>
            </w:r>
            <w:r w:rsidR="00481EBC" w:rsidRPr="0028492A">
              <w:t>,</w:t>
            </w:r>
            <w:r w:rsidR="00E6111A" w:rsidRPr="0028492A">
              <w:t xml:space="preserve"> ni indirectement, de l’autre partie</w:t>
            </w:r>
            <w:r w:rsidR="009D402B" w:rsidRPr="0028492A">
              <w:t> ;</w:t>
            </w:r>
            <w:r w:rsidR="00E6111A" w:rsidRPr="0028492A">
              <w:t xml:space="preserve"> ou</w:t>
            </w:r>
          </w:p>
          <w:p w:rsidR="00E6111A" w:rsidRPr="0028492A" w:rsidRDefault="008F4ADF" w:rsidP="008F4ADF">
            <w:pPr>
              <w:tabs>
                <w:tab w:val="left" w:pos="1306"/>
              </w:tabs>
              <w:spacing w:after="200"/>
              <w:ind w:left="1306" w:right="-54" w:hanging="567"/>
            </w:pPr>
            <w:r w:rsidRPr="0028492A">
              <w:t>(</w:t>
            </w:r>
            <w:r w:rsidR="00E6111A" w:rsidRPr="0028492A">
              <w:t>c)</w:t>
            </w:r>
            <w:r w:rsidR="00E6111A" w:rsidRPr="0028492A">
              <w:tab/>
              <w:t xml:space="preserve">qui sont, de façon licite, mises à la disposition de cette partie par une tierce partie non soumise à l’obligation </w:t>
            </w:r>
            <w:r w:rsidRPr="0028492A">
              <w:br/>
            </w:r>
            <w:r w:rsidR="00E6111A" w:rsidRPr="0028492A">
              <w:t>de confidentialité.</w:t>
            </w:r>
          </w:p>
          <w:p w:rsidR="00E6111A" w:rsidRPr="0028492A" w:rsidRDefault="00E6111A" w:rsidP="00107B4D">
            <w:pPr>
              <w:spacing w:after="200"/>
              <w:ind w:left="739" w:hanging="739"/>
            </w:pPr>
            <w:r w:rsidRPr="0028492A">
              <w:t>1</w:t>
            </w:r>
            <w:r w:rsidR="00107B4D" w:rsidRPr="0028492A">
              <w:t>6</w:t>
            </w:r>
            <w:r w:rsidRPr="0028492A">
              <w:t>.4</w:t>
            </w:r>
            <w:r w:rsidRPr="0028492A">
              <w:tab/>
              <w:t>Les dispositions d</w:t>
            </w:r>
            <w:r w:rsidR="00481EBC" w:rsidRPr="0028492A">
              <w:t>e la présente Clause 15</w:t>
            </w:r>
            <w:r w:rsidRPr="0028492A">
              <w:t xml:space="preserve"> n’affectent en aucune façon un quelconque engagement de confidentialité souscrit par l’une ou l’autre des parties avant la date du Marché en ce qui concerne les Travaux et Services ou une quelconque partie de celles-ci.</w:t>
            </w:r>
          </w:p>
          <w:p w:rsidR="00481EBC" w:rsidRPr="0028492A" w:rsidRDefault="00E6111A" w:rsidP="00107B4D">
            <w:pPr>
              <w:spacing w:after="200"/>
              <w:ind w:left="739" w:hanging="739"/>
            </w:pPr>
            <w:r w:rsidRPr="0028492A">
              <w:t>1</w:t>
            </w:r>
            <w:r w:rsidR="00107B4D" w:rsidRPr="0028492A">
              <w:t>6</w:t>
            </w:r>
            <w:r w:rsidRPr="0028492A">
              <w:t>.5</w:t>
            </w:r>
            <w:r w:rsidRPr="0028492A">
              <w:tab/>
              <w:t>Les dispo</w:t>
            </w:r>
            <w:r w:rsidR="00481EBC" w:rsidRPr="0028492A">
              <w:t>sitions de la présente Clause 15</w:t>
            </w:r>
            <w:r w:rsidRPr="0028492A">
              <w:t xml:space="preserve"> survivront à la </w:t>
            </w:r>
            <w:r w:rsidR="00481EBC" w:rsidRPr="0028492A">
              <w:t>résiliation</w:t>
            </w:r>
            <w:r w:rsidRPr="0028492A">
              <w:t xml:space="preserve"> du Marché quel qu’en soit le motif.</w:t>
            </w:r>
          </w:p>
        </w:tc>
      </w:tr>
      <w:tr w:rsidR="00481EBC" w:rsidRPr="0028492A" w:rsidTr="005061F9">
        <w:tblPrEx>
          <w:tblCellMar>
            <w:top w:w="0" w:type="dxa"/>
            <w:bottom w:w="0" w:type="dxa"/>
          </w:tblCellMar>
        </w:tblPrEx>
        <w:tc>
          <w:tcPr>
            <w:tcW w:w="9606" w:type="dxa"/>
            <w:gridSpan w:val="3"/>
          </w:tcPr>
          <w:p w:rsidR="00481EBC" w:rsidRPr="0028492A" w:rsidRDefault="009A32FD" w:rsidP="00107B4D">
            <w:pPr>
              <w:pStyle w:val="SecVIII1"/>
            </w:pPr>
            <w:bookmarkStart w:id="688" w:name="_Toc226255013"/>
            <w:bookmarkStart w:id="689" w:name="_Toc486861817"/>
            <w:bookmarkStart w:id="690" w:name="_Toc489019575"/>
            <w:r w:rsidRPr="0028492A">
              <w:t>C</w:t>
            </w:r>
            <w:r w:rsidR="00481EBC" w:rsidRPr="0028492A">
              <w:t>.</w:t>
            </w:r>
            <w:r w:rsidR="00C33069" w:rsidRPr="0028492A">
              <w:t xml:space="preserve"> </w:t>
            </w:r>
            <w:r w:rsidR="00481EBC" w:rsidRPr="0028492A">
              <w:t>Exécution des Travaux et Services</w:t>
            </w:r>
            <w:bookmarkEnd w:id="688"/>
            <w:bookmarkEnd w:id="689"/>
            <w:bookmarkEnd w:id="690"/>
            <w:r w:rsidR="00481EBC" w:rsidRPr="0028492A">
              <w:t xml:space="preserve"> </w:t>
            </w:r>
          </w:p>
        </w:tc>
      </w:tr>
      <w:tr w:rsidR="00481EBC" w:rsidRPr="0028492A" w:rsidTr="005061F9">
        <w:tblPrEx>
          <w:tblCellMar>
            <w:top w:w="0" w:type="dxa"/>
            <w:bottom w:w="0" w:type="dxa"/>
          </w:tblCellMar>
        </w:tblPrEx>
        <w:tc>
          <w:tcPr>
            <w:tcW w:w="2376" w:type="dxa"/>
            <w:gridSpan w:val="2"/>
          </w:tcPr>
          <w:p w:rsidR="00481EBC" w:rsidRPr="0028492A" w:rsidRDefault="00481EBC" w:rsidP="004E6644">
            <w:pPr>
              <w:pStyle w:val="SecVIII2"/>
            </w:pPr>
            <w:bookmarkStart w:id="691" w:name="_Toc226255014"/>
            <w:bookmarkStart w:id="692" w:name="_Toc486861818"/>
            <w:bookmarkStart w:id="693" w:name="_Toc489019576"/>
            <w:r w:rsidRPr="0028492A">
              <w:t>Représentants</w:t>
            </w:r>
            <w:bookmarkEnd w:id="691"/>
            <w:bookmarkEnd w:id="692"/>
            <w:bookmarkEnd w:id="693"/>
          </w:p>
        </w:tc>
        <w:tc>
          <w:tcPr>
            <w:tcW w:w="7230" w:type="dxa"/>
          </w:tcPr>
          <w:p w:rsidR="00481EBC" w:rsidRPr="0028492A" w:rsidRDefault="00481EBC" w:rsidP="00107B4D">
            <w:pPr>
              <w:spacing w:after="200"/>
              <w:ind w:left="720" w:right="-54" w:hanging="720"/>
            </w:pPr>
            <w:r w:rsidRPr="0028492A">
              <w:t>1</w:t>
            </w:r>
            <w:r w:rsidR="00107B4D" w:rsidRPr="0028492A">
              <w:t>7</w:t>
            </w:r>
            <w:r w:rsidRPr="0028492A">
              <w:t>.1</w:t>
            </w:r>
            <w:r w:rsidRPr="0028492A">
              <w:tab/>
              <w:t>Directeur de projet</w:t>
            </w:r>
          </w:p>
          <w:p w:rsidR="00481EBC" w:rsidRPr="0028492A" w:rsidRDefault="00481EBC" w:rsidP="00101890">
            <w:pPr>
              <w:spacing w:after="160"/>
              <w:ind w:left="739"/>
              <w:rPr>
                <w:spacing w:val="-2"/>
              </w:rPr>
            </w:pPr>
            <w:r w:rsidRPr="0028492A">
              <w:rPr>
                <w:spacing w:val="-2"/>
              </w:rPr>
              <w:t>Si le Directeur de projet n’est pas désigné dans le Marché, le Maître de l’ouvrage nommera un Directeur de projet dans les quatorze (14) jours suivant la date de notification de l’attribution du Marché et avisera l’Entrepreneur de son identité par écrit.</w:t>
            </w:r>
            <w:r w:rsidR="00C33069" w:rsidRPr="0028492A">
              <w:rPr>
                <w:spacing w:val="-2"/>
              </w:rPr>
              <w:t xml:space="preserve"> </w:t>
            </w:r>
            <w:r w:rsidRPr="0028492A">
              <w:rPr>
                <w:spacing w:val="-2"/>
              </w:rPr>
              <w:t>Pendant la durée du Marché, le Maître de l’ouvrage pourra à sa discrétion nommer une autre personne en qualité de Directeur de projet en lieu et place de la personne précédemment nommée à cette fonction et il avisera sans délai l’Entrepreneur de son identité.</w:t>
            </w:r>
            <w:r w:rsidR="00C33069" w:rsidRPr="0028492A">
              <w:rPr>
                <w:spacing w:val="-2"/>
              </w:rPr>
              <w:t xml:space="preserve"> </w:t>
            </w:r>
            <w:r w:rsidRPr="0028492A">
              <w:rPr>
                <w:spacing w:val="-2"/>
              </w:rPr>
              <w:t>Il ne pourra être procédé à une telle nomination que dans la mesure où la période et les modalités de cette nomination ne perturbent pas la réalisation des Travaux et Services.</w:t>
            </w:r>
            <w:r w:rsidR="00C33069" w:rsidRPr="0028492A">
              <w:rPr>
                <w:spacing w:val="-2"/>
              </w:rPr>
              <w:t xml:space="preserve"> </w:t>
            </w:r>
            <w:r w:rsidRPr="0028492A">
              <w:rPr>
                <w:spacing w:val="-2"/>
              </w:rPr>
              <w:t>Cette nomination ne sera effective qu’à partir de la réception de cet avis par l’Entrepreneur.</w:t>
            </w:r>
            <w:r w:rsidR="00C33069" w:rsidRPr="0028492A">
              <w:rPr>
                <w:spacing w:val="-2"/>
              </w:rPr>
              <w:t xml:space="preserve"> </w:t>
            </w:r>
            <w:r w:rsidRPr="0028492A">
              <w:rPr>
                <w:spacing w:val="-2"/>
              </w:rPr>
              <w:t xml:space="preserve">Le Directeur de projet représentera le Maître de l’ouvrage et agira pour le compte de ce dernier en permanence durant la </w:t>
            </w:r>
            <w:r w:rsidR="00373ADF" w:rsidRPr="0028492A">
              <w:rPr>
                <w:spacing w:val="-2"/>
              </w:rPr>
              <w:t>durée du Marché.</w:t>
            </w:r>
            <w:r w:rsidR="00C33069" w:rsidRPr="0028492A">
              <w:rPr>
                <w:spacing w:val="-2"/>
              </w:rPr>
              <w:t xml:space="preserve"> </w:t>
            </w:r>
            <w:r w:rsidR="00373ADF" w:rsidRPr="0028492A">
              <w:rPr>
                <w:spacing w:val="-2"/>
              </w:rPr>
              <w:t>Tou</w:t>
            </w:r>
            <w:r w:rsidRPr="0028492A">
              <w:rPr>
                <w:spacing w:val="-2"/>
              </w:rPr>
              <w:t xml:space="preserve">s les notifications, instructions, ordres, certificats, autorisations et autres communications donnés en vertu du Marché émaneront du Directeur de projet, sauf dans les cas où </w:t>
            </w:r>
            <w:r w:rsidR="00373ADF" w:rsidRPr="0028492A">
              <w:rPr>
                <w:spacing w:val="-2"/>
              </w:rPr>
              <w:t>le Marché en dispose</w:t>
            </w:r>
            <w:r w:rsidRPr="0028492A">
              <w:rPr>
                <w:spacing w:val="-2"/>
              </w:rPr>
              <w:t xml:space="preserve"> autrement.</w:t>
            </w:r>
          </w:p>
          <w:p w:rsidR="00481EBC" w:rsidRPr="0028492A" w:rsidRDefault="00481EBC" w:rsidP="00101890">
            <w:pPr>
              <w:spacing w:after="160"/>
              <w:ind w:left="739"/>
            </w:pPr>
            <w:r w:rsidRPr="0028492A">
              <w:t xml:space="preserve">Tous les avis, instructions, informations et autres communications donnés par l’Entrepreneur au Maître de l’ouvrage en vertu du Marché seront remis au Directeur de projet, sauf dans les cas où </w:t>
            </w:r>
            <w:r w:rsidR="00373ADF" w:rsidRPr="0028492A">
              <w:t xml:space="preserve">le Marché en dispose </w:t>
            </w:r>
            <w:r w:rsidRPr="0028492A">
              <w:t>autrement.</w:t>
            </w:r>
          </w:p>
          <w:p w:rsidR="00373ADF" w:rsidRPr="0028492A" w:rsidRDefault="00373ADF" w:rsidP="00101890">
            <w:pPr>
              <w:spacing w:after="160"/>
              <w:ind w:left="739"/>
            </w:pPr>
            <w:r w:rsidRPr="0028492A">
              <w:t>Le Directeur de projet peut déléguer ses obligations et responsabilités à d’autres personnes, à l’exception du Conciliateur</w:t>
            </w:r>
            <w:r w:rsidR="004043D4" w:rsidRPr="0028492A">
              <w:t xml:space="preserve"> ou du </w:t>
            </w:r>
            <w:r w:rsidR="007B12A0" w:rsidRPr="0028492A">
              <w:t>Comité de Règlement des Différends</w:t>
            </w:r>
            <w:r w:rsidRPr="0028492A">
              <w:t>, après en avoir notifié l’Entrepreneur, et peut annuler une telle délégation après après en avoir notifié l’Entrepreneur.</w:t>
            </w:r>
          </w:p>
          <w:p w:rsidR="00481EBC" w:rsidRPr="0028492A" w:rsidRDefault="00373ADF" w:rsidP="00107B4D">
            <w:pPr>
              <w:spacing w:after="160"/>
              <w:ind w:left="720" w:right="-54" w:hanging="720"/>
            </w:pPr>
            <w:r w:rsidRPr="0028492A">
              <w:t>1</w:t>
            </w:r>
            <w:r w:rsidR="00107B4D" w:rsidRPr="0028492A">
              <w:t>7</w:t>
            </w:r>
            <w:r w:rsidR="00481EBC" w:rsidRPr="0028492A">
              <w:t>.2</w:t>
            </w:r>
            <w:r w:rsidR="00481EBC" w:rsidRPr="0028492A">
              <w:tab/>
            </w:r>
            <w:r w:rsidRPr="0028492A">
              <w:t>Gestionnaire routier</w:t>
            </w:r>
          </w:p>
          <w:p w:rsidR="00481EBC" w:rsidRPr="0028492A" w:rsidRDefault="00373ADF" w:rsidP="00107B4D">
            <w:pPr>
              <w:tabs>
                <w:tab w:val="left" w:pos="1448"/>
              </w:tabs>
              <w:spacing w:after="160"/>
              <w:ind w:left="1448" w:right="-54" w:hanging="720"/>
            </w:pPr>
            <w:r w:rsidRPr="0028492A">
              <w:t>1</w:t>
            </w:r>
            <w:r w:rsidR="00107B4D" w:rsidRPr="0028492A">
              <w:t>7</w:t>
            </w:r>
            <w:r w:rsidR="00481EBC" w:rsidRPr="0028492A">
              <w:t>.2.1</w:t>
            </w:r>
            <w:r w:rsidR="00481EBC" w:rsidRPr="0028492A">
              <w:tab/>
              <w:t xml:space="preserve">Si le </w:t>
            </w:r>
            <w:r w:rsidRPr="0028492A">
              <w:t xml:space="preserve">Gestionnaire routier </w:t>
            </w:r>
            <w:r w:rsidR="00481EBC" w:rsidRPr="0028492A">
              <w:t xml:space="preserve">n’est pas désigné dans le Marché, l’Entrepreneur nommera alors ledit </w:t>
            </w:r>
            <w:r w:rsidRPr="0028492A">
              <w:t>Gestionnaire routier</w:t>
            </w:r>
            <w:r w:rsidR="00481EBC" w:rsidRPr="0028492A">
              <w:t xml:space="preserve"> </w:t>
            </w:r>
            <w:r w:rsidRPr="0028492A">
              <w:t xml:space="preserve">avant la Date de démarrage et demandera par écrit au Maître d’ouvrage d’approuver cette nomination. </w:t>
            </w:r>
            <w:r w:rsidR="00481EBC" w:rsidRPr="0028492A">
              <w:t xml:space="preserve">Si le Maître de l’ouvrage n’oppose aucune objection à cette nomination dans un délai de quatorze (14) jours, le choix du </w:t>
            </w:r>
            <w:r w:rsidRPr="0028492A">
              <w:t xml:space="preserve">Gestionnaire routier </w:t>
            </w:r>
            <w:r w:rsidR="00481EBC" w:rsidRPr="0028492A">
              <w:t>sera réputé avoir été approuvé.</w:t>
            </w:r>
            <w:r w:rsidR="00C33069" w:rsidRPr="0028492A">
              <w:t xml:space="preserve"> </w:t>
            </w:r>
            <w:r w:rsidR="00481EBC" w:rsidRPr="0028492A">
              <w:t xml:space="preserve">Si le Maître de l’ouvrage s’oppose au choix du </w:t>
            </w:r>
            <w:r w:rsidRPr="0028492A">
              <w:t xml:space="preserve">Gestionnaire routier </w:t>
            </w:r>
            <w:r w:rsidR="00481EBC" w:rsidRPr="0028492A">
              <w:t xml:space="preserve">dans ce délai de quatorze (14) jours en précisant les motifs de sa décision, l’Entrepreneur nommera un remplaçant dans les quatorze (14) jours suivant cette opposition, et cette nomination sera soumise aux </w:t>
            </w:r>
            <w:r w:rsidRPr="0028492A">
              <w:t xml:space="preserve">dispositions de </w:t>
            </w:r>
            <w:r w:rsidR="0025265C" w:rsidRPr="0028492A">
              <w:t>cette Clause</w:t>
            </w:r>
            <w:r w:rsidRPr="0028492A">
              <w:t xml:space="preserve"> 16</w:t>
            </w:r>
            <w:r w:rsidR="00481EBC" w:rsidRPr="0028492A">
              <w:t>.2.1.</w:t>
            </w:r>
          </w:p>
          <w:p w:rsidR="00481EBC" w:rsidRPr="0028492A" w:rsidRDefault="00373ADF" w:rsidP="00107B4D">
            <w:pPr>
              <w:tabs>
                <w:tab w:val="left" w:pos="1448"/>
              </w:tabs>
              <w:spacing w:after="160"/>
              <w:ind w:left="1448" w:right="-54" w:hanging="720"/>
            </w:pPr>
            <w:r w:rsidRPr="0028492A">
              <w:t>1</w:t>
            </w:r>
            <w:r w:rsidR="00107B4D" w:rsidRPr="0028492A">
              <w:t>7</w:t>
            </w:r>
            <w:r w:rsidR="00481EBC" w:rsidRPr="0028492A">
              <w:t>.2.2</w:t>
            </w:r>
            <w:r w:rsidR="00481EBC" w:rsidRPr="0028492A">
              <w:tab/>
              <w:t xml:space="preserve">Le </w:t>
            </w:r>
            <w:r w:rsidRPr="0028492A">
              <w:t xml:space="preserve">Gestionnaire routier </w:t>
            </w:r>
            <w:r w:rsidR="00481EBC" w:rsidRPr="0028492A">
              <w:t xml:space="preserve">représentera l’Entrepreneur et agira pour le compte de ce dernier en permanence durant la </w:t>
            </w:r>
            <w:r w:rsidRPr="0028492A">
              <w:t>durée</w:t>
            </w:r>
            <w:r w:rsidR="00481EBC" w:rsidRPr="0028492A">
              <w:t xml:space="preserve"> du Marché et il donnera au Directeur de projet tous les avis, instructions, informations et autres communications de l’Entrepreneur en vertu du Marché.</w:t>
            </w:r>
            <w:r w:rsidRPr="0028492A">
              <w:t xml:space="preserve"> Le Gestionnaire routier sera en charge de la gestion courante des travaux et services devant être exécutés dans le cadre du Marché, pour le compte de l’Entrepreneur, et aura compétence pour prendre toute décision nécessaire en relation avec l’exécution du Marché.</w:t>
            </w:r>
          </w:p>
          <w:p w:rsidR="00481EBC" w:rsidRPr="0028492A" w:rsidRDefault="00481EBC" w:rsidP="008F4ADF">
            <w:pPr>
              <w:spacing w:after="200"/>
              <w:ind w:left="1448" w:right="-54" w:hanging="11"/>
            </w:pPr>
            <w:r w:rsidRPr="0028492A">
              <w:t xml:space="preserve">Tous les avis, instructions, informations et autres communications donnés par le Maître de l’ouvrage ou le Directeur de projet à l’Entrepreneur en vertu du Marché seront remis au </w:t>
            </w:r>
            <w:r w:rsidR="00373ADF" w:rsidRPr="0028492A">
              <w:t>Gestionnaire routier</w:t>
            </w:r>
            <w:r w:rsidRPr="0028492A">
              <w:t xml:space="preserve"> ou, en son absence, </w:t>
            </w:r>
            <w:r w:rsidR="008F4ADF" w:rsidRPr="0028492A">
              <w:br/>
            </w:r>
            <w:r w:rsidRPr="0028492A">
              <w:t xml:space="preserve">à son adjoint, sauf dans les cas où </w:t>
            </w:r>
            <w:r w:rsidR="00373ADF" w:rsidRPr="0028492A">
              <w:t>le Marché en dispose</w:t>
            </w:r>
            <w:r w:rsidR="008F4ADF" w:rsidRPr="0028492A">
              <w:t> </w:t>
            </w:r>
            <w:r w:rsidRPr="0028492A">
              <w:t>autrement.</w:t>
            </w:r>
          </w:p>
          <w:p w:rsidR="00481EBC" w:rsidRPr="0028492A" w:rsidRDefault="00481EBC" w:rsidP="008F4ADF">
            <w:pPr>
              <w:spacing w:after="200"/>
              <w:ind w:left="1448" w:right="-54" w:hanging="11"/>
              <w:rPr>
                <w:spacing w:val="-4"/>
              </w:rPr>
            </w:pPr>
            <w:r w:rsidRPr="0028492A">
              <w:rPr>
                <w:spacing w:val="-4"/>
              </w:rPr>
              <w:t xml:space="preserve">L’Entrepreneur ne révoquera pas le </w:t>
            </w:r>
            <w:r w:rsidR="00373ADF" w:rsidRPr="0028492A">
              <w:rPr>
                <w:spacing w:val="-4"/>
              </w:rPr>
              <w:t>Gestionnaire routier</w:t>
            </w:r>
            <w:r w:rsidRPr="0028492A">
              <w:rPr>
                <w:spacing w:val="-4"/>
              </w:rPr>
              <w:t xml:space="preserve"> sans le consentement écrit préalable du Maître de l’ouvrage, qui ne refusera pas son consentement sans motif valable.</w:t>
            </w:r>
            <w:r w:rsidR="00C33069" w:rsidRPr="0028492A">
              <w:rPr>
                <w:spacing w:val="-4"/>
              </w:rPr>
              <w:t xml:space="preserve"> </w:t>
            </w:r>
            <w:r w:rsidRPr="0028492A">
              <w:rPr>
                <w:spacing w:val="-4"/>
              </w:rPr>
              <w:t xml:space="preserve">Si le Maître de l’ouvrage y consent, l’Entrepreneur nommera une autre personne </w:t>
            </w:r>
            <w:r w:rsidR="00373ADF" w:rsidRPr="0028492A">
              <w:rPr>
                <w:spacing w:val="-4"/>
              </w:rPr>
              <w:t xml:space="preserve">Gestionnaire routier </w:t>
            </w:r>
            <w:r w:rsidRPr="0028492A">
              <w:rPr>
                <w:spacing w:val="-4"/>
              </w:rPr>
              <w:t xml:space="preserve">conformément à la procédure décrite dans </w:t>
            </w:r>
            <w:r w:rsidR="00373ADF" w:rsidRPr="0028492A">
              <w:rPr>
                <w:spacing w:val="-4"/>
              </w:rPr>
              <w:t>la Clause 16</w:t>
            </w:r>
            <w:r w:rsidRPr="0028492A">
              <w:rPr>
                <w:spacing w:val="-4"/>
              </w:rPr>
              <w:t>.2.1 ci-dessus.</w:t>
            </w:r>
          </w:p>
          <w:p w:rsidR="00BD3D0F" w:rsidRPr="0028492A" w:rsidRDefault="00373ADF" w:rsidP="00107B4D">
            <w:pPr>
              <w:spacing w:after="200"/>
              <w:ind w:left="1448" w:right="-54" w:hanging="720"/>
            </w:pPr>
            <w:r w:rsidRPr="0028492A">
              <w:t>1</w:t>
            </w:r>
            <w:r w:rsidR="00107B4D" w:rsidRPr="0028492A">
              <w:t>7</w:t>
            </w:r>
            <w:r w:rsidR="00481EBC" w:rsidRPr="0028492A">
              <w:t>.2.3</w:t>
            </w:r>
            <w:r w:rsidR="00481EBC" w:rsidRPr="0028492A">
              <w:tab/>
              <w:t xml:space="preserve">Le </w:t>
            </w:r>
            <w:r w:rsidR="00BD3D0F" w:rsidRPr="0028492A">
              <w:t xml:space="preserve">Gestionnaire routier </w:t>
            </w:r>
            <w:r w:rsidR="00481EBC" w:rsidRPr="0028492A">
              <w:t>a la faculté, sous réserve du conse</w:t>
            </w:r>
            <w:r w:rsidR="00BD3D0F" w:rsidRPr="0028492A">
              <w:t>ntement du Maître de l’ouvrage (</w:t>
            </w:r>
            <w:r w:rsidR="00481EBC" w:rsidRPr="0028492A">
              <w:t>qui ne refusera pas son consentement sans motif valable</w:t>
            </w:r>
            <w:r w:rsidR="00BD3D0F" w:rsidRPr="0028492A">
              <w:t>)</w:t>
            </w:r>
            <w:r w:rsidR="00481EBC" w:rsidRPr="0028492A">
              <w:t>, de déléguer à tout moment à toute personne tout pouvoir, fonction ou autorité dont il est investi.</w:t>
            </w:r>
            <w:r w:rsidR="00C33069" w:rsidRPr="0028492A">
              <w:t xml:space="preserve"> </w:t>
            </w:r>
            <w:r w:rsidR="00481EBC" w:rsidRPr="0028492A">
              <w:t>Cette délégation peut être révoquée à tout moment.</w:t>
            </w:r>
            <w:r w:rsidR="00C33069" w:rsidRPr="0028492A">
              <w:t xml:space="preserve"> </w:t>
            </w:r>
            <w:r w:rsidR="00481EBC" w:rsidRPr="0028492A">
              <w:t xml:space="preserve">Cette délégation ou révocation fera l’objet d’un avis préalable écrit signé par le </w:t>
            </w:r>
            <w:r w:rsidR="00BD3D0F" w:rsidRPr="0028492A">
              <w:t>Gestionnaire routier</w:t>
            </w:r>
            <w:r w:rsidR="00481EBC" w:rsidRPr="0028492A">
              <w:t>, et qui spécifie les pouvoirs, fonctions et autorités ainsi délégués ou</w:t>
            </w:r>
            <w:r w:rsidR="00C33069" w:rsidRPr="0028492A">
              <w:t xml:space="preserve"> </w:t>
            </w:r>
            <w:r w:rsidR="00481EBC" w:rsidRPr="0028492A">
              <w:t>révoqués.</w:t>
            </w:r>
            <w:r w:rsidR="00C33069" w:rsidRPr="0028492A">
              <w:t xml:space="preserve"> </w:t>
            </w:r>
            <w:r w:rsidR="00481EBC" w:rsidRPr="0028492A">
              <w:t xml:space="preserve">Cette délégation ou révocation sera sans effet tant qu’une copie de l’avis notifiant ladite délégation ou révocation n’aura pas été remise au Directeur de projet. </w:t>
            </w:r>
          </w:p>
          <w:p w:rsidR="00481EBC" w:rsidRPr="0028492A" w:rsidRDefault="00481EBC" w:rsidP="008F4ADF">
            <w:pPr>
              <w:spacing w:after="200"/>
              <w:ind w:left="1448" w:right="-54"/>
            </w:pPr>
            <w:r w:rsidRPr="0028492A">
              <w:t xml:space="preserve">Tout acte, ou l’exercice par une quelconque personne </w:t>
            </w:r>
            <w:r w:rsidR="008F4ADF" w:rsidRPr="0028492A">
              <w:br/>
            </w:r>
            <w:r w:rsidRPr="0028492A">
              <w:t xml:space="preserve">de pouvoirs, fonctions et autorités qui lui ont ainsi </w:t>
            </w:r>
            <w:r w:rsidR="008F4ADF" w:rsidRPr="0028492A">
              <w:br/>
            </w:r>
            <w:r w:rsidRPr="0028492A">
              <w:t xml:space="preserve">été délégués conformément à </w:t>
            </w:r>
            <w:r w:rsidR="00BD3D0F" w:rsidRPr="0028492A">
              <w:t>la présente Clause 16</w:t>
            </w:r>
            <w:r w:rsidRPr="0028492A">
              <w:t xml:space="preserve">.2.3, sera réputé avoir été effectué ou exercé par le </w:t>
            </w:r>
            <w:r w:rsidR="00BD3D0F" w:rsidRPr="0028492A">
              <w:t>Gestionnaire routier</w:t>
            </w:r>
            <w:r w:rsidRPr="0028492A">
              <w:t>.</w:t>
            </w:r>
          </w:p>
          <w:p w:rsidR="00481EBC" w:rsidRPr="0028492A" w:rsidRDefault="00BD3D0F" w:rsidP="00107B4D">
            <w:pPr>
              <w:spacing w:after="200"/>
              <w:ind w:left="1448" w:right="-54" w:hanging="709"/>
            </w:pPr>
            <w:r w:rsidRPr="0028492A">
              <w:t>1</w:t>
            </w:r>
            <w:r w:rsidR="00107B4D" w:rsidRPr="0028492A">
              <w:t>7</w:t>
            </w:r>
            <w:r w:rsidR="00481EBC" w:rsidRPr="0028492A">
              <w:t>.2.4</w:t>
            </w:r>
            <w:r w:rsidR="00481EBC" w:rsidRPr="0028492A">
              <w:tab/>
              <w:t xml:space="preserve">A partir </w:t>
            </w:r>
            <w:r w:rsidRPr="0028492A">
              <w:t>de la Date de démarrage</w:t>
            </w:r>
            <w:r w:rsidR="00481EBC" w:rsidRPr="0028492A">
              <w:t xml:space="preserve"> jusqu’à l</w:t>
            </w:r>
            <w:r w:rsidRPr="0028492A">
              <w:t>a Date d</w:t>
            </w:r>
            <w:r w:rsidR="00481EBC" w:rsidRPr="0028492A">
              <w:t xml:space="preserve">’achèvement, le </w:t>
            </w:r>
            <w:r w:rsidRPr="0028492A">
              <w:t xml:space="preserve">Gestionnaire routier </w:t>
            </w:r>
            <w:r w:rsidR="00481EBC" w:rsidRPr="0028492A">
              <w:t xml:space="preserve">supervisera tous les travaux </w:t>
            </w:r>
            <w:r w:rsidRPr="0028492A">
              <w:t>et services effectués sur le S</w:t>
            </w:r>
            <w:r w:rsidR="00481EBC" w:rsidRPr="0028492A">
              <w:t>ite par l’Entrepreneur</w:t>
            </w:r>
            <w:r w:rsidRPr="0028492A">
              <w:t xml:space="preserve"> et il sera présent sur le S</w:t>
            </w:r>
            <w:r w:rsidR="00481EBC" w:rsidRPr="0028492A">
              <w:t>ite pendant les heures de travail normales, sauf en cas de congé, de maladie ou d’absence pour des raisons liées à la bonne exécution du Marché.</w:t>
            </w:r>
            <w:r w:rsidR="00C33069" w:rsidRPr="0028492A">
              <w:t xml:space="preserve"> </w:t>
            </w:r>
            <w:r w:rsidR="00481EBC" w:rsidRPr="0028492A">
              <w:t xml:space="preserve">Toutes les fois où le </w:t>
            </w:r>
            <w:r w:rsidRPr="0028492A">
              <w:t>Gestionnaire routier sera</w:t>
            </w:r>
            <w:r w:rsidR="00C33069" w:rsidRPr="0028492A">
              <w:t xml:space="preserve"> </w:t>
            </w:r>
            <w:r w:rsidRPr="0028492A">
              <w:t>absent du S</w:t>
            </w:r>
            <w:r w:rsidR="00481EBC" w:rsidRPr="0028492A">
              <w:t>ite, une personne appropriée sera nommée pour le remplacer en qualité d’adjoint.</w:t>
            </w:r>
          </w:p>
          <w:p w:rsidR="00481EBC" w:rsidRPr="0028492A" w:rsidRDefault="00BD3D0F" w:rsidP="00107B4D">
            <w:pPr>
              <w:spacing w:after="200"/>
              <w:ind w:left="1448" w:right="-54" w:hanging="709"/>
            </w:pPr>
            <w:r w:rsidRPr="0028492A">
              <w:t>1</w:t>
            </w:r>
            <w:r w:rsidR="00107B4D" w:rsidRPr="0028492A">
              <w:t>7</w:t>
            </w:r>
            <w:r w:rsidR="00481EBC" w:rsidRPr="0028492A">
              <w:t>.2.5</w:t>
            </w:r>
            <w:r w:rsidR="00481EBC" w:rsidRPr="0028492A">
              <w:tab/>
              <w:t xml:space="preserve">Le Maître de l’ouvrage a la faculté, par notification à l’Entrepreneur, de contester le choix d’un quelconque représentant ou personne employé(e) par l’Entrepreneur dans l’exécution du Marché et dont le Maître de l’ouvrage a raisonnablement lieu de penser qu’il se conduit </w:t>
            </w:r>
            <w:r w:rsidRPr="0028492A">
              <w:t>de manière inappropriée</w:t>
            </w:r>
            <w:r w:rsidR="00481EBC" w:rsidRPr="0028492A">
              <w:t>, est incompétent, négligent ou commet une violation grave a</w:t>
            </w:r>
            <w:r w:rsidRPr="0028492A">
              <w:t>ux règlements du S</w:t>
            </w:r>
            <w:r w:rsidR="00481EBC" w:rsidRPr="0028492A">
              <w:t xml:space="preserve">ite édictés </w:t>
            </w:r>
            <w:r w:rsidRPr="0028492A">
              <w:t>dans les Spécifications</w:t>
            </w:r>
            <w:r w:rsidR="00481EBC" w:rsidRPr="0028492A">
              <w:t>.</w:t>
            </w:r>
            <w:r w:rsidR="00C33069" w:rsidRPr="0028492A">
              <w:t xml:space="preserve"> </w:t>
            </w:r>
            <w:r w:rsidR="00481EBC" w:rsidRPr="0028492A">
              <w:t xml:space="preserve">Le Maître de l’ouvrage en fournira la preuve et en conséquence l’Entrepreneur retirera cette personne du </w:t>
            </w:r>
            <w:r w:rsidRPr="0028492A">
              <w:t>Site</w:t>
            </w:r>
            <w:r w:rsidR="00481EBC" w:rsidRPr="0028492A">
              <w:t>.</w:t>
            </w:r>
          </w:p>
          <w:p w:rsidR="00481EBC" w:rsidRPr="0028492A" w:rsidRDefault="00BD3D0F" w:rsidP="00107B4D">
            <w:pPr>
              <w:spacing w:after="200"/>
              <w:ind w:left="1448" w:right="-54" w:hanging="720"/>
              <w:rPr>
                <w:spacing w:val="-2"/>
              </w:rPr>
            </w:pPr>
            <w:r w:rsidRPr="0028492A">
              <w:rPr>
                <w:spacing w:val="-2"/>
              </w:rPr>
              <w:t>1</w:t>
            </w:r>
            <w:r w:rsidR="00107B4D" w:rsidRPr="0028492A">
              <w:rPr>
                <w:spacing w:val="-2"/>
              </w:rPr>
              <w:t>7</w:t>
            </w:r>
            <w:r w:rsidR="00481EBC" w:rsidRPr="0028492A">
              <w:rPr>
                <w:spacing w:val="-2"/>
              </w:rPr>
              <w:t>.2.6</w:t>
            </w:r>
            <w:r w:rsidR="00481EBC" w:rsidRPr="0028492A">
              <w:rPr>
                <w:spacing w:val="-2"/>
              </w:rPr>
              <w:tab/>
              <w:t>Si un représentant ou personne employé(e) par l’Entrepreneur est retiré du chantier conformément a</w:t>
            </w:r>
            <w:r w:rsidRPr="0028492A">
              <w:rPr>
                <w:spacing w:val="-2"/>
              </w:rPr>
              <w:t>ux dispositions du paragraphe 16</w:t>
            </w:r>
            <w:r w:rsidR="00481EBC" w:rsidRPr="0028492A">
              <w:rPr>
                <w:spacing w:val="-2"/>
              </w:rPr>
              <w:t>.2.5 ci-dessus, l’Entrepreneur nommera rapidement un remplaçant, si nécessaire.</w:t>
            </w:r>
          </w:p>
        </w:tc>
      </w:tr>
      <w:tr w:rsidR="00BD3D0F" w:rsidRPr="0028492A" w:rsidTr="005061F9">
        <w:tblPrEx>
          <w:tblCellMar>
            <w:top w:w="0" w:type="dxa"/>
            <w:bottom w:w="0" w:type="dxa"/>
          </w:tblCellMar>
        </w:tblPrEx>
        <w:tc>
          <w:tcPr>
            <w:tcW w:w="2376" w:type="dxa"/>
            <w:gridSpan w:val="2"/>
          </w:tcPr>
          <w:p w:rsidR="00BD3D0F" w:rsidRPr="0028492A" w:rsidRDefault="00BD3D0F" w:rsidP="004E6644">
            <w:pPr>
              <w:pStyle w:val="SecVIII2"/>
            </w:pPr>
            <w:bookmarkStart w:id="694" w:name="_Toc226255015"/>
            <w:bookmarkStart w:id="695" w:name="_Toc486861819"/>
            <w:bookmarkStart w:id="696" w:name="_Toc489019577"/>
            <w:r w:rsidRPr="0028492A">
              <w:t xml:space="preserve">Programme </w:t>
            </w:r>
            <w:r w:rsidR="00107B4D" w:rsidRPr="0028492A">
              <w:br/>
            </w:r>
            <w:r w:rsidRPr="0028492A">
              <w:t>des travaux</w:t>
            </w:r>
            <w:bookmarkEnd w:id="694"/>
            <w:bookmarkEnd w:id="695"/>
            <w:bookmarkEnd w:id="696"/>
          </w:p>
        </w:tc>
        <w:tc>
          <w:tcPr>
            <w:tcW w:w="7230" w:type="dxa"/>
          </w:tcPr>
          <w:p w:rsidR="00107B4D" w:rsidRPr="0028492A" w:rsidRDefault="00107B4D" w:rsidP="000C56CF">
            <w:pPr>
              <w:pStyle w:val="Paragraphedeliste"/>
              <w:numPr>
                <w:ilvl w:val="0"/>
                <w:numId w:val="55"/>
              </w:numPr>
              <w:spacing w:after="0"/>
              <w:ind w:right="-54"/>
              <w:contextualSpacing w:val="0"/>
              <w:rPr>
                <w:vanish/>
                <w:sz w:val="2"/>
                <w:szCs w:val="2"/>
                <w:lang w:eastAsia="en-US"/>
              </w:rPr>
            </w:pPr>
          </w:p>
          <w:p w:rsidR="00107B4D" w:rsidRPr="0028492A" w:rsidRDefault="00107B4D" w:rsidP="000C56CF">
            <w:pPr>
              <w:pStyle w:val="Paragraphedeliste"/>
              <w:numPr>
                <w:ilvl w:val="0"/>
                <w:numId w:val="55"/>
              </w:numPr>
              <w:spacing w:after="0"/>
              <w:ind w:right="-54"/>
              <w:contextualSpacing w:val="0"/>
              <w:rPr>
                <w:vanish/>
                <w:sz w:val="2"/>
                <w:szCs w:val="2"/>
                <w:lang w:eastAsia="en-US"/>
              </w:rPr>
            </w:pPr>
          </w:p>
          <w:p w:rsidR="00BD3D0F" w:rsidRPr="0028492A" w:rsidRDefault="00BD3D0F" w:rsidP="000C56CF">
            <w:pPr>
              <w:numPr>
                <w:ilvl w:val="1"/>
                <w:numId w:val="55"/>
              </w:numPr>
              <w:spacing w:after="200"/>
              <w:ind w:right="-54"/>
            </w:pPr>
            <w:r w:rsidRPr="0028492A">
              <w:t>Organisation de l’Entrepreneur</w:t>
            </w:r>
          </w:p>
          <w:p w:rsidR="00BD3D0F" w:rsidRPr="0028492A" w:rsidRDefault="00A14A68" w:rsidP="005166B0">
            <w:pPr>
              <w:spacing w:after="200"/>
              <w:ind w:left="739"/>
            </w:pPr>
            <w:r w:rsidRPr="0028492A">
              <w:t>L</w:t>
            </w:r>
            <w:r w:rsidR="00BD3D0F" w:rsidRPr="0028492A">
              <w:t xml:space="preserve">’Entrepreneur fournira au Directeur de projet un organigramme montrant l’organisation proposée par l’Entrepreneur pour la réalisation des Travaux et Services, y compris l’identité du personnel </w:t>
            </w:r>
            <w:r w:rsidRPr="0028492A">
              <w:t>clé</w:t>
            </w:r>
            <w:r w:rsidR="00BD3D0F" w:rsidRPr="0028492A">
              <w:t xml:space="preserve"> ainsi que le curriculum vitae de</w:t>
            </w:r>
            <w:r w:rsidRPr="0028492A">
              <w:t xml:space="preserve"> ce</w:t>
            </w:r>
            <w:r w:rsidR="00BD3D0F" w:rsidRPr="0028492A">
              <w:t>s personnes qui seront employées</w:t>
            </w:r>
            <w:r w:rsidRPr="0028492A">
              <w:t xml:space="preserve"> conformément à l’offre de l’Entrepreneur</w:t>
            </w:r>
            <w:r w:rsidR="00BD3D0F" w:rsidRPr="0028492A">
              <w:t>.</w:t>
            </w:r>
            <w:r w:rsidR="00C33069" w:rsidRPr="0028492A">
              <w:t xml:space="preserve"> </w:t>
            </w:r>
            <w:r w:rsidR="00BD3D0F" w:rsidRPr="0028492A">
              <w:t>L’Entrepreneur informera rapidement par écrit le Directeur de projet de toute révision ou modification de cet organigramme.</w:t>
            </w:r>
          </w:p>
          <w:p w:rsidR="00BD3D0F" w:rsidRPr="0028492A" w:rsidRDefault="00BD3D0F" w:rsidP="000C56CF">
            <w:pPr>
              <w:numPr>
                <w:ilvl w:val="1"/>
                <w:numId w:val="55"/>
              </w:numPr>
              <w:spacing w:after="200"/>
              <w:ind w:right="-54"/>
            </w:pPr>
            <w:r w:rsidRPr="0028492A">
              <w:t>Programme d’exécution</w:t>
            </w:r>
          </w:p>
          <w:p w:rsidR="00BD3D0F" w:rsidRPr="0028492A" w:rsidRDefault="00C31B78" w:rsidP="005166B0">
            <w:pPr>
              <w:spacing w:after="200"/>
              <w:ind w:left="739"/>
            </w:pPr>
            <w:r w:rsidRPr="0028492A">
              <w:t>Au plus tard à la Date de démarrage</w:t>
            </w:r>
            <w:r w:rsidR="00BD3D0F" w:rsidRPr="0028492A">
              <w:t xml:space="preserve">, l’Entrepreneur préparera et soumettra au Directeur de projet un programme détaillé d’exécution du Marché respectant la forme spécifiée dans </w:t>
            </w:r>
            <w:r w:rsidRPr="0028492A">
              <w:t>les Spécifications</w:t>
            </w:r>
            <w:r w:rsidR="00BD3D0F" w:rsidRPr="0028492A">
              <w:t xml:space="preserve"> et montrant l’ordre selon lequel il propose de concevoir, </w:t>
            </w:r>
            <w:r w:rsidRPr="0028492A">
              <w:t>et réaliser l</w:t>
            </w:r>
            <w:r w:rsidR="00BD3D0F" w:rsidRPr="0028492A">
              <w:t>es Travaux et Services, ainsi que la date à laquelle l’Entrepreneur demande raisonnablement que le Maître de l’ouvrage se soit acquitté des obligations qui lui incombent en vertu du Marché de manière à permettre à l’Entrepreneur d’exécuter le Marché conformément au programme et de procéder à l’achèvement, conformément au Marché.</w:t>
            </w:r>
            <w:r w:rsidR="00C33069" w:rsidRPr="0028492A">
              <w:t xml:space="preserve"> </w:t>
            </w:r>
            <w:r w:rsidR="00BD3D0F" w:rsidRPr="0028492A">
              <w:t>L’Entrepreneur devra actualiser et réviser le programme chaque fois que cela sera nécessaire, mais sans modifier le</w:t>
            </w:r>
            <w:r w:rsidR="0025265C" w:rsidRPr="0028492A">
              <w:t>s</w:t>
            </w:r>
            <w:r w:rsidR="00D86C84" w:rsidRPr="0028492A">
              <w:t xml:space="preserve"> D</w:t>
            </w:r>
            <w:r w:rsidR="00BD3D0F" w:rsidRPr="0028492A">
              <w:t>élai</w:t>
            </w:r>
            <w:r w:rsidR="0025265C" w:rsidRPr="0028492A">
              <w:t>s</w:t>
            </w:r>
            <w:r w:rsidR="00BD3D0F" w:rsidRPr="0028492A">
              <w:t xml:space="preserve"> d’achèvement </w:t>
            </w:r>
            <w:r w:rsidR="00EF2442" w:rsidRPr="0028492A">
              <w:t xml:space="preserve">contractuels </w:t>
            </w:r>
            <w:r w:rsidR="00BD3D0F" w:rsidRPr="0028492A">
              <w:t>donné</w:t>
            </w:r>
            <w:r w:rsidR="0025265C" w:rsidRPr="0028492A">
              <w:t>s</w:t>
            </w:r>
            <w:r w:rsidR="00BD3D0F" w:rsidRPr="0028492A">
              <w:t xml:space="preserve"> dans le CCAP et les extensions de délai </w:t>
            </w:r>
            <w:r w:rsidR="00D86C84" w:rsidRPr="0028492A">
              <w:t>décidées en vertu de la Clause 64</w:t>
            </w:r>
            <w:r w:rsidR="00BD3D0F" w:rsidRPr="0028492A">
              <w:t xml:space="preserve"> du CCAG, et soumettre toutes ces révisions au Directeur de projet.</w:t>
            </w:r>
          </w:p>
          <w:p w:rsidR="00BD3D0F" w:rsidRPr="0028492A" w:rsidRDefault="00BD3D0F" w:rsidP="000C56CF">
            <w:pPr>
              <w:numPr>
                <w:ilvl w:val="1"/>
                <w:numId w:val="55"/>
              </w:numPr>
              <w:spacing w:after="200"/>
              <w:ind w:right="-54"/>
            </w:pPr>
            <w:r w:rsidRPr="0028492A">
              <w:t>Rapport d’avancement</w:t>
            </w:r>
          </w:p>
          <w:p w:rsidR="00BD3D0F" w:rsidRPr="0028492A" w:rsidRDefault="00BD3D0F" w:rsidP="00C132FF">
            <w:pPr>
              <w:spacing w:after="840"/>
              <w:ind w:left="739"/>
            </w:pPr>
            <w:r w:rsidRPr="0028492A">
              <w:t xml:space="preserve">L’Entrepreneur assurera le suivi de l’avancement de toutes les activités, spécifiées dans </w:t>
            </w:r>
            <w:r w:rsidR="00D86C84" w:rsidRPr="0028492A">
              <w:t>le programme visé à la Clause 17</w:t>
            </w:r>
            <w:r w:rsidRPr="0028492A">
              <w:t>.2 ci-dessus, et il remettra tous les mois un rapport d’avancement au Directeur de projet</w:t>
            </w:r>
            <w:r w:rsidR="00D86C84" w:rsidRPr="0028492A">
              <w:t xml:space="preserve"> en même temps que le Décompte mensuel</w:t>
            </w:r>
            <w:r w:rsidRPr="0028492A">
              <w:t xml:space="preserve">. Le rapport d’avancement revêtira une forme satisfaisant le Directeur de projet </w:t>
            </w:r>
            <w:r w:rsidR="00D86C84" w:rsidRPr="0028492A">
              <w:t>et conforme aux Spécifications</w:t>
            </w:r>
            <w:r w:rsidRPr="0028492A">
              <w:t>.</w:t>
            </w:r>
          </w:p>
          <w:p w:rsidR="00BD3D0F" w:rsidRPr="0028492A" w:rsidRDefault="00BD3D0F" w:rsidP="000C56CF">
            <w:pPr>
              <w:numPr>
                <w:ilvl w:val="1"/>
                <w:numId w:val="55"/>
              </w:numPr>
              <w:spacing w:after="200"/>
              <w:ind w:right="-57"/>
            </w:pPr>
            <w:r w:rsidRPr="0028492A">
              <w:t>Avancement de l’exécution</w:t>
            </w:r>
          </w:p>
          <w:p w:rsidR="00BD3D0F" w:rsidRPr="0028492A" w:rsidRDefault="00BD3D0F" w:rsidP="005166B0">
            <w:pPr>
              <w:spacing w:after="200"/>
              <w:ind w:left="739"/>
            </w:pPr>
            <w:r w:rsidRPr="0028492A">
              <w:t xml:space="preserve">Si, à un moment quelconque, la progression effective des travaux de l’Entrepreneur prend du retard sur </w:t>
            </w:r>
            <w:r w:rsidR="00D86C84" w:rsidRPr="0028492A">
              <w:t>le programme visé à la Clause 17</w:t>
            </w:r>
            <w:r w:rsidRPr="0028492A">
              <w:t xml:space="preserve">.2 ci-dessus, ou s’il devient manifeste qu’elle prendra du retard, l’Entrepreneur préparera et soumettra </w:t>
            </w:r>
            <w:r w:rsidR="00D86C84" w:rsidRPr="0028492A">
              <w:t>a</w:t>
            </w:r>
            <w:r w:rsidRPr="0028492A">
              <w:t>u Directeur de projet un programme révisé tenant compte des circonstances, et avisera le Directeur de projet des mesures prises pour hâter cette progression de manière à achever les Travaux et Services dans le délai d’achèvement</w:t>
            </w:r>
            <w:r w:rsidR="00D86C84" w:rsidRPr="0028492A">
              <w:t xml:space="preserve"> imparti en vertu de la Clause 10</w:t>
            </w:r>
            <w:r w:rsidRPr="0028492A">
              <w:t xml:space="preserve">.2 du CCAG, ou toute extension de ce délai qui résulterait de l’application de la Clause </w:t>
            </w:r>
            <w:r w:rsidR="00D86C84" w:rsidRPr="0028492A">
              <w:t>6</w:t>
            </w:r>
            <w:r w:rsidRPr="0028492A">
              <w:t>4 du CCAG, ou dans le respect de tout délai supplémentaire qui pourra être convenu par ailleurs entre le Maître de l’ouvrage et l’Entrepreneur.</w:t>
            </w:r>
          </w:p>
          <w:p w:rsidR="00BD3D0F" w:rsidRPr="0028492A" w:rsidRDefault="00BD3D0F" w:rsidP="000C56CF">
            <w:pPr>
              <w:numPr>
                <w:ilvl w:val="1"/>
                <w:numId w:val="55"/>
              </w:numPr>
              <w:spacing w:after="200"/>
              <w:ind w:right="-54"/>
            </w:pPr>
            <w:r w:rsidRPr="0028492A">
              <w:t>Procédures de travail</w:t>
            </w:r>
          </w:p>
          <w:p w:rsidR="00BD3D0F" w:rsidRPr="0028492A" w:rsidRDefault="00BD3D0F" w:rsidP="005166B0">
            <w:pPr>
              <w:spacing w:after="200"/>
              <w:ind w:left="739"/>
            </w:pPr>
            <w:r w:rsidRPr="0028492A">
              <w:t>Le Marché sera exécuté conformément aux documents contractuels et aux procédures spécifié</w:t>
            </w:r>
            <w:r w:rsidR="00D86C84" w:rsidRPr="0028492A">
              <w:t>e</w:t>
            </w:r>
            <w:r w:rsidRPr="0028492A">
              <w:t xml:space="preserve">s dans </w:t>
            </w:r>
            <w:r w:rsidR="00D86C84" w:rsidRPr="0028492A">
              <w:t>les Spécifications</w:t>
            </w:r>
            <w:r w:rsidRPr="0028492A">
              <w:t>.</w:t>
            </w:r>
          </w:p>
        </w:tc>
      </w:tr>
      <w:tr w:rsidR="00D86C84" w:rsidRPr="0028492A" w:rsidTr="005061F9">
        <w:tblPrEx>
          <w:tblCellMar>
            <w:top w:w="0" w:type="dxa"/>
            <w:bottom w:w="0" w:type="dxa"/>
          </w:tblCellMar>
        </w:tblPrEx>
        <w:tc>
          <w:tcPr>
            <w:tcW w:w="2376" w:type="dxa"/>
            <w:gridSpan w:val="2"/>
          </w:tcPr>
          <w:p w:rsidR="00D86C84" w:rsidRPr="0028492A" w:rsidRDefault="00D86C84" w:rsidP="004E6644">
            <w:pPr>
              <w:pStyle w:val="SecVIII2"/>
            </w:pPr>
            <w:bookmarkStart w:id="697" w:name="_Toc226255016"/>
            <w:bookmarkStart w:id="698" w:name="_Toc486861820"/>
            <w:bookmarkStart w:id="699" w:name="_Toc489019578"/>
            <w:r w:rsidRPr="0028492A">
              <w:t xml:space="preserve">Exécution </w:t>
            </w:r>
            <w:r w:rsidR="00107B4D" w:rsidRPr="0028492A">
              <w:br/>
            </w:r>
            <w:r w:rsidRPr="0028492A">
              <w:t>des Travaux</w:t>
            </w:r>
            <w:bookmarkEnd w:id="697"/>
            <w:bookmarkEnd w:id="698"/>
            <w:bookmarkEnd w:id="699"/>
          </w:p>
        </w:tc>
        <w:tc>
          <w:tcPr>
            <w:tcW w:w="7230" w:type="dxa"/>
          </w:tcPr>
          <w:p w:rsidR="00D86C84" w:rsidRPr="0028492A" w:rsidRDefault="00D86C84" w:rsidP="000C56CF">
            <w:pPr>
              <w:numPr>
                <w:ilvl w:val="1"/>
                <w:numId w:val="56"/>
              </w:numPr>
              <w:spacing w:after="200"/>
              <w:ind w:right="-54"/>
            </w:pPr>
            <w:r w:rsidRPr="0028492A">
              <w:t>Implantation, supervision, main-d’œuvre</w:t>
            </w:r>
          </w:p>
          <w:p w:rsidR="00D170E9" w:rsidRPr="0028492A" w:rsidRDefault="00B57A09" w:rsidP="004E6644">
            <w:pPr>
              <w:spacing w:after="200"/>
              <w:ind w:left="1448" w:right="-54" w:hanging="720"/>
            </w:pPr>
            <w:r w:rsidRPr="0028492A">
              <w:rPr>
                <w:iCs/>
              </w:rPr>
              <w:t>1</w:t>
            </w:r>
            <w:r w:rsidR="004E6644" w:rsidRPr="0028492A">
              <w:rPr>
                <w:iCs/>
              </w:rPr>
              <w:t>9</w:t>
            </w:r>
            <w:r w:rsidRPr="0028492A">
              <w:rPr>
                <w:iCs/>
              </w:rPr>
              <w:t>.1.1</w:t>
            </w:r>
            <w:r w:rsidRPr="0028492A">
              <w:rPr>
                <w:i/>
              </w:rPr>
              <w:tab/>
            </w:r>
            <w:r w:rsidR="00D86C84" w:rsidRPr="0028492A">
              <w:rPr>
                <w:i/>
              </w:rPr>
              <w:t>Repères topographiques</w:t>
            </w:r>
            <w:r w:rsidR="009D402B" w:rsidRPr="0028492A">
              <w:t> :</w:t>
            </w:r>
            <w:r w:rsidR="00D170E9" w:rsidRPr="0028492A">
              <w:t xml:space="preserve"> L’Entrepreneur</w:t>
            </w:r>
            <w:r w:rsidR="00D86C84" w:rsidRPr="0028492A">
              <w:t xml:space="preserve"> sera responsable d’assurer l’implantation correcte et précise des Travaux, en respectant les repères topographiques, ainsi que tous les autres repères et bases d’implantation qui lui auront été communiqués par écrit par ou pour le compte du Maître de l’ouvrage. </w:t>
            </w:r>
          </w:p>
          <w:p w:rsidR="00D86C84" w:rsidRPr="0028492A" w:rsidRDefault="00D170E9" w:rsidP="00ED7C5F">
            <w:pPr>
              <w:spacing w:after="200"/>
              <w:ind w:left="1448" w:right="-54"/>
            </w:pPr>
            <w:r w:rsidRPr="0028492A">
              <w:t xml:space="preserve">S’il apparaît, pendant l’exécution </w:t>
            </w:r>
            <w:r w:rsidR="00D86C84" w:rsidRPr="0028492A">
              <w:t>des Travaux, qu’une erreur a été commise dans le positionnement, le niveau ou l’alignement des Travaux, l’Entrepreneur devra immédiatement notifier cette erreur au Directeur de projet et rectifier immédiatement cette erreur à ses propres frais, d’une manière jugée raisonnablement satisfaisante p</w:t>
            </w:r>
            <w:r w:rsidRPr="0028492A">
              <w:t>ou</w:t>
            </w:r>
            <w:r w:rsidR="00D86C84" w:rsidRPr="0028492A">
              <w:t>r le Directeur de projet, à moins que cette erreur n’ait pour cause des données incorrectes communiquées par écrit par le Maître de l’ouvrage ou pour son compte, auquel cas les frais de rectification de cette erreur seront à la charge du Maître de l’ouvrage.</w:t>
            </w:r>
          </w:p>
          <w:p w:rsidR="00D86C84" w:rsidRPr="0028492A" w:rsidRDefault="00B57A09" w:rsidP="004E6644">
            <w:pPr>
              <w:spacing w:after="200"/>
              <w:ind w:left="1448" w:right="-54" w:hanging="720"/>
              <w:rPr>
                <w:u w:val="single"/>
              </w:rPr>
            </w:pPr>
            <w:r w:rsidRPr="0028492A">
              <w:rPr>
                <w:iCs/>
              </w:rPr>
              <w:t>1</w:t>
            </w:r>
            <w:r w:rsidR="004E6644" w:rsidRPr="0028492A">
              <w:rPr>
                <w:iCs/>
              </w:rPr>
              <w:t>9</w:t>
            </w:r>
            <w:r w:rsidRPr="0028492A">
              <w:rPr>
                <w:iCs/>
              </w:rPr>
              <w:t>.1.2</w:t>
            </w:r>
            <w:r w:rsidRPr="0028492A">
              <w:rPr>
                <w:iCs/>
              </w:rPr>
              <w:tab/>
            </w:r>
            <w:r w:rsidR="00D86C84" w:rsidRPr="0028492A">
              <w:rPr>
                <w:i/>
                <w:spacing w:val="-4"/>
              </w:rPr>
              <w:t>Supervision du chantier par l’Entrepreneur</w:t>
            </w:r>
            <w:r w:rsidR="009D402B" w:rsidRPr="0028492A">
              <w:rPr>
                <w:spacing w:val="-4"/>
              </w:rPr>
              <w:t> :</w:t>
            </w:r>
            <w:r w:rsidR="0025265C" w:rsidRPr="0028492A">
              <w:rPr>
                <w:spacing w:val="-4"/>
              </w:rPr>
              <w:t xml:space="preserve"> L’Entrepreneur</w:t>
            </w:r>
            <w:r w:rsidR="00D86C84" w:rsidRPr="0028492A">
              <w:rPr>
                <w:spacing w:val="-4"/>
              </w:rPr>
              <w:t xml:space="preserve"> assurera ou fera assurer toutes les opérations de supervision et de contrôle nécessaires pendant </w:t>
            </w:r>
            <w:r w:rsidR="00D170E9" w:rsidRPr="0028492A">
              <w:rPr>
                <w:spacing w:val="-4"/>
              </w:rPr>
              <w:t>l’exécution</w:t>
            </w:r>
            <w:r w:rsidR="00D86C84" w:rsidRPr="0028492A">
              <w:rPr>
                <w:spacing w:val="-4"/>
              </w:rPr>
              <w:t xml:space="preserve"> des Travaux, et le </w:t>
            </w:r>
            <w:r w:rsidR="00D170E9" w:rsidRPr="0028492A">
              <w:rPr>
                <w:spacing w:val="-4"/>
              </w:rPr>
              <w:t>Gestionnaire routier</w:t>
            </w:r>
            <w:r w:rsidR="00D86C84" w:rsidRPr="0028492A">
              <w:rPr>
                <w:spacing w:val="-4"/>
              </w:rPr>
              <w:t xml:space="preserve"> ou son adjoint devra être constamment présent sur le </w:t>
            </w:r>
            <w:r w:rsidR="00D170E9" w:rsidRPr="0028492A">
              <w:rPr>
                <w:spacing w:val="-4"/>
              </w:rPr>
              <w:t>S</w:t>
            </w:r>
            <w:r w:rsidR="00D86C84" w:rsidRPr="0028492A">
              <w:rPr>
                <w:spacing w:val="-4"/>
              </w:rPr>
              <w:t>ite afin d’assurer la supervision à plein temps des travaux.</w:t>
            </w:r>
            <w:r w:rsidR="00C33069" w:rsidRPr="0028492A">
              <w:rPr>
                <w:spacing w:val="-4"/>
              </w:rPr>
              <w:t xml:space="preserve"> </w:t>
            </w:r>
            <w:r w:rsidR="00D86C84" w:rsidRPr="0028492A">
              <w:rPr>
                <w:spacing w:val="-4"/>
              </w:rPr>
              <w:t>L’Entrepreneur devra uniquement fournir et employer sur le chantier du personnel technique qualifié et expérimenté dans chacun des corps de métier concernés, et un personnel d’encadrement compétent pour assurer la supervision appropriée des travaux dont il a la charge.</w:t>
            </w:r>
          </w:p>
        </w:tc>
      </w:tr>
      <w:tr w:rsidR="00D170E9" w:rsidRPr="0028492A" w:rsidTr="005061F9">
        <w:tblPrEx>
          <w:tblCellMar>
            <w:top w:w="0" w:type="dxa"/>
            <w:bottom w:w="0" w:type="dxa"/>
          </w:tblCellMar>
        </w:tblPrEx>
        <w:tc>
          <w:tcPr>
            <w:tcW w:w="2376" w:type="dxa"/>
            <w:gridSpan w:val="2"/>
          </w:tcPr>
          <w:p w:rsidR="00D170E9" w:rsidRPr="0028492A" w:rsidRDefault="00D170E9" w:rsidP="005061F9">
            <w:pPr>
              <w:pStyle w:val="Head42"/>
              <w:spacing w:after="200"/>
              <w:ind w:left="0" w:firstLine="0"/>
            </w:pPr>
          </w:p>
        </w:tc>
        <w:tc>
          <w:tcPr>
            <w:tcW w:w="7230" w:type="dxa"/>
          </w:tcPr>
          <w:p w:rsidR="00D170E9" w:rsidRPr="0028492A" w:rsidRDefault="00D170E9" w:rsidP="000C56CF">
            <w:pPr>
              <w:numPr>
                <w:ilvl w:val="1"/>
                <w:numId w:val="56"/>
              </w:numPr>
              <w:spacing w:after="200"/>
              <w:ind w:right="-54"/>
            </w:pPr>
            <w:r w:rsidRPr="0028492A">
              <w:t>Matériel de l’Entrepreneur</w:t>
            </w:r>
          </w:p>
          <w:p w:rsidR="00D170E9" w:rsidRPr="0028492A" w:rsidRDefault="00B57A09" w:rsidP="004E6644">
            <w:pPr>
              <w:spacing w:after="200"/>
              <w:ind w:left="1448" w:right="-54" w:hanging="720"/>
              <w:rPr>
                <w:spacing w:val="-2"/>
              </w:rPr>
            </w:pPr>
            <w:r w:rsidRPr="0028492A">
              <w:t>1</w:t>
            </w:r>
            <w:r w:rsidR="004E6644" w:rsidRPr="0028492A">
              <w:t>9</w:t>
            </w:r>
            <w:r w:rsidRPr="0028492A">
              <w:t>.2.1</w:t>
            </w:r>
            <w:r w:rsidRPr="0028492A">
              <w:tab/>
            </w:r>
            <w:r w:rsidR="00D170E9" w:rsidRPr="0028492A">
              <w:rPr>
                <w:spacing w:val="-2"/>
              </w:rPr>
              <w:t>Tous les matériels de l’Entrepreneur amenés par l’Entrepreneur sur le Site seront réputés être exclusivement destinés à l’exécution du Marché.</w:t>
            </w:r>
            <w:r w:rsidR="00C33069" w:rsidRPr="0028492A">
              <w:rPr>
                <w:spacing w:val="-2"/>
              </w:rPr>
              <w:t xml:space="preserve"> </w:t>
            </w:r>
            <w:r w:rsidR="00D170E9" w:rsidRPr="0028492A">
              <w:rPr>
                <w:spacing w:val="-2"/>
              </w:rPr>
              <w:t>L’Entrepreneur ne devra pas les enlever du Site sans que le Directeur de projet n’ait reconnu au préalable que ces équipements ne sont plus nécessaires à l’exécution du Marché.</w:t>
            </w:r>
          </w:p>
          <w:p w:rsidR="00D170E9" w:rsidRPr="0028492A" w:rsidRDefault="00B57A09" w:rsidP="004E6644">
            <w:pPr>
              <w:spacing w:after="200"/>
              <w:ind w:left="1448" w:right="-54" w:hanging="720"/>
            </w:pPr>
            <w:r w:rsidRPr="0028492A">
              <w:t>1</w:t>
            </w:r>
            <w:r w:rsidR="004E6644" w:rsidRPr="0028492A">
              <w:t>9</w:t>
            </w:r>
            <w:r w:rsidRPr="0028492A">
              <w:t>.2.2</w:t>
            </w:r>
            <w:r w:rsidRPr="0028492A">
              <w:tab/>
            </w:r>
            <w:r w:rsidR="00D170E9" w:rsidRPr="0028492A">
              <w:t xml:space="preserve">Sauf stipulation contraire du Marché, l’Entrepreneur devra enlever du </w:t>
            </w:r>
            <w:r w:rsidR="00C55B76" w:rsidRPr="0028492A">
              <w:t>Site</w:t>
            </w:r>
            <w:r w:rsidR="00D170E9" w:rsidRPr="0028492A">
              <w:t xml:space="preserve"> tous les matériels qu’il aura apportés sur le Site, ainsi que tous les surplus de matériaux restant sur le Site, lors de l’achèvement des Travaux et Services.</w:t>
            </w:r>
          </w:p>
          <w:p w:rsidR="00D170E9" w:rsidRPr="0028492A" w:rsidRDefault="00B57A09" w:rsidP="004E6644">
            <w:pPr>
              <w:spacing w:after="200"/>
              <w:ind w:left="1448" w:right="-54" w:hanging="720"/>
            </w:pPr>
            <w:r w:rsidRPr="0028492A">
              <w:t>1</w:t>
            </w:r>
            <w:r w:rsidR="004E6644" w:rsidRPr="0028492A">
              <w:t>9</w:t>
            </w:r>
            <w:r w:rsidRPr="0028492A">
              <w:t>.2.3</w:t>
            </w:r>
            <w:r w:rsidRPr="0028492A">
              <w:tab/>
            </w:r>
            <w:r w:rsidR="00D170E9" w:rsidRPr="0028492A">
              <w:t>Si l’Entrepreneur le lui demande, le Maître de l’ouvrage devra déployer toute la diligence requise pour l’aider à obtenir toutes les autorisations que l’Entrepreneur devra se faire délivrer par les autorités administratives compétentes, au niveau local, régional ou national, afin de pouvoir réexporter les matériels importés par l’Entrepreneur pour l’exécution du Marché, et qui ne sont plus nécessaires à cette exécution.</w:t>
            </w:r>
          </w:p>
          <w:p w:rsidR="00D170E9" w:rsidRPr="0028492A" w:rsidRDefault="00D170E9" w:rsidP="000C56CF">
            <w:pPr>
              <w:numPr>
                <w:ilvl w:val="1"/>
                <w:numId w:val="56"/>
              </w:numPr>
              <w:spacing w:after="200"/>
              <w:ind w:right="-54"/>
            </w:pPr>
            <w:r w:rsidRPr="0028492A">
              <w:t>Règlement de Site et sécurité</w:t>
            </w:r>
          </w:p>
          <w:p w:rsidR="00C55B76" w:rsidRPr="0028492A" w:rsidRDefault="00D170E9" w:rsidP="005061F9">
            <w:pPr>
              <w:spacing w:after="200"/>
              <w:ind w:left="720" w:right="-54"/>
              <w:rPr>
                <w:u w:val="single"/>
              </w:rPr>
            </w:pPr>
            <w:r w:rsidRPr="0028492A">
              <w:t>Le Maître de l’ouvrage et l’Entrepreneur devront établir un règlement de Site imposant les règles à observer dans l’exécution du Marché sur le Site, et auxquelles ils devront se conformer.</w:t>
            </w:r>
            <w:r w:rsidR="00C33069" w:rsidRPr="0028492A">
              <w:t xml:space="preserve"> </w:t>
            </w:r>
            <w:r w:rsidRPr="0028492A">
              <w:t>L’Entrepreneur devra préparer un projet de règlement de Site, qu’il soumettra pour approbation au Maître de l’ouvrage, avec copie au Directeur de projet, étant entendu que cette approbation ne devra pas lui être refusée sans motif valable.</w:t>
            </w:r>
            <w:r w:rsidR="00C33069" w:rsidRPr="0028492A">
              <w:t xml:space="preserve"> </w:t>
            </w:r>
          </w:p>
          <w:p w:rsidR="00D170E9" w:rsidRPr="0028492A" w:rsidRDefault="00D170E9" w:rsidP="005061F9">
            <w:pPr>
              <w:spacing w:after="200"/>
              <w:ind w:left="720" w:right="-54"/>
              <w:rPr>
                <w:u w:val="single"/>
              </w:rPr>
            </w:pPr>
            <w:r w:rsidRPr="0028492A">
              <w:t xml:space="preserve">Ce règlement de chantier comprendra notamment des règles en matière de </w:t>
            </w:r>
            <w:r w:rsidR="00C55B76" w:rsidRPr="0028492A">
              <w:t xml:space="preserve">gardiennage, </w:t>
            </w:r>
            <w:r w:rsidRPr="0028492A">
              <w:t xml:space="preserve">sécurité, </w:t>
            </w:r>
            <w:r w:rsidR="00C55B76" w:rsidRPr="0028492A">
              <w:t>contrôle du trafic</w:t>
            </w:r>
            <w:r w:rsidRPr="0028492A">
              <w:t xml:space="preserve">, </w:t>
            </w:r>
            <w:r w:rsidR="00C55B76" w:rsidRPr="0028492A">
              <w:t xml:space="preserve">réponse suite à des accidents, </w:t>
            </w:r>
            <w:r w:rsidRPr="0028492A">
              <w:t xml:space="preserve">contrôle des </w:t>
            </w:r>
            <w:r w:rsidR="00C55B76" w:rsidRPr="0028492A">
              <w:t>barrières</w:t>
            </w:r>
            <w:r w:rsidRPr="0028492A">
              <w:t xml:space="preserve">, </w:t>
            </w:r>
            <w:r w:rsidR="00C55B76" w:rsidRPr="0028492A">
              <w:t>assainissement et hygiène</w:t>
            </w:r>
            <w:r w:rsidRPr="0028492A">
              <w:t>, soins médicaux, prévention-incendie.</w:t>
            </w:r>
          </w:p>
        </w:tc>
      </w:tr>
      <w:tr w:rsidR="00C55B76" w:rsidRPr="0028492A" w:rsidTr="005061F9">
        <w:tblPrEx>
          <w:tblCellMar>
            <w:top w:w="0" w:type="dxa"/>
            <w:bottom w:w="0" w:type="dxa"/>
          </w:tblCellMar>
        </w:tblPrEx>
        <w:tc>
          <w:tcPr>
            <w:tcW w:w="2376" w:type="dxa"/>
            <w:gridSpan w:val="2"/>
          </w:tcPr>
          <w:p w:rsidR="00C55B76" w:rsidRPr="0028492A" w:rsidRDefault="00C55B76" w:rsidP="005061F9">
            <w:pPr>
              <w:pStyle w:val="Head42"/>
              <w:spacing w:after="200"/>
              <w:ind w:left="0" w:firstLine="0"/>
            </w:pPr>
          </w:p>
        </w:tc>
        <w:tc>
          <w:tcPr>
            <w:tcW w:w="7230" w:type="dxa"/>
          </w:tcPr>
          <w:p w:rsidR="00C55B76" w:rsidRPr="0028492A" w:rsidRDefault="00C55B76" w:rsidP="000C56CF">
            <w:pPr>
              <w:numPr>
                <w:ilvl w:val="1"/>
                <w:numId w:val="56"/>
              </w:numPr>
              <w:spacing w:after="200"/>
              <w:ind w:right="-54"/>
            </w:pPr>
            <w:r w:rsidRPr="0028492A">
              <w:t>Accés au Site pour d’autres entrepreneurs</w:t>
            </w:r>
          </w:p>
          <w:p w:rsidR="00C55B76" w:rsidRPr="0028492A" w:rsidRDefault="00B57A09" w:rsidP="004E6644">
            <w:pPr>
              <w:spacing w:after="200"/>
              <w:ind w:left="1448" w:right="-54" w:hanging="720"/>
              <w:rPr>
                <w:spacing w:val="-2"/>
              </w:rPr>
            </w:pPr>
            <w:r w:rsidRPr="0028492A">
              <w:t>1</w:t>
            </w:r>
            <w:r w:rsidR="004E6644" w:rsidRPr="0028492A">
              <w:t>9</w:t>
            </w:r>
            <w:r w:rsidRPr="0028492A">
              <w:t>.4.1</w:t>
            </w:r>
            <w:r w:rsidRPr="0028492A">
              <w:tab/>
            </w:r>
            <w:r w:rsidR="00C55B76" w:rsidRPr="0028492A">
              <w:rPr>
                <w:spacing w:val="-2"/>
              </w:rPr>
              <w:t>Sur demande écrite du Maître de l’ouvrage ou du Directeur de projet, l’Entrepreneur devra donner accés aux autres entrepreneurs engagés par le Maître de l’ouvrage, travaillant sur le Site ou à proximité de celui-ci.</w:t>
            </w:r>
          </w:p>
          <w:p w:rsidR="00C55B76" w:rsidRPr="0028492A" w:rsidRDefault="00C55B76" w:rsidP="000C56CF">
            <w:pPr>
              <w:keepNext/>
              <w:numPr>
                <w:ilvl w:val="1"/>
                <w:numId w:val="56"/>
              </w:numPr>
              <w:spacing w:after="200"/>
              <w:ind w:right="-57"/>
            </w:pPr>
            <w:r w:rsidRPr="0028492A">
              <w:t>Nettoyage du Site</w:t>
            </w:r>
          </w:p>
          <w:p w:rsidR="00C55B76" w:rsidRPr="0028492A" w:rsidRDefault="00C55B76" w:rsidP="004E6644">
            <w:pPr>
              <w:keepNext/>
              <w:spacing w:after="200"/>
              <w:ind w:left="1448" w:right="-57" w:hanging="720"/>
            </w:pPr>
            <w:r w:rsidRPr="0028492A">
              <w:t>1</w:t>
            </w:r>
            <w:r w:rsidR="004E6644" w:rsidRPr="0028492A">
              <w:t>9</w:t>
            </w:r>
            <w:r w:rsidRPr="0028492A">
              <w:t>.5.1</w:t>
            </w:r>
            <w:r w:rsidRPr="0028492A">
              <w:tab/>
            </w:r>
            <w:r w:rsidRPr="0028492A">
              <w:rPr>
                <w:i/>
              </w:rPr>
              <w:t>Nettoyage en cours d’exécution</w:t>
            </w:r>
            <w:r w:rsidR="009D402B" w:rsidRPr="0028492A">
              <w:t> :</w:t>
            </w:r>
            <w:r w:rsidR="00514A73" w:rsidRPr="0028492A">
              <w:t xml:space="preserve"> </w:t>
            </w:r>
            <w:r w:rsidRPr="0028492A">
              <w:t>Pendant l’exécution du Marché, l’Entrepreneur devra veiller à ce que le Site ne soit pas inutilement obstrué, et il devra stocker ou enlever les matériaux en surplus, enlever les épaves, déchets et ouvrages provisoires, et enlever tous les équipements de l’Entrepreneur qui ne sont plus nécessaires pour l’exécution du Marché.</w:t>
            </w:r>
          </w:p>
          <w:p w:rsidR="00C55B76" w:rsidRPr="0028492A" w:rsidRDefault="00B57A09" w:rsidP="004E6644">
            <w:pPr>
              <w:spacing w:after="200"/>
              <w:ind w:left="1448" w:right="-54" w:hanging="720"/>
            </w:pPr>
            <w:r w:rsidRPr="0028492A">
              <w:t>1</w:t>
            </w:r>
            <w:r w:rsidR="004E6644" w:rsidRPr="0028492A">
              <w:t>9</w:t>
            </w:r>
            <w:r w:rsidRPr="0028492A">
              <w:t>.5.2</w:t>
            </w:r>
            <w:r w:rsidR="00C55B76" w:rsidRPr="0028492A">
              <w:tab/>
            </w:r>
            <w:r w:rsidR="00C55B76" w:rsidRPr="0028492A">
              <w:rPr>
                <w:i/>
              </w:rPr>
              <w:t xml:space="preserve">Nettoyage du </w:t>
            </w:r>
            <w:r w:rsidR="00C55B76" w:rsidRPr="0028492A">
              <w:t>Site</w:t>
            </w:r>
            <w:r w:rsidR="00C55B76" w:rsidRPr="0028492A">
              <w:rPr>
                <w:i/>
              </w:rPr>
              <w:t xml:space="preserve"> après achèvement</w:t>
            </w:r>
            <w:r w:rsidR="009D402B" w:rsidRPr="0028492A">
              <w:t> :</w:t>
            </w:r>
            <w:r w:rsidR="00514A73" w:rsidRPr="0028492A">
              <w:t xml:space="preserve"> </w:t>
            </w:r>
            <w:r w:rsidR="00C55B76" w:rsidRPr="0028492A">
              <w:t>Après achèvement complet des Travaux et Services, l’Entrepreneur devra déblayer et enlever du Site tous les décombres, épaves, déchets et débris de toute sorte, et laisser le Site et la Route en parfait état de propreté et de sécurité.</w:t>
            </w:r>
          </w:p>
          <w:p w:rsidR="00C55B76" w:rsidRPr="0028492A" w:rsidRDefault="00C55B76" w:rsidP="000C56CF">
            <w:pPr>
              <w:numPr>
                <w:ilvl w:val="1"/>
                <w:numId w:val="56"/>
              </w:numPr>
              <w:spacing w:after="200"/>
              <w:ind w:right="-54"/>
            </w:pPr>
            <w:r w:rsidRPr="0028492A">
              <w:t>Gardiennage et éclairage</w:t>
            </w:r>
          </w:p>
          <w:p w:rsidR="00C55B76" w:rsidRPr="0028492A" w:rsidRDefault="00C55B76" w:rsidP="00ED7C5F">
            <w:pPr>
              <w:spacing w:after="200"/>
              <w:ind w:left="739"/>
            </w:pPr>
            <w:r w:rsidRPr="0028492A">
              <w:t>L’Entrepreneur devra fournir et maintenir à ses propres frais tous les éclairages, clôtures et gardiennage nécessaires à la bonne exécution et la protection appropriée des Travaux et Services, à la protection de ses propres installations et matériels, et à la sécurité des propriétaires et occupants des immeubles adjacents et du public.</w:t>
            </w:r>
          </w:p>
          <w:p w:rsidR="00C55B76" w:rsidRPr="0028492A" w:rsidRDefault="00C55B76" w:rsidP="000C56CF">
            <w:pPr>
              <w:numPr>
                <w:ilvl w:val="1"/>
                <w:numId w:val="56"/>
              </w:numPr>
              <w:spacing w:after="200"/>
              <w:ind w:right="-54"/>
            </w:pPr>
            <w:r w:rsidRPr="0028492A">
              <w:t>Accés au Site</w:t>
            </w:r>
          </w:p>
          <w:p w:rsidR="00C55B76" w:rsidRPr="0028492A" w:rsidRDefault="00C55B76" w:rsidP="00ED7C5F">
            <w:pPr>
              <w:spacing w:after="200"/>
              <w:ind w:left="739"/>
              <w:rPr>
                <w:spacing w:val="-4"/>
              </w:rPr>
            </w:pPr>
            <w:r w:rsidRPr="0028492A">
              <w:rPr>
                <w:spacing w:val="-4"/>
              </w:rPr>
              <w:t xml:space="preserve">L’Entrepreneur devra donner au Directeur de projet et à toute personne autorisée par ce dernier, accès au Site et à tout lieu où une activité liée au Marché est réalisée ou est prévue être réalisée. </w:t>
            </w:r>
          </w:p>
        </w:tc>
      </w:tr>
      <w:tr w:rsidR="00C55B76" w:rsidRPr="0028492A" w:rsidTr="005061F9">
        <w:tblPrEx>
          <w:tblCellMar>
            <w:top w:w="0" w:type="dxa"/>
            <w:bottom w:w="0" w:type="dxa"/>
          </w:tblCellMar>
        </w:tblPrEx>
        <w:tc>
          <w:tcPr>
            <w:tcW w:w="2376" w:type="dxa"/>
            <w:gridSpan w:val="2"/>
          </w:tcPr>
          <w:p w:rsidR="00C55B76" w:rsidRPr="0028492A" w:rsidRDefault="00C55B76" w:rsidP="005061F9">
            <w:pPr>
              <w:pStyle w:val="Retraitcorpsdetexte2"/>
              <w:spacing w:after="200"/>
              <w:ind w:left="0" w:firstLine="0"/>
            </w:pPr>
          </w:p>
        </w:tc>
        <w:tc>
          <w:tcPr>
            <w:tcW w:w="7230" w:type="dxa"/>
          </w:tcPr>
          <w:p w:rsidR="00C55B76" w:rsidRPr="0028492A" w:rsidRDefault="00C55B76" w:rsidP="000C56CF">
            <w:pPr>
              <w:numPr>
                <w:ilvl w:val="1"/>
                <w:numId w:val="56"/>
              </w:numPr>
              <w:spacing w:after="200"/>
              <w:ind w:right="-54"/>
            </w:pPr>
            <w:r w:rsidRPr="0028492A">
              <w:t xml:space="preserve">Réunions de gestion </w:t>
            </w:r>
          </w:p>
          <w:p w:rsidR="00C55B76" w:rsidRPr="0028492A" w:rsidRDefault="00B57A09" w:rsidP="004E6644">
            <w:pPr>
              <w:spacing w:after="200"/>
              <w:ind w:left="1448" w:right="-54" w:hanging="720"/>
            </w:pPr>
            <w:r w:rsidRPr="0028492A">
              <w:t>1</w:t>
            </w:r>
            <w:r w:rsidR="004E6644" w:rsidRPr="0028492A">
              <w:t>9</w:t>
            </w:r>
            <w:r w:rsidRPr="0028492A">
              <w:t>.8.1</w:t>
            </w:r>
            <w:r w:rsidRPr="0028492A">
              <w:tab/>
            </w:r>
            <w:r w:rsidR="00C55B76" w:rsidRPr="0028492A">
              <w:t xml:space="preserve">Le Directeur du projet ou l’Entrepreneur pourront demander à l’autre partie de participer à une réunion de gestion. Une réunion de gestion a pour but d’examiner les programmes du travail restant à effectuer et de traiter des questions soulevées par l’Entrepreneur ou le Maître d’ouvrage. </w:t>
            </w:r>
          </w:p>
          <w:p w:rsidR="00C55B76" w:rsidRPr="0028492A" w:rsidRDefault="00B57A09" w:rsidP="004E6644">
            <w:pPr>
              <w:ind w:left="1448" w:right="-54" w:hanging="720"/>
            </w:pPr>
            <w:r w:rsidRPr="0028492A">
              <w:t>1</w:t>
            </w:r>
            <w:r w:rsidR="004E6644" w:rsidRPr="0028492A">
              <w:t>9</w:t>
            </w:r>
            <w:r w:rsidRPr="0028492A">
              <w:t>.8.2</w:t>
            </w:r>
            <w:r w:rsidRPr="0028492A">
              <w:tab/>
            </w:r>
            <w:r w:rsidR="00C55B76" w:rsidRPr="0028492A">
              <w:t>Le Directeur du projet dressera le compte-rendu des réunions de gestion et remettra des copies aux participants et au Maître d’ouvrage. Le Directeur du projet décidera de l’attribution des responsabilités aux participants à la réunion soit lors de la réunion, soit après celle-ci et transmettra ses décisions par écrit à tous les participants.</w:t>
            </w:r>
          </w:p>
        </w:tc>
      </w:tr>
      <w:tr w:rsidR="00C55B76" w:rsidRPr="0028492A" w:rsidTr="005061F9">
        <w:tblPrEx>
          <w:tblCellMar>
            <w:top w:w="0" w:type="dxa"/>
            <w:bottom w:w="0" w:type="dxa"/>
          </w:tblCellMar>
        </w:tblPrEx>
        <w:tc>
          <w:tcPr>
            <w:tcW w:w="2376" w:type="dxa"/>
            <w:gridSpan w:val="2"/>
          </w:tcPr>
          <w:p w:rsidR="00C55B76" w:rsidRPr="0028492A" w:rsidRDefault="00C55B76" w:rsidP="004E6644">
            <w:pPr>
              <w:pStyle w:val="SecVIII2"/>
            </w:pPr>
            <w:bookmarkStart w:id="700" w:name="_Toc226255017"/>
            <w:bookmarkStart w:id="701" w:name="_Toc486861821"/>
            <w:bookmarkStart w:id="702" w:name="_Toc489019579"/>
            <w:r w:rsidRPr="0028492A">
              <w:t>Personnel et Main d’oeuvre</w:t>
            </w:r>
            <w:bookmarkEnd w:id="700"/>
            <w:bookmarkEnd w:id="701"/>
            <w:bookmarkEnd w:id="702"/>
          </w:p>
        </w:tc>
        <w:tc>
          <w:tcPr>
            <w:tcW w:w="7230" w:type="dxa"/>
          </w:tcPr>
          <w:p w:rsidR="004E6644" w:rsidRPr="0028492A" w:rsidRDefault="00C55B76" w:rsidP="000C56CF">
            <w:pPr>
              <w:numPr>
                <w:ilvl w:val="1"/>
                <w:numId w:val="95"/>
              </w:numPr>
              <w:spacing w:after="160"/>
            </w:pPr>
            <w:r w:rsidRPr="0028492A">
              <w:t>L’Entrepreneur devra employer le personnel clé désigné dans l’offre de l’Entrepreneur afin d’exercer les fonctions définiées dans les Spécifications, ou d’autres personnels avec l’accord du Directeur de projet.</w:t>
            </w:r>
            <w:r w:rsidR="00C33069" w:rsidRPr="0028492A">
              <w:t xml:space="preserve"> </w:t>
            </w:r>
            <w:r w:rsidRPr="0028492A">
              <w:t xml:space="preserve">Le Directeur de projet ne donnera son accord à tout personnel de remplacement que si leurs qualifications et leurs capacités sont équivalentes ou supérieures à celles du personnel désigné dans l’offre de l’Entrepreneur. </w:t>
            </w:r>
          </w:p>
          <w:p w:rsidR="00C55B76" w:rsidRPr="0028492A" w:rsidRDefault="00C55B76" w:rsidP="000C56CF">
            <w:pPr>
              <w:numPr>
                <w:ilvl w:val="1"/>
                <w:numId w:val="95"/>
              </w:numPr>
              <w:spacing w:after="160"/>
            </w:pPr>
            <w:r w:rsidRPr="0028492A">
              <w:t>Main</w:t>
            </w:r>
            <w:r w:rsidR="004F0278" w:rsidRPr="0028492A">
              <w:t>-</w:t>
            </w:r>
            <w:r w:rsidRPr="0028492A">
              <w:t>d’œuvre</w:t>
            </w:r>
          </w:p>
          <w:p w:rsidR="00C55B76" w:rsidRPr="0028492A" w:rsidRDefault="00B57A09" w:rsidP="00101890">
            <w:pPr>
              <w:tabs>
                <w:tab w:val="left" w:pos="1306"/>
              </w:tabs>
              <w:spacing w:after="160"/>
              <w:ind w:left="1306" w:right="-54" w:hanging="578"/>
            </w:pPr>
            <w:r w:rsidRPr="0028492A">
              <w:t>(a)</w:t>
            </w:r>
            <w:r w:rsidRPr="0028492A">
              <w:tab/>
            </w:r>
            <w:r w:rsidR="00C55B76" w:rsidRPr="0028492A">
              <w:t>L’Entrepreneur devra fournir et employer sur le Site, pour l’exécution des Travaux et Services, la main-d’œuvre qualifiée, semi-qualifiée et non qualifiée nécessaire afin d’assurer la bonne exécution du Marché dans les délais.</w:t>
            </w:r>
            <w:r w:rsidR="00C33069" w:rsidRPr="0028492A">
              <w:t xml:space="preserve"> </w:t>
            </w:r>
            <w:r w:rsidR="00C55B76" w:rsidRPr="0028492A">
              <w:t>L’Entrepreneur est encouragé à faire appel à la main-d’œuvre locale, dans la mesure où celle-ci dispose des compétences nécessaires.</w:t>
            </w:r>
          </w:p>
          <w:p w:rsidR="00C55B76" w:rsidRPr="0028492A" w:rsidRDefault="00B57A09" w:rsidP="00101890">
            <w:pPr>
              <w:tabs>
                <w:tab w:val="left" w:pos="1306"/>
              </w:tabs>
              <w:spacing w:after="160"/>
              <w:ind w:left="1306" w:right="-54" w:hanging="578"/>
            </w:pPr>
            <w:r w:rsidRPr="0028492A">
              <w:t>(b)</w:t>
            </w:r>
            <w:r w:rsidRPr="0028492A">
              <w:tab/>
            </w:r>
            <w:r w:rsidR="00C55B76" w:rsidRPr="0028492A">
              <w:t>Sauf stipulation contraire du Marché, l’Entrepreneur sera responsable du recrutement, du transport, de l’hébergement et de la restauration de toute la main-d’œuvre, locale ou expatriée, nécessaire à l’exécution du Marché, et devra faire son affaire de tous les paiements correspondants.</w:t>
            </w:r>
          </w:p>
          <w:p w:rsidR="00C55B76" w:rsidRPr="0028492A" w:rsidRDefault="00B57A09" w:rsidP="00101890">
            <w:pPr>
              <w:tabs>
                <w:tab w:val="left" w:pos="1306"/>
              </w:tabs>
              <w:spacing w:after="160"/>
              <w:ind w:left="1306" w:right="-54" w:hanging="578"/>
              <w:rPr>
                <w:spacing w:val="-6"/>
              </w:rPr>
            </w:pPr>
            <w:r w:rsidRPr="0028492A">
              <w:t>(c)</w:t>
            </w:r>
            <w:r w:rsidRPr="0028492A">
              <w:tab/>
            </w:r>
            <w:r w:rsidR="00C55B76" w:rsidRPr="0028492A">
              <w:rPr>
                <w:spacing w:val="-6"/>
              </w:rPr>
              <w:t>L’Entrepreneur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rsidR="00C55B76" w:rsidRPr="0028492A" w:rsidRDefault="00B57A09" w:rsidP="00101890">
            <w:pPr>
              <w:tabs>
                <w:tab w:val="left" w:pos="1306"/>
              </w:tabs>
              <w:spacing w:after="160"/>
              <w:ind w:left="1306" w:right="-54" w:hanging="578"/>
              <w:rPr>
                <w:spacing w:val="-2"/>
              </w:rPr>
            </w:pPr>
            <w:r w:rsidRPr="0028492A">
              <w:t>(d)</w:t>
            </w:r>
            <w:r w:rsidRPr="0028492A">
              <w:tab/>
            </w:r>
            <w:r w:rsidR="00C55B76" w:rsidRPr="0028492A">
              <w:rPr>
                <w:spacing w:val="-2"/>
              </w:rPr>
              <w:t>L’Entrepreneur devra fournir à ses propres frais les moyens nécessaires afin de rapatrier tous les membres de son personnel et du personnel de ses sous-traitants travaillant sur le Site, dans les pays où ils ont été respectivement recrutés pour l’exécution du Marché</w:t>
            </w:r>
            <w:r w:rsidR="009D402B" w:rsidRPr="0028492A">
              <w:rPr>
                <w:spacing w:val="-2"/>
              </w:rPr>
              <w:t> ;</w:t>
            </w:r>
            <w:r w:rsidR="00C55B76" w:rsidRPr="0028492A">
              <w:rPr>
                <w:spacing w:val="-2"/>
              </w:rPr>
              <w:t xml:space="preserve"> il devra également pourvoir, à ses propres frais, à leur séjour temporaire sur place, entre la date à laquelle ils cesseront d’être employés à l’exécution du Marché et la date programmée pour leur rapatriement.</w:t>
            </w:r>
            <w:r w:rsidR="00C33069" w:rsidRPr="0028492A">
              <w:rPr>
                <w:spacing w:val="-2"/>
              </w:rPr>
              <w:t xml:space="preserve"> </w:t>
            </w:r>
            <w:r w:rsidR="00C55B76" w:rsidRPr="0028492A">
              <w:rPr>
                <w:spacing w:val="-2"/>
              </w:rPr>
              <w:t>Si l’Entrepreneur manque à fournir ces moyens de transport et de séjour temporaire, le Maître de l’ouvrage pourra les fournir à sa place au personnel concerné, et être remboursé des frais correspondants auprès de l’Entrepreneur.</w:t>
            </w:r>
          </w:p>
          <w:p w:rsidR="00C55B76" w:rsidRPr="0028492A" w:rsidRDefault="00B57A09" w:rsidP="004E125A">
            <w:pPr>
              <w:tabs>
                <w:tab w:val="left" w:pos="1306"/>
              </w:tabs>
              <w:spacing w:after="200"/>
              <w:ind w:left="1306" w:right="-54" w:hanging="578"/>
            </w:pPr>
            <w:r w:rsidRPr="0028492A">
              <w:t>(e)</w:t>
            </w:r>
            <w:r w:rsidRPr="0028492A">
              <w:tab/>
            </w:r>
            <w:r w:rsidR="00C55B76" w:rsidRPr="0028492A">
              <w:t xml:space="preserve">L’Entrepreneur devra déployer toute la diligence requise, pendant toute la durée d’exécution du Marché, afin d’empêcher une conduite ou des agissements illégaux, séditieux de la part de ses employés ou de ceux de ses </w:t>
            </w:r>
            <w:r w:rsidR="004E125A" w:rsidRPr="0028492A">
              <w:br/>
            </w:r>
            <w:r w:rsidR="00C55B76" w:rsidRPr="0028492A">
              <w:t>sous-traitants.</w:t>
            </w:r>
          </w:p>
          <w:p w:rsidR="00C55B76" w:rsidRPr="0028492A" w:rsidRDefault="00B57A09" w:rsidP="004E125A">
            <w:pPr>
              <w:tabs>
                <w:tab w:val="left" w:pos="1306"/>
              </w:tabs>
              <w:spacing w:after="200"/>
              <w:ind w:left="1306" w:right="-54" w:hanging="578"/>
            </w:pPr>
            <w:r w:rsidRPr="0028492A">
              <w:t>(f)</w:t>
            </w:r>
            <w:r w:rsidRPr="0028492A">
              <w:tab/>
            </w:r>
            <w:r w:rsidR="00C55B76" w:rsidRPr="0028492A">
              <w:t>L’Entrepreneur devra fournir le logement, l’assistance médicale, la nourriture et les installations sanitaires au personnel vivant dans les bases vie de l’entrepreneur, en se conformant aux exigences des Spécifications se rapportant aux Conditions sociales et sanitaires de la main d’oeuvre.</w:t>
            </w:r>
          </w:p>
          <w:p w:rsidR="00C55B76" w:rsidRPr="0028492A" w:rsidRDefault="00B57A09" w:rsidP="004E125A">
            <w:pPr>
              <w:tabs>
                <w:tab w:val="left" w:pos="1306"/>
              </w:tabs>
              <w:spacing w:after="200"/>
              <w:ind w:left="1306" w:right="-54" w:hanging="578"/>
            </w:pPr>
            <w:r w:rsidRPr="0028492A">
              <w:t>(g)</w:t>
            </w:r>
            <w:r w:rsidRPr="0028492A">
              <w:tab/>
            </w:r>
            <w:r w:rsidR="00C55B76" w:rsidRPr="0028492A">
              <w:t xml:space="preserve">Dans les relations avec son personnel et le personnel de ses sous-traitants, qui seront employés ou participeront à l’exécution du Marché, l’Entrepreneur devra respecter les fêtes nationales, jours fériés légaux, fêtes religieuses ou autres coutumes, ainsi que toutes les lois et toutes les réglementations locales applicables en matière de droit </w:t>
            </w:r>
            <w:r w:rsidR="004E125A" w:rsidRPr="0028492A">
              <w:br/>
            </w:r>
            <w:r w:rsidR="00C55B76" w:rsidRPr="0028492A">
              <w:t>du travail.</w:t>
            </w:r>
          </w:p>
          <w:p w:rsidR="00C55B76" w:rsidRPr="0028492A" w:rsidRDefault="00B57A09" w:rsidP="004E125A">
            <w:pPr>
              <w:tabs>
                <w:tab w:val="left" w:pos="1306"/>
              </w:tabs>
              <w:spacing w:after="200"/>
              <w:ind w:left="1306" w:right="-54" w:hanging="578"/>
              <w:rPr>
                <w:spacing w:val="-4"/>
              </w:rPr>
            </w:pPr>
            <w:r w:rsidRPr="0028492A">
              <w:rPr>
                <w:spacing w:val="-4"/>
              </w:rPr>
              <w:t>(h)</w:t>
            </w:r>
            <w:r w:rsidRPr="0028492A">
              <w:rPr>
                <w:spacing w:val="-4"/>
              </w:rPr>
              <w:tab/>
            </w:r>
            <w:r w:rsidR="00C55B76" w:rsidRPr="0028492A">
              <w:rPr>
                <w:spacing w:val="-4"/>
              </w:rPr>
              <w:t>Prévention du VIH-SIDA</w:t>
            </w:r>
            <w:r w:rsidR="009D402B" w:rsidRPr="0028492A">
              <w:rPr>
                <w:spacing w:val="-4"/>
              </w:rPr>
              <w:t> :</w:t>
            </w:r>
            <w:r w:rsidR="00C55B76" w:rsidRPr="0028492A">
              <w:rPr>
                <w:spacing w:val="-4"/>
              </w:rPr>
              <w:t xml:space="preserve"> si exigé au </w:t>
            </w:r>
            <w:r w:rsidR="00C55B76" w:rsidRPr="0028492A">
              <w:rPr>
                <w:bCs/>
                <w:spacing w:val="-4"/>
              </w:rPr>
              <w:t>CCAP</w:t>
            </w:r>
            <w:r w:rsidR="00C55B76" w:rsidRPr="0028492A">
              <w:rPr>
                <w:spacing w:val="-4"/>
              </w:rPr>
              <w:t xml:space="preserve">, l’Entreprise doit mettre en œuvre un programme de sensibilisation </w:t>
            </w:r>
            <w:r w:rsidR="004E125A" w:rsidRPr="0028492A">
              <w:rPr>
                <w:spacing w:val="-4"/>
              </w:rPr>
              <w:br/>
            </w:r>
            <w:r w:rsidR="00C55B76" w:rsidRPr="0028492A">
              <w:rPr>
                <w:spacing w:val="-4"/>
              </w:rPr>
              <w:t>VIH-</w:t>
            </w:r>
            <w:r w:rsidR="00514A73" w:rsidRPr="0028492A">
              <w:rPr>
                <w:spacing w:val="-4"/>
              </w:rPr>
              <w:t>SIDA,</w:t>
            </w:r>
            <w:r w:rsidR="00C55B76" w:rsidRPr="0028492A">
              <w:rPr>
                <w:spacing w:val="-4"/>
              </w:rPr>
              <w:t xml:space="preserve"> par le biais d’un prestataire de services ou d’une ONG spécialisée, et doit prendre toutes les mesures spécifiées dans le Marché pour réduire le risque de transmission du virus HIV entre les Personnels de l’Entreprise et la communauté locale, pour encourager un diagnostic précoce et aider les personnes atteintes.</w:t>
            </w:r>
            <w:r w:rsidR="00C33069" w:rsidRPr="0028492A">
              <w:rPr>
                <w:spacing w:val="-4"/>
              </w:rPr>
              <w:t xml:space="preserve"> </w:t>
            </w:r>
            <w:r w:rsidR="009A32FD" w:rsidRPr="0028492A">
              <w:rPr>
                <w:spacing w:val="-4"/>
              </w:rPr>
              <w:t>L’Entrepreneur</w:t>
            </w:r>
            <w:r w:rsidR="002360E0" w:rsidRPr="0028492A">
              <w:rPr>
                <w:spacing w:val="-4"/>
              </w:rPr>
              <w:t xml:space="preserve"> doit, pendant la durée du Marché</w:t>
            </w:r>
            <w:r w:rsidR="009D402B" w:rsidRPr="0028492A">
              <w:rPr>
                <w:spacing w:val="-4"/>
              </w:rPr>
              <w:t> :</w:t>
            </w:r>
            <w:r w:rsidR="002360E0" w:rsidRPr="0028492A">
              <w:rPr>
                <w:spacing w:val="-4"/>
              </w:rPr>
              <w:t xml:space="preserve"> (i) mener des campagnes d’information, éducation et communication, au minimum chaque mois pour les personnels et la main d’œuvre sur Site (incluant les employés de l’Entrepreneur, les employés des sous-traitants et Consultants travaillant sur le Site, les chauffeurs et les équipes effectuant des livraisons sur le Site aux fins des Travaux et Services objet du Marché) et pour les communautés riveraines, concernant les risques, les dangers et les conséquences, et les comportements préventifs appropriés concernant les maladies sexuellement transmissibles (MST) – ou les infections sexuellement transmissibles (IST) en general et le VIH/SIDA en particulier</w:t>
            </w:r>
            <w:r w:rsidR="009D402B" w:rsidRPr="0028492A">
              <w:rPr>
                <w:spacing w:val="-4"/>
              </w:rPr>
              <w:t> ;</w:t>
            </w:r>
            <w:r w:rsidR="002360E0" w:rsidRPr="0028492A">
              <w:rPr>
                <w:spacing w:val="-4"/>
              </w:rPr>
              <w:t xml:space="preserve"> (ii) fournir des préservatifs masculins et féminins</w:t>
            </w:r>
            <w:r w:rsidR="00D51222" w:rsidRPr="0028492A">
              <w:rPr>
                <w:spacing w:val="-4"/>
              </w:rPr>
              <w:t xml:space="preserve"> à tous les personnels et main d’œuvre présents sur le Site, selon les besoins</w:t>
            </w:r>
            <w:r w:rsidR="009D402B" w:rsidRPr="0028492A">
              <w:rPr>
                <w:spacing w:val="-4"/>
              </w:rPr>
              <w:t> ;</w:t>
            </w:r>
            <w:r w:rsidR="00D51222" w:rsidRPr="0028492A">
              <w:rPr>
                <w:spacing w:val="-4"/>
              </w:rPr>
              <w:t xml:space="preserve"> et (iii) assurer le dépistage du VIH/SIDA, le diagnostic, le conseil et la référence au programme spécialisé IST et VIH/SIDA</w:t>
            </w:r>
            <w:r w:rsidR="002360E0" w:rsidRPr="0028492A">
              <w:rPr>
                <w:spacing w:val="-4"/>
              </w:rPr>
              <w:t xml:space="preserve"> </w:t>
            </w:r>
            <w:r w:rsidR="00D51222" w:rsidRPr="0028492A">
              <w:rPr>
                <w:spacing w:val="-4"/>
              </w:rPr>
              <w:t>(sauf si accord différent) pour tout le personnel</w:t>
            </w:r>
            <w:r w:rsidR="00C33069" w:rsidRPr="0028492A">
              <w:rPr>
                <w:spacing w:val="-4"/>
              </w:rPr>
              <w:t xml:space="preserve"> </w:t>
            </w:r>
            <w:r w:rsidR="00D51222" w:rsidRPr="0028492A">
              <w:rPr>
                <w:spacing w:val="-4"/>
              </w:rPr>
              <w:t>et la main d’œuvre du Site.</w:t>
            </w:r>
          </w:p>
          <w:p w:rsidR="00C55B76" w:rsidRPr="0028492A" w:rsidRDefault="00F94C01" w:rsidP="004E125A">
            <w:pPr>
              <w:tabs>
                <w:tab w:val="left" w:pos="1306"/>
              </w:tabs>
              <w:spacing w:after="200"/>
              <w:ind w:left="1306" w:right="-54" w:hanging="578"/>
            </w:pPr>
            <w:r w:rsidRPr="0028492A">
              <w:t>(i)</w:t>
            </w:r>
            <w:r w:rsidRPr="0028492A">
              <w:tab/>
            </w:r>
            <w:r w:rsidR="00D51222" w:rsidRPr="0028492A">
              <w:t xml:space="preserve">Si cela est indiqué dans le </w:t>
            </w:r>
            <w:r w:rsidR="00D51222" w:rsidRPr="0028492A">
              <w:rPr>
                <w:bCs/>
              </w:rPr>
              <w:t>CCAP</w:t>
            </w:r>
            <w:r w:rsidR="00D51222" w:rsidRPr="0028492A">
              <w:t xml:space="preserve">, l’Entrepreneur doit inclure dans le programme d’exécution des Travaux et Services à fournir dans le cadre de la Clause 17, un programme destiné au personnel, à la main d’œuvre du Site, et à leurs familles, en rapport avec les maladies sexuellement transmissibles (MST) et les infections sexuellement transmissibles (IST) </w:t>
            </w:r>
            <w:r w:rsidR="00CD7B77" w:rsidRPr="0028492A">
              <w:t>incluant</w:t>
            </w:r>
            <w:r w:rsidR="00D51222" w:rsidRPr="0028492A">
              <w:t xml:space="preserve"> le VIH/SIDA</w:t>
            </w:r>
            <w:r w:rsidR="00CD7B77" w:rsidRPr="0028492A">
              <w:t>. Le programme</w:t>
            </w:r>
            <w:r w:rsidR="008E3667" w:rsidRPr="0028492A">
              <w:t xml:space="preserve"> d’atténuation </w:t>
            </w:r>
            <w:r w:rsidR="00CD7B77" w:rsidRPr="0028492A">
              <w:t xml:space="preserve">des IST, MST et VIH/SIDA doit indiquer quand, comment et à quel coût l’Entrepreneur prévoit de satisfaire aux exigences de la présente clause et </w:t>
            </w:r>
            <w:r w:rsidR="00460FDB" w:rsidRPr="0028492A">
              <w:t xml:space="preserve">de </w:t>
            </w:r>
            <w:r w:rsidR="00CD7B77" w:rsidRPr="0028492A">
              <w:t>la spécification correspondante.</w:t>
            </w:r>
            <w:r w:rsidR="00C33069" w:rsidRPr="0028492A">
              <w:t xml:space="preserve"> </w:t>
            </w:r>
            <w:r w:rsidR="00CD7B77" w:rsidRPr="0028492A">
              <w:t>Pour chaque composante, le programme comprendra le détail des ressources à fournir ou utiliser, et des sous-traitants proposés à cet effet. Le programme devra</w:t>
            </w:r>
            <w:r w:rsidR="00460FDB" w:rsidRPr="0028492A">
              <w:t xml:space="preserve"> également four</w:t>
            </w:r>
            <w:r w:rsidR="00CD7B77" w:rsidRPr="0028492A">
              <w:t xml:space="preserve">nir une évaluation de coût détaillée avec toute documentation pertinente à l’appui. Le paiement à l’Entrepreneur pour la préparation et </w:t>
            </w:r>
            <w:r w:rsidR="00460FDB" w:rsidRPr="0028492A">
              <w:t>la mise en œuvre de ce programme n’excédera pas le Montant de la somme provisionnelle prévu à cet effet.</w:t>
            </w:r>
          </w:p>
        </w:tc>
      </w:tr>
      <w:tr w:rsidR="00C55B76" w:rsidRPr="0028492A" w:rsidTr="005061F9">
        <w:tblPrEx>
          <w:tblCellMar>
            <w:top w:w="0" w:type="dxa"/>
            <w:bottom w:w="0" w:type="dxa"/>
          </w:tblCellMar>
        </w:tblPrEx>
        <w:tc>
          <w:tcPr>
            <w:tcW w:w="2376" w:type="dxa"/>
            <w:gridSpan w:val="2"/>
          </w:tcPr>
          <w:p w:rsidR="00C55B76" w:rsidRPr="0028492A" w:rsidRDefault="00C55B76" w:rsidP="005061F9">
            <w:pPr>
              <w:pStyle w:val="Head42"/>
              <w:spacing w:after="200"/>
              <w:ind w:left="0" w:firstLine="0"/>
            </w:pPr>
          </w:p>
        </w:tc>
        <w:tc>
          <w:tcPr>
            <w:tcW w:w="7230" w:type="dxa"/>
          </w:tcPr>
          <w:p w:rsidR="00C55B76" w:rsidRPr="0028492A" w:rsidRDefault="00C55B76" w:rsidP="000C56CF">
            <w:pPr>
              <w:numPr>
                <w:ilvl w:val="1"/>
                <w:numId w:val="95"/>
              </w:numPr>
              <w:spacing w:after="200"/>
            </w:pPr>
            <w:r w:rsidRPr="0028492A">
              <w:t>Retrait de personnel</w:t>
            </w:r>
          </w:p>
          <w:p w:rsidR="00C55B76" w:rsidRPr="0028492A" w:rsidRDefault="00C55B76" w:rsidP="004E125A">
            <w:pPr>
              <w:spacing w:after="200"/>
              <w:ind w:left="739"/>
            </w:pPr>
            <w:r w:rsidRPr="0028492A">
              <w:t>Si le Directeur du projet demande à l’Entrepreneur de retirer une personne faisant partie de ses effectifs, en donnant les motifs de sa requête, l’Entrepreneur veillera à ce que cette personne quitte le Site dans les sept jours et qu’elle n’ait plus aucun rapport avec le travail dans le cadre du Marché.</w:t>
            </w:r>
          </w:p>
        </w:tc>
      </w:tr>
      <w:tr w:rsidR="00C55B76" w:rsidRPr="0028492A" w:rsidTr="005061F9">
        <w:tblPrEx>
          <w:tblCellMar>
            <w:top w:w="0" w:type="dxa"/>
            <w:bottom w:w="0" w:type="dxa"/>
          </w:tblCellMar>
        </w:tblPrEx>
        <w:tc>
          <w:tcPr>
            <w:tcW w:w="2376" w:type="dxa"/>
            <w:gridSpan w:val="2"/>
          </w:tcPr>
          <w:p w:rsidR="00C55B76" w:rsidRPr="0028492A" w:rsidRDefault="00C55B76" w:rsidP="005061F9">
            <w:pPr>
              <w:pStyle w:val="Head42"/>
              <w:spacing w:after="200"/>
              <w:ind w:left="0" w:firstLine="0"/>
            </w:pPr>
          </w:p>
        </w:tc>
        <w:tc>
          <w:tcPr>
            <w:tcW w:w="7230" w:type="dxa"/>
          </w:tcPr>
          <w:p w:rsidR="00C55B76" w:rsidRPr="0028492A" w:rsidRDefault="00C55B76" w:rsidP="000C56CF">
            <w:pPr>
              <w:numPr>
                <w:ilvl w:val="1"/>
                <w:numId w:val="95"/>
              </w:numPr>
              <w:spacing w:after="200"/>
            </w:pPr>
            <w:r w:rsidRPr="0028492A">
              <w:t>Travail de nuit et pendant les jours fériés</w:t>
            </w:r>
          </w:p>
          <w:p w:rsidR="00C55B76" w:rsidRPr="0028492A" w:rsidRDefault="004E6644" w:rsidP="004E125A">
            <w:pPr>
              <w:spacing w:after="200"/>
              <w:ind w:left="1448" w:right="-54" w:hanging="720"/>
            </w:pPr>
            <w:r w:rsidRPr="0028492A">
              <w:t>20</w:t>
            </w:r>
            <w:r w:rsidR="00C55B76" w:rsidRPr="0028492A">
              <w:t>.4.1</w:t>
            </w:r>
            <w:r w:rsidR="00C55B76" w:rsidRPr="0028492A">
              <w:tab/>
            </w:r>
            <w:r w:rsidR="00C55B76" w:rsidRPr="0028492A">
              <w:rPr>
                <w:spacing w:val="-4"/>
              </w:rPr>
              <w:t>Sauf disposition contraire du Marché, si l’Entrepreneur estime nécessaire d’effectuer des travaux de nuit ou pendant les jours fériés afin de respecter les Niveaux de Services et le Délai d’achèvement contractuel, et s’il demande son consentement au Maître de l’ouvrage à cet effet (si u tel consentement est requis), le Maître de l’ouvrage ne devra pas lui refuser ce consentement sans motif valable.</w:t>
            </w:r>
          </w:p>
        </w:tc>
      </w:tr>
      <w:tr w:rsidR="00C55B76" w:rsidRPr="0028492A" w:rsidTr="005061F9">
        <w:tblPrEx>
          <w:tblCellMar>
            <w:top w:w="0" w:type="dxa"/>
            <w:bottom w:w="0" w:type="dxa"/>
          </w:tblCellMar>
        </w:tblPrEx>
        <w:tc>
          <w:tcPr>
            <w:tcW w:w="2376" w:type="dxa"/>
            <w:gridSpan w:val="2"/>
          </w:tcPr>
          <w:p w:rsidR="00C55B76" w:rsidRPr="0028492A" w:rsidRDefault="00C55B76" w:rsidP="004E6644">
            <w:pPr>
              <w:pStyle w:val="SecVIII2"/>
            </w:pPr>
            <w:bookmarkStart w:id="703" w:name="_Toc226255018"/>
            <w:bookmarkStart w:id="704" w:name="_Toc486861822"/>
            <w:bookmarkStart w:id="705" w:name="_Toc489019580"/>
            <w:r w:rsidRPr="0028492A">
              <w:t>Essais et inspections</w:t>
            </w:r>
            <w:bookmarkEnd w:id="703"/>
            <w:bookmarkEnd w:id="704"/>
            <w:bookmarkEnd w:id="705"/>
          </w:p>
        </w:tc>
        <w:tc>
          <w:tcPr>
            <w:tcW w:w="7230" w:type="dxa"/>
          </w:tcPr>
          <w:p w:rsidR="0022599C" w:rsidRPr="0028492A" w:rsidRDefault="0022599C" w:rsidP="004E6644">
            <w:pPr>
              <w:spacing w:after="200"/>
              <w:ind w:left="739" w:hanging="739"/>
              <w:rPr>
                <w:spacing w:val="-2"/>
              </w:rPr>
            </w:pPr>
            <w:r w:rsidRPr="0028492A">
              <w:rPr>
                <w:spacing w:val="-2"/>
              </w:rPr>
              <w:t>2</w:t>
            </w:r>
            <w:r w:rsidR="004E6644" w:rsidRPr="0028492A">
              <w:rPr>
                <w:spacing w:val="-2"/>
              </w:rPr>
              <w:t>1</w:t>
            </w:r>
            <w:r w:rsidR="00C55B76" w:rsidRPr="0028492A">
              <w:rPr>
                <w:spacing w:val="-2"/>
              </w:rPr>
              <w:t>.1</w:t>
            </w:r>
            <w:r w:rsidR="00C55B76" w:rsidRPr="0028492A">
              <w:rPr>
                <w:spacing w:val="-2"/>
              </w:rPr>
              <w:tab/>
              <w:t xml:space="preserve">L’Entrepreneur devra réaliser à ses propres frais, sur le Site, tous les essais et/ou inspections </w:t>
            </w:r>
            <w:r w:rsidRPr="0028492A">
              <w:rPr>
                <w:spacing w:val="-2"/>
              </w:rPr>
              <w:t>comme indiqué dans les Spécifications</w:t>
            </w:r>
            <w:r w:rsidR="00C55B76" w:rsidRPr="0028492A">
              <w:rPr>
                <w:spacing w:val="-2"/>
              </w:rPr>
              <w:t xml:space="preserve">, </w:t>
            </w:r>
            <w:r w:rsidRPr="0028492A">
              <w:rPr>
                <w:spacing w:val="-2"/>
              </w:rPr>
              <w:t>et en accord avec les procédures décrites dans les Spécifications</w:t>
            </w:r>
            <w:r w:rsidR="00C55B76" w:rsidRPr="0028492A">
              <w:rPr>
                <w:spacing w:val="-2"/>
              </w:rPr>
              <w:t>.</w:t>
            </w:r>
          </w:p>
          <w:p w:rsidR="00C55B76" w:rsidRPr="0028492A" w:rsidRDefault="0022599C" w:rsidP="004E6644">
            <w:pPr>
              <w:spacing w:after="200"/>
              <w:ind w:left="739" w:hanging="739"/>
            </w:pPr>
            <w:r w:rsidRPr="0028492A">
              <w:t>2</w:t>
            </w:r>
            <w:r w:rsidR="004E6644" w:rsidRPr="0028492A">
              <w:t>1</w:t>
            </w:r>
            <w:r w:rsidR="00C55B76" w:rsidRPr="0028492A">
              <w:t>.2</w:t>
            </w:r>
            <w:r w:rsidR="00C55B76" w:rsidRPr="0028492A">
              <w:tab/>
              <w:t xml:space="preserve">Le Maître de l’ouvrage et le Directeur de projet ou leurs représentants désignés seront en droit d’assister aux essais </w:t>
            </w:r>
            <w:r w:rsidR="004E125A" w:rsidRPr="0028492A">
              <w:br/>
            </w:r>
            <w:r w:rsidR="00C55B76" w:rsidRPr="0028492A">
              <w:t>et/ou inspections.</w:t>
            </w:r>
          </w:p>
          <w:p w:rsidR="0022599C" w:rsidRPr="0028492A" w:rsidRDefault="0022599C" w:rsidP="004E6644">
            <w:pPr>
              <w:spacing w:after="200"/>
              <w:ind w:left="739" w:hanging="739"/>
            </w:pPr>
            <w:r w:rsidRPr="0028492A">
              <w:t>2</w:t>
            </w:r>
            <w:r w:rsidR="004E6644" w:rsidRPr="0028492A">
              <w:t>1</w:t>
            </w:r>
            <w:r w:rsidR="00C55B76" w:rsidRPr="0028492A">
              <w:t>.3</w:t>
            </w:r>
            <w:r w:rsidR="00C55B76" w:rsidRPr="0028492A">
              <w:tab/>
            </w:r>
            <w:r w:rsidRPr="0028492A">
              <w:t>En ce qui concerne les essais à exécuter à l’initiative de l’Entrepreneur, lors</w:t>
            </w:r>
            <w:r w:rsidR="00C55B76" w:rsidRPr="0028492A">
              <w:t xml:space="preserve">qu’il sera prêt à réaliser l’un quelconque de ces essais et/ou de ces inspections, l’Entrepreneur devra en prévenir le Directeur de projet raisonnablement à l’avance, en lui indiquant le lieu, la date et l’heure de cet essai et/ou </w:t>
            </w:r>
            <w:r w:rsidRPr="0028492A">
              <w:t xml:space="preserve">inspection. </w:t>
            </w:r>
            <w:r w:rsidR="00C55B76" w:rsidRPr="0028492A">
              <w:t xml:space="preserve">L’Entrepreneur devra fournir au Directeur de projet un rapport </w:t>
            </w:r>
            <w:r w:rsidRPr="0028492A">
              <w:t>sign</w:t>
            </w:r>
            <w:r w:rsidR="00C55B76" w:rsidRPr="0028492A">
              <w:t xml:space="preserve">é des résultats de ces essais et/ou inspections. </w:t>
            </w:r>
          </w:p>
          <w:p w:rsidR="00C55B76" w:rsidRPr="0028492A" w:rsidRDefault="0022599C" w:rsidP="004E6644">
            <w:pPr>
              <w:spacing w:after="200"/>
              <w:ind w:left="739" w:hanging="739"/>
              <w:rPr>
                <w:spacing w:val="-2"/>
              </w:rPr>
            </w:pPr>
            <w:r w:rsidRPr="0028492A">
              <w:t>2</w:t>
            </w:r>
            <w:r w:rsidR="004E6644" w:rsidRPr="0028492A">
              <w:t>1</w:t>
            </w:r>
            <w:r w:rsidRPr="0028492A">
              <w:t>.4</w:t>
            </w:r>
            <w:r w:rsidRPr="0028492A">
              <w:tab/>
            </w:r>
            <w:r w:rsidR="00C55B76" w:rsidRPr="0028492A">
              <w:rPr>
                <w:spacing w:val="-2"/>
              </w:rPr>
              <w:t xml:space="preserve">Dans le cas où le Maître de l’ouvrage et le Directeur de projet </w:t>
            </w:r>
            <w:r w:rsidRPr="0028492A">
              <w:rPr>
                <w:spacing w:val="-2"/>
              </w:rPr>
              <w:t xml:space="preserve">(ou leurs représentants désignés) </w:t>
            </w:r>
            <w:r w:rsidR="00C55B76" w:rsidRPr="0028492A">
              <w:rPr>
                <w:spacing w:val="-2"/>
              </w:rPr>
              <w:t xml:space="preserve">s’abstiendraient d’assister à un essai et/ou inspection, ou encore si les parties conviennent qu’ils n’y assisteront pas, l’Entrepreneur pourra procéder à l’essai et/ou inspection en l’absence </w:t>
            </w:r>
            <w:r w:rsidRPr="0028492A">
              <w:rPr>
                <w:spacing w:val="-2"/>
              </w:rPr>
              <w:t>de ces personnes</w:t>
            </w:r>
            <w:r w:rsidR="00C55B76" w:rsidRPr="0028492A">
              <w:rPr>
                <w:spacing w:val="-2"/>
              </w:rPr>
              <w:t xml:space="preserve"> et fournir au Directeur de projet un rapport </w:t>
            </w:r>
            <w:r w:rsidRPr="0028492A">
              <w:rPr>
                <w:spacing w:val="-2"/>
              </w:rPr>
              <w:t>sign</w:t>
            </w:r>
            <w:r w:rsidR="00C55B76" w:rsidRPr="0028492A">
              <w:rPr>
                <w:spacing w:val="-2"/>
              </w:rPr>
              <w:t>é des résultats de cet essai et/ou inspection.</w:t>
            </w:r>
          </w:p>
          <w:p w:rsidR="00C55B76" w:rsidRPr="0028492A" w:rsidRDefault="0022599C" w:rsidP="004E6644">
            <w:pPr>
              <w:spacing w:after="200"/>
              <w:ind w:left="739" w:hanging="739"/>
              <w:rPr>
                <w:spacing w:val="-2"/>
              </w:rPr>
            </w:pPr>
            <w:r w:rsidRPr="0028492A">
              <w:t>2</w:t>
            </w:r>
            <w:r w:rsidR="004E6644" w:rsidRPr="0028492A">
              <w:t>1</w:t>
            </w:r>
            <w:r w:rsidR="00C55B76" w:rsidRPr="0028492A">
              <w:t>.5</w:t>
            </w:r>
            <w:r w:rsidR="00C55B76" w:rsidRPr="0028492A">
              <w:tab/>
            </w:r>
            <w:r w:rsidR="00C55B76" w:rsidRPr="0028492A">
              <w:rPr>
                <w:spacing w:val="-2"/>
              </w:rPr>
              <w:t>Le Directeur de projet pourra exiger de l’Entrepreneur qu’il réalise des essais et/ou inspections non exigés par le Marché, étant entendu que les coûts et dépenses raisonnables encourus par l’Entrepreneur pour la réalisation de cet essai et/ou inspection seront ajoutés au montant du Marché.</w:t>
            </w:r>
            <w:r w:rsidR="00C33069" w:rsidRPr="0028492A">
              <w:rPr>
                <w:spacing w:val="-2"/>
              </w:rPr>
              <w:t xml:space="preserve"> </w:t>
            </w:r>
            <w:r w:rsidR="00C55B76" w:rsidRPr="0028492A">
              <w:rPr>
                <w:spacing w:val="-2"/>
              </w:rPr>
              <w:t xml:space="preserve">En outre, si cet essai et/ou </w:t>
            </w:r>
            <w:r w:rsidRPr="0028492A">
              <w:rPr>
                <w:spacing w:val="-2"/>
              </w:rPr>
              <w:t>inspection entrav</w:t>
            </w:r>
            <w:r w:rsidR="00C55B76" w:rsidRPr="0028492A">
              <w:rPr>
                <w:spacing w:val="-2"/>
              </w:rPr>
              <w:t xml:space="preserve">e l’avancement des travaux et/ou l’exécution par l’Entrepreneur des autres obligations mises à sa charge par le Marché, </w:t>
            </w:r>
            <w:r w:rsidRPr="0028492A">
              <w:rPr>
                <w:spacing w:val="-2"/>
              </w:rPr>
              <w:t>il en sera tenu compte dans le D</w:t>
            </w:r>
            <w:r w:rsidR="00C55B76" w:rsidRPr="0028492A">
              <w:rPr>
                <w:spacing w:val="-2"/>
              </w:rPr>
              <w:t xml:space="preserve">élai d’achèvement </w:t>
            </w:r>
            <w:r w:rsidRPr="0028492A">
              <w:rPr>
                <w:spacing w:val="-2"/>
              </w:rPr>
              <w:t>contractuel et l</w:t>
            </w:r>
            <w:r w:rsidR="00C55B76" w:rsidRPr="0028492A">
              <w:rPr>
                <w:spacing w:val="-2"/>
              </w:rPr>
              <w:t>es autres obligations ainsi affectées.</w:t>
            </w:r>
          </w:p>
          <w:p w:rsidR="00C55B76" w:rsidRPr="0028492A" w:rsidRDefault="0022599C" w:rsidP="004E6644">
            <w:pPr>
              <w:spacing w:after="200"/>
              <w:ind w:left="739" w:hanging="739"/>
            </w:pPr>
            <w:r w:rsidRPr="0028492A">
              <w:t>2</w:t>
            </w:r>
            <w:r w:rsidR="004E6644" w:rsidRPr="0028492A">
              <w:t>1</w:t>
            </w:r>
            <w:r w:rsidR="00C55B76" w:rsidRPr="0028492A">
              <w:t>.6</w:t>
            </w:r>
            <w:r w:rsidR="00C55B76" w:rsidRPr="0028492A">
              <w:tab/>
            </w:r>
            <w:r w:rsidRPr="0028492A">
              <w:t>Si des Travaux de réhabilitation, d’amélioration ou d’urgence ne subissent pas avec succès un essai et/ou une inspection quelconque, l’Entrepreneur devra soit rectifier soit remplacer ces travaux et répéter cet essai et/ou cette inspection, en en prévenant le Directeur de projet conformément à la Clause 20.3</w:t>
            </w:r>
            <w:r w:rsidR="00C55B76" w:rsidRPr="0028492A">
              <w:t>.</w:t>
            </w:r>
          </w:p>
          <w:p w:rsidR="00C55B76" w:rsidRPr="0028492A" w:rsidRDefault="0022599C" w:rsidP="004E6644">
            <w:pPr>
              <w:spacing w:after="200"/>
              <w:ind w:left="739" w:hanging="739"/>
            </w:pPr>
            <w:r w:rsidRPr="0028492A">
              <w:t>2</w:t>
            </w:r>
            <w:r w:rsidR="004E6644" w:rsidRPr="0028492A">
              <w:t>1</w:t>
            </w:r>
            <w:r w:rsidR="00C55B76" w:rsidRPr="0028492A">
              <w:t>.7</w:t>
            </w:r>
            <w:r w:rsidR="00C55B76" w:rsidRPr="0028492A">
              <w:tab/>
              <w:t>S’il sur</w:t>
            </w:r>
            <w:r w:rsidR="0025265C" w:rsidRPr="0028492A">
              <w:t>vien</w:t>
            </w:r>
            <w:r w:rsidR="00C55B76" w:rsidRPr="0028492A">
              <w:t>t un différend ou une divergence d’opinion entre les parties à propos d’un e</w:t>
            </w:r>
            <w:r w:rsidRPr="0028492A">
              <w:t xml:space="preserve">ssai et/ou d’une inspection </w:t>
            </w:r>
            <w:r w:rsidR="00C55B76" w:rsidRPr="0028492A">
              <w:t xml:space="preserve">des Travaux et Services, </w:t>
            </w:r>
            <w:r w:rsidRPr="0028492A">
              <w:t xml:space="preserve">ou d’une partie de ces derniers, </w:t>
            </w:r>
            <w:r w:rsidR="00C55B76" w:rsidRPr="0028492A">
              <w:t xml:space="preserve">que les parties ne parviennent pas à résoudre dans un délai raisonnable, ce différend pourra être soumis pour décision </w:t>
            </w:r>
            <w:r w:rsidRPr="0028492A">
              <w:t>au</w:t>
            </w:r>
            <w:r w:rsidR="00C55B76" w:rsidRPr="0028492A">
              <w:t xml:space="preserve"> Conciliateur</w:t>
            </w:r>
            <w:r w:rsidR="0030522C" w:rsidRPr="0028492A">
              <w:t xml:space="preserve"> ou au </w:t>
            </w:r>
            <w:r w:rsidR="007B12A0" w:rsidRPr="0028492A">
              <w:t>Comité de Règlement des Différends</w:t>
            </w:r>
            <w:r w:rsidR="00C55B76" w:rsidRPr="0028492A">
              <w:t>, conformément à la Clause</w:t>
            </w:r>
            <w:r w:rsidR="004E125A" w:rsidRPr="0028492A">
              <w:t> </w:t>
            </w:r>
            <w:r w:rsidR="00C55B76" w:rsidRPr="0028492A">
              <w:t>6.1 du CCAG.</w:t>
            </w:r>
          </w:p>
          <w:p w:rsidR="00C55B76" w:rsidRPr="0028492A" w:rsidRDefault="0022599C" w:rsidP="004E6644">
            <w:pPr>
              <w:spacing w:after="200"/>
              <w:ind w:left="739" w:hanging="739"/>
            </w:pPr>
            <w:r w:rsidRPr="0028492A">
              <w:t>2</w:t>
            </w:r>
            <w:r w:rsidR="004E6644" w:rsidRPr="0028492A">
              <w:t>1</w:t>
            </w:r>
            <w:r w:rsidRPr="0028492A">
              <w:t>.8</w:t>
            </w:r>
            <w:r w:rsidR="00C55B76" w:rsidRPr="0028492A">
              <w:tab/>
              <w:t xml:space="preserve">L’Entrepreneur convient qu’il ne sera délié de ses responsabilités aux termes du Marché ni par la réalisation des essais et/ou des inspections des </w:t>
            </w:r>
            <w:r w:rsidRPr="0028492A">
              <w:t>Travaux et Services</w:t>
            </w:r>
            <w:r w:rsidR="00C55B76" w:rsidRPr="0028492A">
              <w:t xml:space="preserve"> ou de toute partie de </w:t>
            </w:r>
            <w:r w:rsidRPr="0028492A">
              <w:t>ces derniers</w:t>
            </w:r>
            <w:r w:rsidR="00C55B76" w:rsidRPr="0028492A">
              <w:t>, ni du fait de l’assistance du Maître de l’ouvrage ou du Directeur de projet à des essais et/ou inspections ni encore du fait de l’établissement d’un rapport sur les résultats de ces essais et/ou inspections, co</w:t>
            </w:r>
            <w:r w:rsidRPr="0028492A">
              <w:t>nformément à la Clause 20</w:t>
            </w:r>
            <w:r w:rsidR="00C55B76" w:rsidRPr="0028492A">
              <w:t>.4.</w:t>
            </w:r>
          </w:p>
          <w:p w:rsidR="00C55B76" w:rsidRPr="0028492A" w:rsidRDefault="0022599C" w:rsidP="004E6644">
            <w:pPr>
              <w:spacing w:after="200"/>
              <w:ind w:left="739" w:hanging="739"/>
            </w:pPr>
            <w:r w:rsidRPr="0028492A">
              <w:t>2</w:t>
            </w:r>
            <w:r w:rsidR="004E6644" w:rsidRPr="0028492A">
              <w:t>1</w:t>
            </w:r>
            <w:r w:rsidRPr="0028492A">
              <w:t>.9</w:t>
            </w:r>
            <w:r w:rsidR="00C55B76" w:rsidRPr="0028492A">
              <w:tab/>
              <w:t xml:space="preserve">Aucune partie </w:t>
            </w:r>
            <w:r w:rsidRPr="0028492A">
              <w:t>d’ouvrage ou élément de fondation</w:t>
            </w:r>
            <w:r w:rsidR="00C55B76" w:rsidRPr="0028492A">
              <w:t xml:space="preserve"> ne devra être recouverte sur le Site, sans qu’il ait été procédé aux essais et/ou inspections exigés par le Marché, et l’Entrepreneur devra prévenir le Directeur de projet, suffisamment à l’avance, dès que cette partie des Travaux et Services ou des fondations sera prête ou pratiquement prête à subir cet essai et/ou cette inspection</w:t>
            </w:r>
            <w:r w:rsidR="009D402B" w:rsidRPr="0028492A">
              <w:t> ;</w:t>
            </w:r>
            <w:r w:rsidR="00C55B76" w:rsidRPr="0028492A">
              <w:t xml:space="preserve"> cet essai et/ou cette inspection et les formalités de notification dont ils feront l’objet doivent satisfaire aux exigences du Marché.</w:t>
            </w:r>
          </w:p>
          <w:p w:rsidR="0022599C" w:rsidRPr="0028492A" w:rsidRDefault="0022599C" w:rsidP="004E6644">
            <w:pPr>
              <w:spacing w:after="200"/>
              <w:ind w:left="739" w:hanging="739"/>
            </w:pPr>
            <w:r w:rsidRPr="0028492A">
              <w:t>2</w:t>
            </w:r>
            <w:r w:rsidR="004E6644" w:rsidRPr="0028492A">
              <w:t>1</w:t>
            </w:r>
            <w:r w:rsidRPr="0028492A">
              <w:t>.10</w:t>
            </w:r>
            <w:r w:rsidRPr="0028492A">
              <w:tab/>
            </w:r>
            <w:r w:rsidR="00C55B76" w:rsidRPr="0028492A">
              <w:t xml:space="preserve">L’Entrepreneur devra dégager toute </w:t>
            </w:r>
            <w:r w:rsidRPr="0028492A">
              <w:t>partie d’ouvrage ou élément de fondation</w:t>
            </w:r>
            <w:r w:rsidR="00C55B76" w:rsidRPr="0028492A">
              <w:t xml:space="preserve">, ou y pratiquer toutes les ouvertures que le Directeur de projet pourra exiger de temps à autre sur le Site, et il devra ensuite recouvrir et remettre cette ou ces parties dans leur état antérieur. </w:t>
            </w:r>
          </w:p>
          <w:p w:rsidR="00C55B76" w:rsidRPr="0028492A" w:rsidRDefault="00C55B76" w:rsidP="004E125A">
            <w:pPr>
              <w:spacing w:after="200"/>
              <w:ind w:left="739"/>
              <w:rPr>
                <w:u w:val="single"/>
              </w:rPr>
            </w:pPr>
            <w:r w:rsidRPr="0028492A">
              <w:t>S’il s’avère qu’une partie des Travaux ou des fondations, recouverte sur le Site après qu’il a été satisfait aux e</w:t>
            </w:r>
            <w:r w:rsidR="0022599C" w:rsidRPr="0028492A">
              <w:t>xigences posées par la Clause 20.9</w:t>
            </w:r>
            <w:r w:rsidRPr="0028492A">
              <w:t>, a été exécutée en parfaite conformité avec le Marché, le Maître de l’ouvrage prendra à sa charge les frais encourus afin de dégager et pratiquer des ouvertures dans cette partie des Travaux ou des fondations, conformément à la demande du Directeur de projet, et afin de la recouvrir et la r</w:t>
            </w:r>
            <w:r w:rsidR="0022599C" w:rsidRPr="0028492A">
              <w:t>emettre ensuite en état, et le D</w:t>
            </w:r>
            <w:r w:rsidRPr="0028492A">
              <w:t xml:space="preserve">élai d’achèvement </w:t>
            </w:r>
            <w:r w:rsidR="0022599C" w:rsidRPr="0028492A">
              <w:t xml:space="preserve">contractuel </w:t>
            </w:r>
            <w:r w:rsidRPr="0028492A">
              <w:t>sera raisonnablement ajusté pour tenir compte du retard ou de la gêne en résultant pour l’exécution des obligations mises à la charge de l’Entrepreneur aux termes du Marché.</w:t>
            </w:r>
          </w:p>
        </w:tc>
      </w:tr>
      <w:tr w:rsidR="0022599C" w:rsidRPr="0028492A" w:rsidTr="005061F9">
        <w:tblPrEx>
          <w:tblCellMar>
            <w:top w:w="0" w:type="dxa"/>
            <w:bottom w:w="0" w:type="dxa"/>
          </w:tblCellMar>
        </w:tblPrEx>
        <w:tc>
          <w:tcPr>
            <w:tcW w:w="2376" w:type="dxa"/>
            <w:gridSpan w:val="2"/>
          </w:tcPr>
          <w:p w:rsidR="0022599C" w:rsidRPr="0028492A" w:rsidRDefault="0022599C" w:rsidP="004E6644">
            <w:pPr>
              <w:pStyle w:val="SecVIII2"/>
            </w:pPr>
            <w:bookmarkStart w:id="706" w:name="_Toc226255019"/>
            <w:bookmarkStart w:id="707" w:name="_Toc486861823"/>
            <w:bookmarkStart w:id="708" w:name="_Toc489019581"/>
            <w:r w:rsidRPr="0028492A">
              <w:t>Travaux de réhabilitation</w:t>
            </w:r>
            <w:bookmarkEnd w:id="706"/>
            <w:bookmarkEnd w:id="707"/>
            <w:bookmarkEnd w:id="708"/>
          </w:p>
        </w:tc>
        <w:tc>
          <w:tcPr>
            <w:tcW w:w="7230" w:type="dxa"/>
          </w:tcPr>
          <w:p w:rsidR="00171148" w:rsidRPr="0028492A" w:rsidRDefault="00F94C01" w:rsidP="00246489">
            <w:pPr>
              <w:spacing w:after="200"/>
              <w:ind w:left="739" w:hanging="739"/>
            </w:pPr>
            <w:r w:rsidRPr="0028492A">
              <w:t>2</w:t>
            </w:r>
            <w:r w:rsidR="00246489" w:rsidRPr="0028492A">
              <w:t>2</w:t>
            </w:r>
            <w:r w:rsidRPr="0028492A">
              <w:t>.1</w:t>
            </w:r>
            <w:r w:rsidRPr="0028492A">
              <w:tab/>
            </w:r>
            <w:r w:rsidR="00460FDB" w:rsidRPr="0028492A">
              <w:t xml:space="preserve">Si cela est prévu dans le </w:t>
            </w:r>
            <w:r w:rsidR="00460FDB" w:rsidRPr="0028492A">
              <w:rPr>
                <w:bCs/>
              </w:rPr>
              <w:t>CCAP</w:t>
            </w:r>
            <w:r w:rsidR="00460FDB" w:rsidRPr="0028492A">
              <w:t>, des Travaux de réhabilitation spécifiques seront à réaliser, de manière explicite</w:t>
            </w:r>
            <w:r w:rsidR="00171148" w:rsidRPr="0028492A">
              <w:t>,</w:t>
            </w:r>
            <w:r w:rsidR="00460FDB" w:rsidRPr="0028492A">
              <w:t xml:space="preserve"> en conformité avec les Spécifications, et tels que précisés dans le dossier d’appel d’offres et l’offre de l’Entrepreneur. Des quantités d’intrants pour les Travaux de réhabilitation ont été estimés par l’Entrepreneur afin d’</w:t>
            </w:r>
            <w:r w:rsidR="00171148" w:rsidRPr="0028492A">
              <w:t>atteindre les critè</w:t>
            </w:r>
            <w:r w:rsidR="00460FDB" w:rsidRPr="0028492A">
              <w:t>res de performance pour les Travaux de réhabilitation fournis dans les Spécifications. Les Travaux de réhabilitation spécifiques ont</w:t>
            </w:r>
            <w:r w:rsidR="00171148" w:rsidRPr="0028492A">
              <w:t xml:space="preserve"> fait l’objet d’un prix forfaitaire dans l’offre de l’Entrepreneur.</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09" w:name="_Toc226255020"/>
            <w:bookmarkStart w:id="710" w:name="_Toc486861824"/>
            <w:bookmarkStart w:id="711" w:name="_Toc489019582"/>
            <w:r w:rsidRPr="0028492A">
              <w:t>Travaux d’amélioration</w:t>
            </w:r>
            <w:bookmarkEnd w:id="709"/>
            <w:bookmarkEnd w:id="710"/>
            <w:bookmarkEnd w:id="711"/>
          </w:p>
        </w:tc>
        <w:tc>
          <w:tcPr>
            <w:tcW w:w="7230" w:type="dxa"/>
          </w:tcPr>
          <w:p w:rsidR="0075118B" w:rsidRPr="0028492A" w:rsidRDefault="00F94C01" w:rsidP="00246489">
            <w:pPr>
              <w:spacing w:after="200"/>
              <w:ind w:left="739" w:hanging="739"/>
            </w:pPr>
            <w:r w:rsidRPr="0028492A">
              <w:t>2</w:t>
            </w:r>
            <w:r w:rsidR="00246489" w:rsidRPr="0028492A">
              <w:t>3</w:t>
            </w:r>
            <w:r w:rsidRPr="0028492A">
              <w:t>.1</w:t>
            </w:r>
            <w:r w:rsidRPr="0028492A">
              <w:tab/>
            </w:r>
            <w:r w:rsidR="00171148" w:rsidRPr="0028492A">
              <w:t xml:space="preserve">Si cela est prévu dans le </w:t>
            </w:r>
            <w:r w:rsidR="00171148" w:rsidRPr="0028492A">
              <w:rPr>
                <w:bCs/>
              </w:rPr>
              <w:t>CCAP</w:t>
            </w:r>
            <w:r w:rsidR="00171148" w:rsidRPr="0028492A">
              <w:t>, des Travaux d’amélioration seront à réaliser et consisteront en un ensemble d’interventions destinées à ajouter de</w:t>
            </w:r>
            <w:r w:rsidR="0075118B" w:rsidRPr="0028492A">
              <w:t>s caractéristiques nouvelles aux routes, en réponse au trafic nouveau et aux conditions de sécurité et autres.</w:t>
            </w:r>
            <w:r w:rsidR="00C33069" w:rsidRPr="0028492A">
              <w:t xml:space="preserve"> </w:t>
            </w:r>
            <w:r w:rsidR="0075118B" w:rsidRPr="0028492A">
              <w:t>Les quantités pour les Travaux d’amélioration ont été proposées à des prix unitaires figurant dans le Borderau des Prix.</w:t>
            </w:r>
            <w:r w:rsidR="00C33069" w:rsidRPr="0028492A">
              <w:t xml:space="preserve"> </w:t>
            </w:r>
          </w:p>
          <w:p w:rsidR="0075118B" w:rsidRPr="0028492A" w:rsidRDefault="00F94C01" w:rsidP="00246489">
            <w:pPr>
              <w:spacing w:after="200"/>
              <w:ind w:left="739" w:hanging="739"/>
            </w:pPr>
            <w:r w:rsidRPr="0028492A">
              <w:t>2</w:t>
            </w:r>
            <w:r w:rsidR="00246489" w:rsidRPr="0028492A">
              <w:t>3</w:t>
            </w:r>
            <w:r w:rsidRPr="0028492A">
              <w:t>.2</w:t>
            </w:r>
            <w:r w:rsidRPr="0028492A">
              <w:tab/>
            </w:r>
            <w:r w:rsidR="0075118B" w:rsidRPr="0028492A">
              <w:t xml:space="preserve">L’exécution de Travaux d’amélioration fera l’objet de demande par le Directeur de projet, qui émettra un Ordre de Service définissant les travaux demandés, à exécuter par l’Entrepreneur, sur la base des activités dont les prix figurent dans le Détail quantitatif et estimatif et le Bordereau des Prix. </w:t>
            </w:r>
            <w:r w:rsidR="008E3667" w:rsidRPr="0028492A">
              <w:t>L’ordre de service spécifiera les activités à exécuter et le prix correspondant. Le Gestionnaire routier confirmera son acceptation en signant l’ordre de service.</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12" w:name="_Toc226255021"/>
            <w:bookmarkStart w:id="713" w:name="_Toc486861825"/>
            <w:bookmarkStart w:id="714" w:name="_Toc489019583"/>
            <w:r w:rsidRPr="0028492A">
              <w:t>Services d’entretien</w:t>
            </w:r>
            <w:bookmarkEnd w:id="712"/>
            <w:bookmarkEnd w:id="713"/>
            <w:bookmarkEnd w:id="714"/>
          </w:p>
        </w:tc>
        <w:tc>
          <w:tcPr>
            <w:tcW w:w="7230" w:type="dxa"/>
          </w:tcPr>
          <w:p w:rsidR="008E3667" w:rsidRPr="0028492A" w:rsidRDefault="00F94C01" w:rsidP="00246489">
            <w:pPr>
              <w:spacing w:after="200"/>
              <w:ind w:left="739" w:hanging="739"/>
            </w:pPr>
            <w:r w:rsidRPr="0028492A">
              <w:t>2</w:t>
            </w:r>
            <w:r w:rsidR="00246489" w:rsidRPr="0028492A">
              <w:t>4</w:t>
            </w:r>
            <w:r w:rsidRPr="0028492A">
              <w:t>.1</w:t>
            </w:r>
            <w:r w:rsidRPr="0028492A">
              <w:tab/>
            </w:r>
            <w:r w:rsidR="008E3667" w:rsidRPr="0028492A">
              <w:t>Les Services d’entretien sont les activités nécessaires afin de maintenir la Route en conformité avec les normes de performance selon la Clause 24. Ils comprennent toutes les activités nécessaires afin d’atteindre et maintenir les Normes de Performance de la Route et les Niveaux de Service.</w:t>
            </w:r>
            <w:r w:rsidR="0030522C" w:rsidRPr="0028492A">
              <w:t xml:space="preserve"> Ces Services feront l’objet de rémunération forfaitaire pendant la durée du Marché, payée par mensualité constante durant la totalité de la durée du Marché.</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15" w:name="_Toc226255022"/>
            <w:bookmarkStart w:id="716" w:name="_Toc486861826"/>
            <w:bookmarkStart w:id="717" w:name="_Toc489019584"/>
            <w:r w:rsidRPr="0028492A">
              <w:t>Normes de performance</w:t>
            </w:r>
            <w:bookmarkEnd w:id="715"/>
            <w:bookmarkEnd w:id="716"/>
            <w:bookmarkEnd w:id="717"/>
          </w:p>
        </w:tc>
        <w:tc>
          <w:tcPr>
            <w:tcW w:w="7230" w:type="dxa"/>
          </w:tcPr>
          <w:p w:rsidR="003C5794" w:rsidRPr="0028492A" w:rsidRDefault="00F94C01" w:rsidP="00246489">
            <w:pPr>
              <w:spacing w:after="200"/>
              <w:ind w:left="739" w:hanging="739"/>
            </w:pPr>
            <w:r w:rsidRPr="0028492A">
              <w:t>2</w:t>
            </w:r>
            <w:r w:rsidR="00246489" w:rsidRPr="0028492A">
              <w:t>5</w:t>
            </w:r>
            <w:r w:rsidRPr="0028492A">
              <w:t>.1</w:t>
            </w:r>
            <w:r w:rsidRPr="0028492A">
              <w:tab/>
            </w:r>
            <w:r w:rsidR="008E3667" w:rsidRPr="0028492A">
              <w:t xml:space="preserve">L’Entrepreneur doit exécuter les Services d’Entretien afin que </w:t>
            </w:r>
            <w:r w:rsidR="006D4D4E" w:rsidRPr="0028492A">
              <w:br/>
            </w:r>
            <w:r w:rsidR="008E3667" w:rsidRPr="0028492A">
              <w:t xml:space="preserve">la Route atteigne et </w:t>
            </w:r>
            <w:r w:rsidR="003C5794" w:rsidRPr="0028492A">
              <w:t xml:space="preserve">conserve les Niveaux de Service définis </w:t>
            </w:r>
            <w:r w:rsidR="006D4D4E" w:rsidRPr="0028492A">
              <w:br/>
            </w:r>
            <w:r w:rsidR="003C5794" w:rsidRPr="0028492A">
              <w:t>dans les Spécifications. Il exécutera tous les Travaux en conformité avec les normes de performance</w:t>
            </w:r>
            <w:r w:rsidR="008E3667" w:rsidRPr="0028492A">
              <w:t xml:space="preserve"> </w:t>
            </w:r>
            <w:r w:rsidR="003C5794" w:rsidRPr="0028492A">
              <w:t xml:space="preserve">définies dans </w:t>
            </w:r>
            <w:r w:rsidR="006D4D4E" w:rsidRPr="0028492A">
              <w:br/>
            </w:r>
            <w:r w:rsidR="003C5794" w:rsidRPr="0028492A">
              <w:t>les Spécifications.</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18" w:name="_Toc226255023"/>
            <w:bookmarkStart w:id="719" w:name="_Toc486861827"/>
            <w:bookmarkStart w:id="720" w:name="_Toc489019585"/>
            <w:r w:rsidRPr="0028492A">
              <w:t xml:space="preserve">Autocontrôle </w:t>
            </w:r>
            <w:r w:rsidR="00246489" w:rsidRPr="0028492A">
              <w:br/>
            </w:r>
            <w:r w:rsidRPr="0028492A">
              <w:t>de qualité et sécurité par l’Entrepreneur</w:t>
            </w:r>
            <w:bookmarkEnd w:id="718"/>
            <w:bookmarkEnd w:id="719"/>
            <w:bookmarkEnd w:id="720"/>
          </w:p>
        </w:tc>
        <w:tc>
          <w:tcPr>
            <w:tcW w:w="7230" w:type="dxa"/>
          </w:tcPr>
          <w:p w:rsidR="0022599C" w:rsidRPr="0028492A" w:rsidRDefault="00F94C01" w:rsidP="00246489">
            <w:pPr>
              <w:spacing w:after="200"/>
              <w:ind w:left="739" w:hanging="739"/>
              <w:rPr>
                <w:spacing w:val="-2"/>
              </w:rPr>
            </w:pPr>
            <w:r w:rsidRPr="0028492A">
              <w:t>2</w:t>
            </w:r>
            <w:r w:rsidR="00246489" w:rsidRPr="0028492A">
              <w:t>6</w:t>
            </w:r>
            <w:r w:rsidRPr="0028492A">
              <w:t>.1</w:t>
            </w:r>
            <w:r w:rsidRPr="0028492A">
              <w:tab/>
            </w:r>
            <w:r w:rsidR="003C5794" w:rsidRPr="0028492A">
              <w:rPr>
                <w:spacing w:val="-2"/>
              </w:rPr>
              <w:t>Durant l’exécution et l’achèvement des Travaux et Services, l’Entrepreneur doit maintenir en place un Systéme qui assure que les méthodes et procédures de travail sont adéquates et sans danger à tout moment, et ne présentent aucun risque ou danger qu’il est possible d’éviter, pour la santé, la sécurité et les biens des travailleurs et agents de l’Entrepreneur ou de ses sous-traitants, des usagers de la route, des personnes vivant à proxilité des routes faisant l’objet du Marché, et de toute personne qui viendrait à se trouver sur les routes ou le long des routes objet du marché.</w:t>
            </w:r>
          </w:p>
          <w:p w:rsidR="00FF321F" w:rsidRPr="0028492A" w:rsidRDefault="00F94C01" w:rsidP="00246489">
            <w:pPr>
              <w:spacing w:after="200"/>
              <w:ind w:left="739" w:hanging="739"/>
            </w:pPr>
            <w:r w:rsidRPr="0028492A">
              <w:t>2</w:t>
            </w:r>
            <w:r w:rsidR="00246489" w:rsidRPr="0028492A">
              <w:t>6</w:t>
            </w:r>
            <w:r w:rsidRPr="0028492A">
              <w:t>.2</w:t>
            </w:r>
            <w:r w:rsidRPr="0028492A">
              <w:tab/>
            </w:r>
            <w:r w:rsidR="00FF321F" w:rsidRPr="0028492A">
              <w:t xml:space="preserve">A moins qu’il n’en soit spécifié différemment dans le </w:t>
            </w:r>
            <w:r w:rsidR="00FF321F" w:rsidRPr="0028492A">
              <w:rPr>
                <w:bCs/>
              </w:rPr>
              <w:t>CCAP</w:t>
            </w:r>
            <w:r w:rsidR="00FF321F" w:rsidRPr="0028492A">
              <w:t xml:space="preserve">, l’Entrepreneur doit constituer au sein de sa structure organisationnelle, une Unité spéciale dotée de personnel qualifié, dont la tâche est de vérifier en permanence le degré de conformité de l’Entrepreneur </w:t>
            </w:r>
            <w:r w:rsidR="006576A7" w:rsidRPr="0028492A">
              <w:t>aux</w:t>
            </w:r>
            <w:r w:rsidR="00FF321F" w:rsidRPr="0028492A">
              <w:t xml:space="preserve"> Niveaux de Service exigés.</w:t>
            </w:r>
            <w:r w:rsidR="00C33069" w:rsidRPr="0028492A">
              <w:t xml:space="preserve"> </w:t>
            </w:r>
            <w:r w:rsidR="00FF321F" w:rsidRPr="0028492A">
              <w:t xml:space="preserve">Cette Unité est également responsable de générer et présenter </w:t>
            </w:r>
            <w:r w:rsidR="006D4D4E" w:rsidRPr="0028492A">
              <w:br/>
            </w:r>
            <w:r w:rsidR="00FF321F" w:rsidRPr="0028492A">
              <w:t>des renseignements dont l’Entrepreneur a besoin afin de constituer la documentation exigée dans les Spécifications. L’Unité est en charge de maintenir une banque de données détaillée et complète de l’état de la Route</w:t>
            </w:r>
            <w:r w:rsidR="006576A7" w:rsidRPr="0028492A">
              <w:t>,</w:t>
            </w:r>
            <w:r w:rsidR="00FF321F" w:rsidRPr="0028492A">
              <w:t xml:space="preserve"> et de fournir au Gestionnaire routier l’information nécessaire afin de gérer et entretenir la Route. L’Unité</w:t>
            </w:r>
            <w:r w:rsidR="006576A7" w:rsidRPr="0028492A">
              <w:t xml:space="preserve"> doit également réaliser les vérifications des Niveaux de Service, en étroite collaboration avec le Directeur de projet. </w:t>
            </w:r>
          </w:p>
          <w:p w:rsidR="00FF321F" w:rsidRPr="0028492A" w:rsidRDefault="00F94C01" w:rsidP="00246489">
            <w:pPr>
              <w:spacing w:after="200"/>
              <w:ind w:left="739" w:hanging="739"/>
            </w:pPr>
            <w:r w:rsidRPr="0028492A">
              <w:t>2</w:t>
            </w:r>
            <w:r w:rsidR="00246489" w:rsidRPr="0028492A">
              <w:t>6</w:t>
            </w:r>
            <w:r w:rsidRPr="0028492A">
              <w:t>.3</w:t>
            </w:r>
            <w:r w:rsidRPr="0028492A">
              <w:tab/>
            </w:r>
            <w:r w:rsidR="006576A7" w:rsidRPr="0028492A">
              <w:t>L’Unité d’autocontrôle de l’Entrepreneur mentionnée à la Clause</w:t>
            </w:r>
            <w:r w:rsidR="00EF42A1" w:rsidRPr="0028492A">
              <w:t> </w:t>
            </w:r>
            <w:r w:rsidR="006576A7" w:rsidRPr="0028492A">
              <w:t>25.2 produit les rapports sur le degré de conformité aux Niveaux de Service exigés, suivant le format présenté dans les Spécifications.</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21" w:name="_Toc226255024"/>
            <w:bookmarkStart w:id="722" w:name="_Toc486861828"/>
            <w:bookmarkStart w:id="723" w:name="_Toc489019586"/>
            <w:r w:rsidRPr="0028492A">
              <w:t xml:space="preserve">Sécurité des personnes et </w:t>
            </w:r>
            <w:r w:rsidR="006966C2" w:rsidRPr="0028492A">
              <w:br/>
            </w:r>
            <w:r w:rsidRPr="0028492A">
              <w:t>des biens et protection de l’environnement</w:t>
            </w:r>
            <w:bookmarkEnd w:id="721"/>
            <w:bookmarkEnd w:id="722"/>
            <w:bookmarkEnd w:id="723"/>
          </w:p>
        </w:tc>
        <w:tc>
          <w:tcPr>
            <w:tcW w:w="7230" w:type="dxa"/>
          </w:tcPr>
          <w:p w:rsidR="0022599C" w:rsidRPr="0028492A" w:rsidRDefault="00F94C01" w:rsidP="00246489">
            <w:pPr>
              <w:spacing w:after="200"/>
              <w:ind w:left="739" w:hanging="739"/>
            </w:pPr>
            <w:r w:rsidRPr="0028492A">
              <w:t>2</w:t>
            </w:r>
            <w:r w:rsidR="00246489" w:rsidRPr="0028492A">
              <w:t>7</w:t>
            </w:r>
            <w:r w:rsidRPr="0028492A">
              <w:t>.1</w:t>
            </w:r>
            <w:r w:rsidRPr="0028492A">
              <w:tab/>
            </w:r>
            <w:r w:rsidR="0022599C" w:rsidRPr="0028492A">
              <w:t xml:space="preserve">L’Entrepreneur doit, lors de la conception, l’exécution et l’achèvement des Travaux et Services et ddurant la période </w:t>
            </w:r>
            <w:r w:rsidR="006D4D4E" w:rsidRPr="0028492A">
              <w:br/>
            </w:r>
            <w:r w:rsidR="0022599C" w:rsidRPr="0028492A">
              <w:t>de garantie</w:t>
            </w:r>
            <w:r w:rsidR="009D402B" w:rsidRPr="0028492A">
              <w:t> :</w:t>
            </w:r>
          </w:p>
          <w:p w:rsidR="0022599C" w:rsidRPr="0028492A" w:rsidRDefault="00F94C01" w:rsidP="006D4D4E">
            <w:pPr>
              <w:tabs>
                <w:tab w:val="left" w:pos="1306"/>
              </w:tabs>
              <w:spacing w:after="200"/>
              <w:ind w:left="1306" w:right="-54" w:hanging="578"/>
            </w:pPr>
            <w:r w:rsidRPr="0028492A">
              <w:t>(a)</w:t>
            </w:r>
            <w:r w:rsidRPr="0028492A">
              <w:tab/>
            </w:r>
            <w:r w:rsidR="0022599C" w:rsidRPr="0028492A">
              <w:t>assurer la sécurité des personnes employées par lui ou par ses sous traitants, et maintenir le Site (tant que celui</w:t>
            </w:r>
            <w:r w:rsidR="0022599C" w:rsidRPr="0028492A">
              <w:noBreakHyphen/>
              <w:t>ci se trouve sous son contrôle) en bon ordre, de manière à éviter tous risques pour les personnes</w:t>
            </w:r>
            <w:r w:rsidR="009D402B" w:rsidRPr="0028492A">
              <w:t> ;</w:t>
            </w:r>
          </w:p>
          <w:p w:rsidR="0022599C" w:rsidRPr="0028492A" w:rsidRDefault="00F94C01" w:rsidP="006D4D4E">
            <w:pPr>
              <w:tabs>
                <w:tab w:val="left" w:pos="1306"/>
              </w:tabs>
              <w:spacing w:after="200"/>
              <w:ind w:left="1306" w:right="-54" w:hanging="578"/>
              <w:rPr>
                <w:spacing w:val="-2"/>
              </w:rPr>
            </w:pPr>
            <w:r w:rsidRPr="0028492A">
              <w:t>(b)</w:t>
            </w:r>
            <w:r w:rsidRPr="0028492A">
              <w:tab/>
            </w:r>
            <w:r w:rsidR="0022599C" w:rsidRPr="0028492A">
              <w:rPr>
                <w:spacing w:val="-2"/>
              </w:rPr>
              <w:t>fournir et entretenir à ses propres frais tous dispositifs garde corps, clôture, signaux d’alarme et gardiennage aux moments et aux endroits nécessaires ou requis par la Clause</w:t>
            </w:r>
            <w:r w:rsidR="006D4D4E" w:rsidRPr="0028492A">
              <w:rPr>
                <w:spacing w:val="-2"/>
              </w:rPr>
              <w:t> </w:t>
            </w:r>
            <w:r w:rsidR="0022599C" w:rsidRPr="0028492A">
              <w:rPr>
                <w:spacing w:val="-2"/>
              </w:rPr>
              <w:t>18.3, par toute autorité dûment constituée et par la réglementation en vigueur, pour la protection des Travaux et Services ou pour la sécurité et la commodité des travailleurs et des usagers de la route, du public ou autres</w:t>
            </w:r>
            <w:r w:rsidR="009D402B" w:rsidRPr="0028492A">
              <w:rPr>
                <w:spacing w:val="-2"/>
              </w:rPr>
              <w:t> ;</w:t>
            </w:r>
            <w:r w:rsidR="0022599C" w:rsidRPr="0028492A">
              <w:rPr>
                <w:spacing w:val="-2"/>
              </w:rPr>
              <w:t xml:space="preserve"> et</w:t>
            </w:r>
          </w:p>
          <w:p w:rsidR="0022599C" w:rsidRPr="0028492A" w:rsidRDefault="00F94C01" w:rsidP="006D4D4E">
            <w:pPr>
              <w:tabs>
                <w:tab w:val="left" w:pos="1306"/>
              </w:tabs>
              <w:spacing w:after="200"/>
              <w:ind w:left="1306" w:right="-54" w:hanging="578"/>
            </w:pPr>
            <w:r w:rsidRPr="0028492A">
              <w:t>(c)</w:t>
            </w:r>
            <w:r w:rsidRPr="0028492A">
              <w:tab/>
            </w:r>
            <w:r w:rsidR="0022599C" w:rsidRPr="0028492A">
              <w:t>prendre toutes les mesures raisonnables pour protéger l’environnement (tant sur le Site qu’en dehors) et pour éviter tous dégâts ou dommages aux personnes ou propriétés qui résulteraient de la pollution, du bruit ou autres inconvénients résultant de ses activités.</w:t>
            </w:r>
          </w:p>
        </w:tc>
      </w:tr>
      <w:tr w:rsidR="0022599C" w:rsidRPr="0028492A" w:rsidTr="005061F9">
        <w:tblPrEx>
          <w:tblCellMar>
            <w:top w:w="0" w:type="dxa"/>
            <w:bottom w:w="0" w:type="dxa"/>
          </w:tblCellMar>
        </w:tblPrEx>
        <w:tc>
          <w:tcPr>
            <w:tcW w:w="2376" w:type="dxa"/>
            <w:gridSpan w:val="2"/>
          </w:tcPr>
          <w:p w:rsidR="0022599C" w:rsidRPr="0028492A" w:rsidRDefault="0022599C" w:rsidP="00246489">
            <w:pPr>
              <w:pStyle w:val="SecVIII2"/>
            </w:pPr>
            <w:bookmarkStart w:id="724" w:name="_Toc226255025"/>
            <w:bookmarkStart w:id="725" w:name="_Toc486861829"/>
            <w:bookmarkStart w:id="726" w:name="_Toc489019587"/>
            <w:r w:rsidRPr="0028492A">
              <w:t>Ordres de service</w:t>
            </w:r>
            <w:bookmarkEnd w:id="724"/>
            <w:bookmarkEnd w:id="725"/>
            <w:bookmarkEnd w:id="726"/>
          </w:p>
        </w:tc>
        <w:tc>
          <w:tcPr>
            <w:tcW w:w="7230" w:type="dxa"/>
          </w:tcPr>
          <w:p w:rsidR="0022599C" w:rsidRPr="0028492A" w:rsidRDefault="0022599C" w:rsidP="00246489">
            <w:pPr>
              <w:spacing w:after="200"/>
              <w:ind w:left="739" w:hanging="739"/>
            </w:pPr>
            <w:r w:rsidRPr="0028492A">
              <w:t>2</w:t>
            </w:r>
            <w:r w:rsidR="00246489" w:rsidRPr="0028492A">
              <w:t>8</w:t>
            </w:r>
            <w:r w:rsidRPr="0028492A">
              <w:t>.1</w:t>
            </w:r>
            <w:r w:rsidRPr="0028492A">
              <w:tab/>
              <w:t>Les Travaux d’amélioration et d’urgence seront exécutés par l’Entrepreneur sur la base d’un Ordre de service émis par le Directeur de projet.</w:t>
            </w:r>
          </w:p>
          <w:p w:rsidR="0022599C" w:rsidRPr="0028492A" w:rsidRDefault="0022599C" w:rsidP="00246489">
            <w:pPr>
              <w:spacing w:after="200"/>
              <w:ind w:left="739" w:hanging="739"/>
            </w:pPr>
            <w:r w:rsidRPr="0028492A">
              <w:t>2</w:t>
            </w:r>
            <w:r w:rsidR="00246489" w:rsidRPr="0028492A">
              <w:t>8</w:t>
            </w:r>
            <w:r w:rsidRPr="0028492A">
              <w:t>.2</w:t>
            </w:r>
            <w:r w:rsidRPr="0028492A">
              <w:tab/>
              <w:t>Les Ordres de service sont écrits</w:t>
            </w:r>
            <w:r w:rsidR="009D402B" w:rsidRPr="0028492A">
              <w:t> ;</w:t>
            </w:r>
            <w:r w:rsidRPr="0028492A">
              <w:t xml:space="preserve"> ils sont signés et datés par le Directeur de projet.</w:t>
            </w:r>
            <w:r w:rsidR="00C33069" w:rsidRPr="0028492A">
              <w:t xml:space="preserve"> </w:t>
            </w:r>
            <w:r w:rsidRPr="0028492A">
              <w:t>Ils sont adressés en deux (2) exemplaires par le Directeur de projet à l’Entrepreneur</w:t>
            </w:r>
            <w:r w:rsidR="009D402B" w:rsidRPr="0028492A">
              <w:t> ;</w:t>
            </w:r>
            <w:r w:rsidRPr="0028492A">
              <w:t xml:space="preserve"> celui</w:t>
            </w:r>
            <w:r w:rsidRPr="0028492A">
              <w:noBreakHyphen/>
              <w:t>ci renvoie immédiatement au Directeur de projet l’un des deux exemplaires après l’avoir signé et y avoir porté la date à laquelle il l’a reçu.</w:t>
            </w:r>
            <w:r w:rsidR="00C33069" w:rsidRPr="0028492A">
              <w:t xml:space="preserve"> </w:t>
            </w:r>
          </w:p>
          <w:p w:rsidR="0022599C" w:rsidRPr="0028492A" w:rsidRDefault="0022599C" w:rsidP="00246489">
            <w:pPr>
              <w:spacing w:after="200"/>
              <w:ind w:left="739" w:hanging="739"/>
            </w:pPr>
            <w:r w:rsidRPr="0028492A">
              <w:t>2</w:t>
            </w:r>
            <w:r w:rsidR="00246489" w:rsidRPr="0028492A">
              <w:t>8</w:t>
            </w:r>
            <w:r w:rsidRPr="0028492A">
              <w:t>.3</w:t>
            </w:r>
            <w:r w:rsidRPr="0028492A">
              <w:tab/>
              <w:t>Lorsque l’Entrepreneur estime que les prescriptions d’un Ordre de service appellent des réserves ou objections de sa part, le Gestionnaire routier doit les présenter par écrit au Directeur de projet dans un délai de dix (10) jours à compter de lémission de l’Ordre de service.</w:t>
            </w:r>
            <w:r w:rsidR="00C33069" w:rsidRPr="0028492A">
              <w:t xml:space="preserve"> </w:t>
            </w:r>
            <w:r w:rsidRPr="0028492A">
              <w:t>Le Directeur de projet annulera, modifiera ou confirmera l’Ordre de service dans un délai de cinq (5) jours à compter de la présentation de ses objections par le Gestionnaire routier.</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27" w:name="_Toc348175985"/>
            <w:bookmarkStart w:id="728" w:name="_Toc348232808"/>
            <w:bookmarkStart w:id="729" w:name="_Toc226255026"/>
            <w:bookmarkStart w:id="730" w:name="_Toc486861830"/>
            <w:bookmarkStart w:id="731" w:name="_Toc489019588"/>
            <w:r w:rsidRPr="0028492A">
              <w:t>Réception provisoire</w:t>
            </w:r>
            <w:bookmarkEnd w:id="727"/>
            <w:bookmarkEnd w:id="728"/>
            <w:bookmarkEnd w:id="729"/>
            <w:bookmarkEnd w:id="730"/>
            <w:bookmarkEnd w:id="731"/>
          </w:p>
        </w:tc>
        <w:tc>
          <w:tcPr>
            <w:tcW w:w="7230" w:type="dxa"/>
          </w:tcPr>
          <w:p w:rsidR="00103EA1" w:rsidRPr="0028492A" w:rsidRDefault="00F94C01" w:rsidP="006D19E7">
            <w:pPr>
              <w:spacing w:after="180"/>
              <w:ind w:left="739" w:hanging="739"/>
            </w:pPr>
            <w:r w:rsidRPr="0028492A">
              <w:t>2</w:t>
            </w:r>
            <w:r w:rsidR="006D19E7" w:rsidRPr="0028492A">
              <w:t>9</w:t>
            </w:r>
            <w:r w:rsidRPr="0028492A">
              <w:t>.1</w:t>
            </w:r>
            <w:r w:rsidR="004E0D10" w:rsidRPr="0028492A">
              <w:tab/>
            </w:r>
            <w:r w:rsidR="0022599C" w:rsidRPr="0028492A">
              <w:t>Lorsque les Travaux et Services ont été achevés pour l’essentiel, et ont subi les essais d’Achèvement stipulés au Marché</w:t>
            </w:r>
            <w:r w:rsidR="006576A7" w:rsidRPr="0028492A">
              <w:t>,</w:t>
            </w:r>
            <w:r w:rsidR="0022599C" w:rsidRPr="0028492A">
              <w:t xml:space="preserve"> de manière satisfaisante, l’Entrepreneur peut adresser une </w:t>
            </w:r>
            <w:r w:rsidR="004E0D10" w:rsidRPr="0028492A">
              <w:t>notification</w:t>
            </w:r>
            <w:r w:rsidR="0022599C" w:rsidRPr="0028492A">
              <w:t xml:space="preserve"> au Directeur de projet </w:t>
            </w:r>
            <w:r w:rsidR="004E0D10" w:rsidRPr="0028492A">
              <w:t>à cet effet,</w:t>
            </w:r>
            <w:r w:rsidR="0022599C" w:rsidRPr="0028492A">
              <w:t xml:space="preserve"> accompagnée d’un engagement écrit de terminer diligemment </w:t>
            </w:r>
            <w:r w:rsidR="004F0278" w:rsidRPr="0028492A">
              <w:t>tous travaux</w:t>
            </w:r>
            <w:r w:rsidR="0022599C" w:rsidRPr="0028492A">
              <w:t xml:space="preserve"> restant à réaliser</w:t>
            </w:r>
            <w:r w:rsidR="006576A7" w:rsidRPr="0028492A">
              <w:t xml:space="preserve"> durant la période de garantie.</w:t>
            </w:r>
            <w:r w:rsidR="00C33069" w:rsidRPr="0028492A">
              <w:t xml:space="preserve"> </w:t>
            </w:r>
            <w:r w:rsidR="004E0D10" w:rsidRPr="0028492A">
              <w:t>La notification et l’engagement valent demande adressée au Directeur de projet de prononcer la réception provisoire des Travaux et Services. Dans le délai de vingt-et-un (21) jours de réception de cette notification, le Directeur de projet doit, soit émettre un procés-verbal de réception provisoire, indiquant la date à laquelle les Travaux et Services ont été achevés pour l’essentiel, en conformité avec le Marché, soit émettre une instruction par écrit à l’Entrepreneur précisant toutes les conditions à remplir</w:t>
            </w:r>
            <w:r w:rsidR="00103EA1" w:rsidRPr="0028492A">
              <w:t>,</w:t>
            </w:r>
            <w:r w:rsidR="004E0D10" w:rsidRPr="0028492A">
              <w:t xml:space="preserve"> et tous les travaux à réaliser par l’Entrepreneur</w:t>
            </w:r>
            <w:r w:rsidR="00103EA1" w:rsidRPr="0028492A">
              <w:t>,</w:t>
            </w:r>
            <w:r w:rsidR="004E0D10" w:rsidRPr="0028492A">
              <w:t xml:space="preserve"> avant que la réception provisoire puisse être prononcée.</w:t>
            </w:r>
          </w:p>
          <w:p w:rsidR="004E0D10" w:rsidRPr="0028492A" w:rsidRDefault="006C684D" w:rsidP="006D19E7">
            <w:pPr>
              <w:spacing w:after="180"/>
              <w:ind w:left="739" w:hanging="739"/>
            </w:pPr>
            <w:r w:rsidRPr="0028492A">
              <w:t>2</w:t>
            </w:r>
            <w:r w:rsidR="006D19E7" w:rsidRPr="0028492A">
              <w:t>9</w:t>
            </w:r>
            <w:r w:rsidRPr="0028492A">
              <w:t>.2</w:t>
            </w:r>
            <w:r w:rsidR="00103EA1" w:rsidRPr="0028492A">
              <w:tab/>
              <w:t>De la même mani</w:t>
            </w:r>
            <w:r w:rsidR="004F0278" w:rsidRPr="0028492A">
              <w:t>è</w:t>
            </w:r>
            <w:r w:rsidR="00103EA1" w:rsidRPr="0028492A">
              <w:t>re, en suivant la procédure définie à la Clause 2</w:t>
            </w:r>
            <w:r w:rsidR="006D19E7" w:rsidRPr="0028492A">
              <w:t>9</w:t>
            </w:r>
            <w:r w:rsidR="00103EA1" w:rsidRPr="0028492A">
              <w:t>.1, l’Entrepreneur peut demander au Directeur de projet d’émettre un proc</w:t>
            </w:r>
            <w:r w:rsidR="004F0278" w:rsidRPr="0028492A">
              <w:t>è</w:t>
            </w:r>
            <w:r w:rsidR="00103EA1" w:rsidRPr="0028492A">
              <w:t>s-verbal de réception provisoire concernant</w:t>
            </w:r>
            <w:r w:rsidR="009D402B" w:rsidRPr="0028492A">
              <w:t> :</w:t>
            </w:r>
          </w:p>
          <w:p w:rsidR="0022599C" w:rsidRPr="0028492A" w:rsidRDefault="006C684D" w:rsidP="00101890">
            <w:pPr>
              <w:tabs>
                <w:tab w:val="left" w:pos="1306"/>
              </w:tabs>
              <w:spacing w:after="180"/>
              <w:ind w:left="1306" w:right="-72" w:hanging="567"/>
            </w:pPr>
            <w:r w:rsidRPr="0028492A">
              <w:t>(a)</w:t>
            </w:r>
            <w:r w:rsidRPr="0028492A">
              <w:tab/>
            </w:r>
            <w:r w:rsidR="00103EA1" w:rsidRPr="0028492A">
              <w:t>toute Section pour laquelle un Délai d’exécution spécifique est indiqué dans le marché,</w:t>
            </w:r>
          </w:p>
          <w:p w:rsidR="00103EA1" w:rsidRPr="0028492A" w:rsidRDefault="00103EA1" w:rsidP="00101890">
            <w:pPr>
              <w:tabs>
                <w:tab w:val="left" w:pos="1306"/>
              </w:tabs>
              <w:spacing w:after="180"/>
              <w:ind w:left="1306" w:right="-72" w:hanging="567"/>
            </w:pPr>
            <w:r w:rsidRPr="0028492A">
              <w:t>(b)</w:t>
            </w:r>
            <w:r w:rsidR="006C684D" w:rsidRPr="0028492A">
              <w:tab/>
            </w:r>
            <w:r w:rsidRPr="0028492A">
              <w:t xml:space="preserve">toute partie </w:t>
            </w:r>
            <w:r w:rsidR="00900D75" w:rsidRPr="0028492A">
              <w:t>importante</w:t>
            </w:r>
            <w:r w:rsidRPr="0028492A">
              <w:t xml:space="preserve"> des Travaux et Services, qui a été, </w:t>
            </w:r>
            <w:r w:rsidR="006D4D4E" w:rsidRPr="0028492A">
              <w:br/>
            </w:r>
            <w:r w:rsidRPr="0028492A">
              <w:t xml:space="preserve">à la fois, achevée à la satisfaction du Directeur de projet </w:t>
            </w:r>
            <w:r w:rsidR="006D4D4E" w:rsidRPr="0028492A">
              <w:br/>
            </w:r>
            <w:r w:rsidRPr="0028492A">
              <w:t>et, différemment de ce qui est prévu dans le Marché, occupée ou utilisée par le Maître d’ouvrage, ou</w:t>
            </w:r>
          </w:p>
          <w:p w:rsidR="0022599C" w:rsidRPr="0028492A" w:rsidRDefault="00103EA1" w:rsidP="00101890">
            <w:pPr>
              <w:tabs>
                <w:tab w:val="left" w:pos="1306"/>
              </w:tabs>
              <w:spacing w:after="180"/>
              <w:ind w:left="1306" w:right="-72" w:hanging="567"/>
            </w:pPr>
            <w:r w:rsidRPr="0028492A">
              <w:t>(c)</w:t>
            </w:r>
            <w:r w:rsidR="006C684D" w:rsidRPr="0028492A">
              <w:tab/>
            </w:r>
            <w:r w:rsidRPr="0028492A">
              <w:t>toute partie des Travaux et Services que le Maître d’ouvrage a décidé d’occuper ou d’utiliser avant son achévement (lorsque cette occupation ou utilisation n’est pas prévue dans le Marché, ou n’a pas fait l’objet de l’accord de l’Entrepreneur, en tant que mesure temporaire).</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32" w:name="_Toc226255027"/>
            <w:bookmarkStart w:id="733" w:name="_Toc486861831"/>
            <w:bookmarkStart w:id="734" w:name="_Toc489019589"/>
            <w:r w:rsidRPr="0028492A">
              <w:t>Travaux d’urgence</w:t>
            </w:r>
            <w:bookmarkEnd w:id="732"/>
            <w:bookmarkEnd w:id="733"/>
            <w:bookmarkEnd w:id="734"/>
          </w:p>
        </w:tc>
        <w:tc>
          <w:tcPr>
            <w:tcW w:w="7230" w:type="dxa"/>
          </w:tcPr>
          <w:p w:rsidR="0022599C" w:rsidRPr="0028492A" w:rsidRDefault="006D19E7" w:rsidP="000D0F25">
            <w:pPr>
              <w:spacing w:after="180"/>
              <w:ind w:left="739" w:hanging="739"/>
              <w:rPr>
                <w:spacing w:val="-4"/>
              </w:rPr>
            </w:pPr>
            <w:r w:rsidRPr="0028492A">
              <w:rPr>
                <w:spacing w:val="-4"/>
              </w:rPr>
              <w:t>30</w:t>
            </w:r>
            <w:r w:rsidR="006C684D" w:rsidRPr="0028492A">
              <w:rPr>
                <w:spacing w:val="-4"/>
              </w:rPr>
              <w:t>.1</w:t>
            </w:r>
            <w:r w:rsidR="00103EA1" w:rsidRPr="0028492A">
              <w:rPr>
                <w:spacing w:val="-4"/>
              </w:rPr>
              <w:tab/>
              <w:t>La nécessité de réaliser des Travaux d’urgence est déterminée d’un commun accord par le Maître d’ouvrage et l’Entrepreneur, et un Ordre de Service doit toujours être émis par le Directeur de projet avant le commencement de l’exécution de Travaux</w:t>
            </w:r>
            <w:r w:rsidR="000D0F25" w:rsidRPr="0028492A">
              <w:rPr>
                <w:spacing w:val="-4"/>
              </w:rPr>
              <w:t xml:space="preserve"> </w:t>
            </w:r>
            <w:r w:rsidR="00103EA1" w:rsidRPr="0028492A">
              <w:rPr>
                <w:spacing w:val="-4"/>
              </w:rPr>
              <w:t>d’urgence.</w:t>
            </w:r>
          </w:p>
          <w:p w:rsidR="00103EA1" w:rsidRPr="0028492A" w:rsidRDefault="006D19E7" w:rsidP="00101890">
            <w:pPr>
              <w:spacing w:after="180"/>
              <w:ind w:left="739" w:hanging="739"/>
            </w:pPr>
            <w:r w:rsidRPr="0028492A">
              <w:t>30</w:t>
            </w:r>
            <w:r w:rsidR="006C684D" w:rsidRPr="0028492A">
              <w:t>.2</w:t>
            </w:r>
            <w:r w:rsidR="00103EA1" w:rsidRPr="0028492A">
              <w:tab/>
              <w:t>La réalisation de Travaux d’urgence est demandée par l’Entrepreneur, en se fondant sur les pertes ou dommages survenues en conséquence de phénoménes naturels (tels les orages, inondations ou séismes puissants) aux conséquences imprévisibles, ou sur la possibilité que des pertes ou dommages surviennent ou que la sécurité de personnes, travaux, services ou matériel soit menacée en conséquence de phénoménes naturels,</w:t>
            </w:r>
            <w:r w:rsidR="00C33069" w:rsidRPr="0028492A">
              <w:t xml:space="preserve"> </w:t>
            </w:r>
            <w:r w:rsidR="00103EA1" w:rsidRPr="0028492A">
              <w:t>Afin de caractériser les Travaux d’urgence, l’Entrepreneur adresse un Rapport technique au Directeur de projet demandant la réalisation de Travaux d’urgence et précisant la situation. En se fondant sur ledit rapport et sa propre évaluation de la situation, le Directeur de projet décide s’il émet un Ordre de Service à l’Entrepreneur afin de réaliser les Travaux.</w:t>
            </w:r>
          </w:p>
          <w:p w:rsidR="00103EA1" w:rsidRPr="0028492A" w:rsidRDefault="006D19E7" w:rsidP="0052587F">
            <w:pPr>
              <w:spacing w:after="200"/>
              <w:ind w:left="739" w:hanging="739"/>
            </w:pPr>
            <w:r w:rsidRPr="0028492A">
              <w:t>30</w:t>
            </w:r>
            <w:r w:rsidR="006C684D" w:rsidRPr="0028492A">
              <w:t>.3</w:t>
            </w:r>
            <w:r w:rsidR="00103EA1" w:rsidRPr="0028492A">
              <w:tab/>
              <w:t>Le Maître d’ouvrage ou les autorités gouvernementales peuvent déclarer une situation d’urgence, en se fondant sur la législation ou la réglementation locales. Dans ce cas, le Directeur de projet peut émettre un Ordre de Service à l’Entrepreneur en vue de Travaux d’urgence sans avoir préalablement reçu une demande de l’Entrepreneur à cet effet.</w:t>
            </w:r>
          </w:p>
          <w:p w:rsidR="002D5CC3" w:rsidRPr="0028492A" w:rsidRDefault="006D19E7" w:rsidP="006D4D4E">
            <w:pPr>
              <w:spacing w:after="200"/>
              <w:ind w:left="739" w:hanging="739"/>
            </w:pPr>
            <w:r w:rsidRPr="0028492A">
              <w:t>30</w:t>
            </w:r>
            <w:r w:rsidR="006C684D" w:rsidRPr="0028492A">
              <w:t>.4</w:t>
            </w:r>
            <w:r w:rsidR="002D5CC3" w:rsidRPr="0028492A">
              <w:tab/>
              <w:t>Si l’Entrepreneur ne peut pas ou ne veut pas réaliser de tels travaux immédiatement, le Maître d’ouvrage peut réaliser ou faire réaliser les travaux par les moyens jugés appropriés par lui, afin d’éviter que la Route ne subisse des dégats. Dans ce cas, aussitôt que possible après la survenance de la situation d’urgence,</w:t>
            </w:r>
            <w:r w:rsidR="00C33069" w:rsidRPr="0028492A">
              <w:t xml:space="preserve"> </w:t>
            </w:r>
            <w:r w:rsidR="002D5CC3" w:rsidRPr="0028492A">
              <w:t>le Maître d’ouvrage notifie à l’Entrepreneur par écrit, la situation d’urgence, les travaux réalisés et les motifs. Si les travaux que le Maître d’ouvrage a réalisés ou fait réaliser sont des travaux dont la charge et le coût incombaient</w:t>
            </w:r>
            <w:r w:rsidR="00C33069" w:rsidRPr="0028492A">
              <w:t xml:space="preserve"> </w:t>
            </w:r>
            <w:r w:rsidR="002D5CC3" w:rsidRPr="0028492A">
              <w:t>à l’Entrepreneur, le coût raisonnablement encourru par le Maître d’ouvrage en relation avec ces travaux sera remboursé par l’Entrepreneur. Dans le cas contraire, le coût de ces travaux incombe au Maître d’ouvrage.</w:t>
            </w:r>
          </w:p>
        </w:tc>
      </w:tr>
      <w:tr w:rsidR="0022599C" w:rsidRPr="0028492A" w:rsidTr="005061F9">
        <w:tblPrEx>
          <w:tblCellMar>
            <w:top w:w="0" w:type="dxa"/>
            <w:bottom w:w="0" w:type="dxa"/>
          </w:tblCellMar>
        </w:tblPrEx>
        <w:tc>
          <w:tcPr>
            <w:tcW w:w="2376" w:type="dxa"/>
            <w:gridSpan w:val="2"/>
          </w:tcPr>
          <w:p w:rsidR="0022599C" w:rsidRPr="0028492A" w:rsidRDefault="00FA6428" w:rsidP="006D19E7">
            <w:pPr>
              <w:pStyle w:val="SecVIII2"/>
            </w:pPr>
            <w:bookmarkStart w:id="735" w:name="_Toc226255028"/>
            <w:bookmarkStart w:id="736" w:name="_Toc486861832"/>
            <w:bookmarkStart w:id="737" w:name="_Toc489019590"/>
            <w:r w:rsidRPr="0028492A">
              <w:t>Qualité des matériaux utilisé</w:t>
            </w:r>
            <w:r w:rsidR="0022599C" w:rsidRPr="0028492A">
              <w:t>s par l’</w:t>
            </w:r>
            <w:r w:rsidR="0025265C" w:rsidRPr="0028492A">
              <w:t>E</w:t>
            </w:r>
            <w:r w:rsidR="0022599C" w:rsidRPr="0028492A">
              <w:t>ntrepreneur</w:t>
            </w:r>
            <w:bookmarkEnd w:id="735"/>
            <w:bookmarkEnd w:id="736"/>
            <w:bookmarkEnd w:id="737"/>
          </w:p>
        </w:tc>
        <w:tc>
          <w:tcPr>
            <w:tcW w:w="7230" w:type="dxa"/>
          </w:tcPr>
          <w:p w:rsidR="0022599C" w:rsidRPr="0028492A" w:rsidRDefault="006C684D" w:rsidP="006D19E7">
            <w:pPr>
              <w:spacing w:after="200"/>
              <w:ind w:left="739" w:hanging="739"/>
            </w:pPr>
            <w:r w:rsidRPr="0028492A">
              <w:t>3</w:t>
            </w:r>
            <w:r w:rsidR="006D19E7" w:rsidRPr="0028492A">
              <w:t>1</w:t>
            </w:r>
            <w:r w:rsidRPr="0028492A">
              <w:t>.1</w:t>
            </w:r>
            <w:r w:rsidR="002D5CC3" w:rsidRPr="0028492A">
              <w:tab/>
              <w:t>La qualité des matériaux utilisés par l’Entrepreneur pour l’exécution du Marché doit être conforme aux Spécifications. Si l’Entrepreneur estime que des matériaux de qualité supérieure à ceux prévus dans les Spécifications sont nécessaires afin d’assurer la conformité avec les Marché, il utilisera de tels matériaux de meilleure qualité, sans pour autant pouvoir prétendre à des prix ou rémunérations supérieures.</w:t>
            </w:r>
          </w:p>
          <w:p w:rsidR="002D5CC3" w:rsidRPr="0028492A" w:rsidRDefault="006C684D" w:rsidP="006D19E7">
            <w:pPr>
              <w:spacing w:after="200"/>
              <w:ind w:left="739" w:hanging="739"/>
            </w:pPr>
            <w:r w:rsidRPr="0028492A">
              <w:t>3</w:t>
            </w:r>
            <w:r w:rsidR="006D19E7" w:rsidRPr="0028492A">
              <w:t>1</w:t>
            </w:r>
            <w:r w:rsidRPr="0028492A">
              <w:t>.2</w:t>
            </w:r>
            <w:r w:rsidR="002D5CC3" w:rsidRPr="0028492A">
              <w:tab/>
              <w:t>En aucune circonstance l’Entrepreneur ne peut formuler de réclamation fondée sur la qualité insuffisante des matériaux qu’il a utilisés, même si le matériau utilisé avait été autorisé par le Directeur de projet.</w:t>
            </w:r>
          </w:p>
          <w:p w:rsidR="002D5CC3" w:rsidRPr="0028492A" w:rsidRDefault="006C684D" w:rsidP="006D19E7">
            <w:pPr>
              <w:spacing w:after="200"/>
              <w:ind w:left="739" w:hanging="739"/>
            </w:pPr>
            <w:r w:rsidRPr="0028492A">
              <w:t>3</w:t>
            </w:r>
            <w:r w:rsidR="006D19E7" w:rsidRPr="0028492A">
              <w:t>1</w:t>
            </w:r>
            <w:r w:rsidRPr="0028492A">
              <w:t>.3</w:t>
            </w:r>
            <w:r w:rsidR="002D5CC3" w:rsidRPr="0028492A">
              <w:tab/>
              <w:t>L’Entrepreneur doit réaliser à ses frais, les essais de laboratoire et autres essais dont il a besoin pour vérifier que les matériaux à utiliser sont conformes aux Spécifications, et il doit conserver les résulats de ces essais.</w:t>
            </w:r>
            <w:r w:rsidR="00C33069" w:rsidRPr="0028492A">
              <w:t xml:space="preserve"> </w:t>
            </w:r>
            <w:r w:rsidR="002D5CC3" w:rsidRPr="0028492A">
              <w:t>Si le Directeur de projet en formule la demande, l’Entrepreneur doit lui remettre les résultats des essais.</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38" w:name="_Toc226255029"/>
            <w:bookmarkStart w:id="739" w:name="_Toc486861833"/>
            <w:bookmarkStart w:id="740" w:name="_Toc489019591"/>
            <w:r w:rsidRPr="0028492A">
              <w:t>Signalisation et marquage des zones de travail et déviations</w:t>
            </w:r>
            <w:bookmarkEnd w:id="738"/>
            <w:bookmarkEnd w:id="739"/>
            <w:bookmarkEnd w:id="740"/>
          </w:p>
        </w:tc>
        <w:tc>
          <w:tcPr>
            <w:tcW w:w="7230" w:type="dxa"/>
          </w:tcPr>
          <w:p w:rsidR="0022599C" w:rsidRPr="0028492A" w:rsidRDefault="006C684D" w:rsidP="006D19E7">
            <w:pPr>
              <w:spacing w:after="200"/>
              <w:ind w:left="739" w:hanging="739"/>
            </w:pPr>
            <w:r w:rsidRPr="0028492A">
              <w:t>3</w:t>
            </w:r>
            <w:r w:rsidR="006D19E7" w:rsidRPr="0028492A">
              <w:t>2</w:t>
            </w:r>
            <w:r w:rsidRPr="0028492A">
              <w:t>.1</w:t>
            </w:r>
            <w:r w:rsidR="002D5CC3" w:rsidRPr="0028492A">
              <w:tab/>
              <w:t>Afin de garantir la sécurité des usagers de la route, y compris les usagers non motorisés et les piétons, l’Entrepreneur doit installer et entretenir à ses frais, une signalisation et un marquage adéquats des zônes de travail, qui de plus doivent se conformer à la réglementation applicable.</w:t>
            </w:r>
          </w:p>
          <w:p w:rsidR="002D5CC3" w:rsidRPr="0028492A" w:rsidRDefault="006C684D" w:rsidP="006D19E7">
            <w:pPr>
              <w:spacing w:after="200"/>
              <w:ind w:left="739" w:hanging="739"/>
            </w:pPr>
            <w:r w:rsidRPr="0028492A">
              <w:t>3</w:t>
            </w:r>
            <w:r w:rsidR="006D19E7" w:rsidRPr="0028492A">
              <w:t>2</w:t>
            </w:r>
            <w:r w:rsidRPr="0028492A">
              <w:t>.2</w:t>
            </w:r>
            <w:r w:rsidR="002D5CC3" w:rsidRPr="0028492A">
              <w:tab/>
              <w:t>Lorsque l’exécution de services et de travaux dans la cadre du Marché pourrait interférer avec la circulation, l’Entrepreneur doit prendre toute mesure nécessaire, à ses frais,</w:t>
            </w:r>
            <w:r w:rsidR="00C33069" w:rsidRPr="0028492A">
              <w:t xml:space="preserve"> </w:t>
            </w:r>
            <w:r w:rsidR="002D5CC3" w:rsidRPr="0028492A">
              <w:t>afin de limiter la gêne au strict minimum, ainsi que l’exposition des travailleurs et autres personnes au danger.</w:t>
            </w:r>
            <w:r w:rsidR="00C33069" w:rsidRPr="0028492A">
              <w:t xml:space="preserve"> </w:t>
            </w:r>
            <w:r w:rsidR="002D5CC3" w:rsidRPr="0028492A">
              <w:t>A cet effet, l’Entrepreneur peut aménager dans l’emprise de la route, des déviations temporaires, des ouvrages ou autres moodifications afin de permettre le passage de la circulation durant la réalisation des travaux et services.</w:t>
            </w:r>
            <w:r w:rsidR="00C33069" w:rsidRPr="0028492A">
              <w:t xml:space="preserve"> </w:t>
            </w:r>
            <w:r w:rsidR="002D5CC3" w:rsidRPr="0028492A">
              <w:t>L’Entrepreneur doit notifier au Directeur de projet la réalisation de tels aménagements temporaires.</w:t>
            </w:r>
          </w:p>
          <w:p w:rsidR="002D5CC3" w:rsidRPr="0028492A" w:rsidRDefault="006C684D" w:rsidP="006D19E7">
            <w:pPr>
              <w:spacing w:after="200"/>
              <w:ind w:left="739" w:hanging="739"/>
            </w:pPr>
            <w:r w:rsidRPr="0028492A">
              <w:t>3</w:t>
            </w:r>
            <w:r w:rsidR="006D19E7" w:rsidRPr="0028492A">
              <w:t>2</w:t>
            </w:r>
            <w:r w:rsidRPr="0028492A">
              <w:t>.3</w:t>
            </w:r>
            <w:r w:rsidR="002D5CC3" w:rsidRPr="0028492A">
              <w:tab/>
              <w:t>Lorsque l’exécution de Travaux et Services par l’Entrepreneur rend nécessaire la fermeture temporaire d’une section de route, et qu’une déviation de la circulation doit être réalisée sur d’autres routes publiques ou voie urbaines, l’Entrepreneur est responsable de la signalisation adéquate de la déviation, dans les mêmes conditions que celles définies à la Clause 31.1.</w:t>
            </w:r>
          </w:p>
          <w:p w:rsidR="002D5CC3" w:rsidRPr="0028492A" w:rsidRDefault="006C684D" w:rsidP="006D19E7">
            <w:pPr>
              <w:spacing w:after="200"/>
              <w:ind w:left="739" w:hanging="739"/>
            </w:pPr>
            <w:r w:rsidRPr="0028492A">
              <w:t>3</w:t>
            </w:r>
            <w:r w:rsidR="006D19E7" w:rsidRPr="0028492A">
              <w:t>2</w:t>
            </w:r>
            <w:r w:rsidRPr="0028492A">
              <w:t>.4</w:t>
            </w:r>
            <w:r w:rsidR="002D5CC3" w:rsidRPr="0028492A">
              <w:tab/>
              <w:t>L’Entrepreneur doit informer les autorités et la police locales des activités à réaliser par lui, pouvant conduire à des interruptions de circulation ou des modifications aux conditions de circulation normales.</w:t>
            </w:r>
            <w:r w:rsidR="00C33069" w:rsidRPr="0028492A">
              <w:t xml:space="preserve"> </w:t>
            </w:r>
            <w:r w:rsidR="002D5CC3" w:rsidRPr="0028492A">
              <w:t xml:space="preserve">Cela doit être fait par écrit, au minimum sept (7) jours avant le début de telles activités. Si l’Entrepreneur en fait la demande, le Maître d’ouvrage assiste l’Entrepreneur dans la coordination avec les autorités et la police locales. </w:t>
            </w:r>
          </w:p>
        </w:tc>
      </w:tr>
      <w:tr w:rsidR="0022599C" w:rsidRPr="0028492A" w:rsidTr="005061F9">
        <w:tblPrEx>
          <w:tblCellMar>
            <w:top w:w="0" w:type="dxa"/>
            <w:bottom w:w="0" w:type="dxa"/>
          </w:tblCellMar>
        </w:tblPrEx>
        <w:tc>
          <w:tcPr>
            <w:tcW w:w="9606" w:type="dxa"/>
            <w:gridSpan w:val="3"/>
          </w:tcPr>
          <w:p w:rsidR="0022599C" w:rsidRPr="0028492A" w:rsidRDefault="0022599C" w:rsidP="006D19E7">
            <w:pPr>
              <w:pStyle w:val="SecVIII1"/>
            </w:pPr>
            <w:bookmarkStart w:id="741" w:name="_Toc226255030"/>
            <w:bookmarkStart w:id="742" w:name="_Toc486861834"/>
            <w:bookmarkStart w:id="743" w:name="_Toc489019592"/>
            <w:r w:rsidRPr="0028492A">
              <w:t>D.</w:t>
            </w:r>
            <w:r w:rsidR="00C33069" w:rsidRPr="0028492A">
              <w:t xml:space="preserve"> </w:t>
            </w:r>
            <w:r w:rsidRPr="0028492A">
              <w:t>Partage des risques</w:t>
            </w:r>
            <w:bookmarkEnd w:id="741"/>
            <w:bookmarkEnd w:id="742"/>
            <w:bookmarkEnd w:id="743"/>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44" w:name="_Toc343309852"/>
            <w:bookmarkStart w:id="745" w:name="_Toc226255031"/>
            <w:bookmarkStart w:id="746" w:name="_Toc486861835"/>
            <w:bookmarkStart w:id="747" w:name="_Toc489019593"/>
            <w:r w:rsidRPr="0028492A">
              <w:t xml:space="preserve">Risques incombant </w:t>
            </w:r>
            <w:bookmarkEnd w:id="744"/>
            <w:r w:rsidR="006D19E7" w:rsidRPr="0028492A">
              <w:br/>
            </w:r>
            <w:r w:rsidRPr="0028492A">
              <w:t>au Maître d’Ouvrage</w:t>
            </w:r>
            <w:bookmarkEnd w:id="745"/>
            <w:bookmarkEnd w:id="746"/>
            <w:bookmarkEnd w:id="747"/>
          </w:p>
        </w:tc>
        <w:tc>
          <w:tcPr>
            <w:tcW w:w="7230" w:type="dxa"/>
          </w:tcPr>
          <w:p w:rsidR="0022599C" w:rsidRPr="0028492A" w:rsidRDefault="0022599C" w:rsidP="006D19E7">
            <w:pPr>
              <w:spacing w:after="200"/>
              <w:ind w:left="739" w:hanging="739"/>
            </w:pPr>
            <w:r w:rsidRPr="0028492A">
              <w:t>3</w:t>
            </w:r>
            <w:r w:rsidR="006D19E7" w:rsidRPr="0028492A">
              <w:t>3</w:t>
            </w:r>
            <w:r w:rsidRPr="0028492A">
              <w:t>.1</w:t>
            </w:r>
            <w:r w:rsidRPr="0028492A">
              <w:tab/>
              <w:t>Depuis la Date de démarrrage jusqu’à ce que le Certificat de correction des défauts ait été délivré, les risques incombant au Maître d’ouvrage sont les suivants</w:t>
            </w:r>
            <w:r w:rsidR="009D402B" w:rsidRPr="0028492A">
              <w:t> :</w:t>
            </w:r>
          </w:p>
          <w:p w:rsidR="0022599C" w:rsidRPr="0028492A" w:rsidRDefault="0022599C" w:rsidP="006D4D4E">
            <w:pPr>
              <w:tabs>
                <w:tab w:val="left" w:pos="1306"/>
              </w:tabs>
              <w:spacing w:after="200"/>
              <w:ind w:left="1306" w:right="-72" w:hanging="567"/>
            </w:pPr>
            <w:r w:rsidRPr="0028492A">
              <w:t>(a)</w:t>
            </w:r>
            <w:r w:rsidRPr="0028492A">
              <w:tab/>
              <w:t>guerre, hostilités (qu’il y ait ou non déclaration de guerre), invasion, action d’un ennemi extérieur</w:t>
            </w:r>
            <w:r w:rsidR="009D402B" w:rsidRPr="0028492A">
              <w:t> ;</w:t>
            </w:r>
          </w:p>
          <w:p w:rsidR="0022599C" w:rsidRPr="0028492A" w:rsidRDefault="006D4D4E" w:rsidP="006D4D4E">
            <w:pPr>
              <w:tabs>
                <w:tab w:val="left" w:pos="1306"/>
              </w:tabs>
              <w:spacing w:after="200"/>
              <w:ind w:left="1306" w:right="-72" w:hanging="567"/>
            </w:pPr>
            <w:r w:rsidRPr="0028492A">
              <w:t>(</w:t>
            </w:r>
            <w:r w:rsidR="0022599C" w:rsidRPr="0028492A">
              <w:t>b)</w:t>
            </w:r>
            <w:r w:rsidR="0022599C" w:rsidRPr="0028492A">
              <w:tab/>
              <w:t>rébellion, révolution, insurrection, usurpation de pouvoir civile ou militaire, guerre civile</w:t>
            </w:r>
            <w:r w:rsidR="009D402B" w:rsidRPr="0028492A">
              <w:t> ;</w:t>
            </w:r>
          </w:p>
          <w:p w:rsidR="0022599C" w:rsidRPr="0028492A" w:rsidRDefault="006D4D4E" w:rsidP="006D4D4E">
            <w:pPr>
              <w:tabs>
                <w:tab w:val="left" w:pos="1306"/>
              </w:tabs>
              <w:spacing w:after="200"/>
              <w:ind w:left="1306" w:right="-72" w:hanging="567"/>
            </w:pPr>
            <w:r w:rsidRPr="0028492A">
              <w:t>(</w:t>
            </w:r>
            <w:r w:rsidR="0022599C" w:rsidRPr="0028492A">
              <w:t>c)</w:t>
            </w:r>
            <w:r w:rsidR="0022599C" w:rsidRPr="0028492A">
              <w:tab/>
              <w:t>radiations ionisantes, contamination radioactive provenant de combustible nucléaire ou de déchets nucléaires provenant de combustible nucléaire, explosion toxique radioactive ou autre propriétés dangereuses d’un assemblage d’explosif nucléaire ou d’un composant nucléaire d’un tel assemblage</w:t>
            </w:r>
            <w:r w:rsidR="009D402B" w:rsidRPr="0028492A">
              <w:t> ;</w:t>
            </w:r>
          </w:p>
          <w:p w:rsidR="0022599C" w:rsidRPr="0028492A" w:rsidRDefault="006D4D4E" w:rsidP="006D4D4E">
            <w:pPr>
              <w:tabs>
                <w:tab w:val="left" w:pos="1306"/>
              </w:tabs>
              <w:spacing w:after="200"/>
              <w:ind w:left="1306" w:right="-72" w:hanging="567"/>
            </w:pPr>
            <w:r w:rsidRPr="0028492A">
              <w:t>(</w:t>
            </w:r>
            <w:r w:rsidR="0022599C" w:rsidRPr="0028492A">
              <w:t>d)</w:t>
            </w:r>
            <w:r w:rsidR="0022599C" w:rsidRPr="0028492A">
              <w:tab/>
              <w:t>émeute, troubles et désordre, sauf si ces derniers sont limités au personnel de l’Entrepreneur ou de ses sous traitants et liés à la conduite des Travaux et Services</w:t>
            </w:r>
            <w:r w:rsidR="009D402B" w:rsidRPr="0028492A">
              <w:t> ;</w:t>
            </w:r>
            <w:r w:rsidR="0022599C" w:rsidRPr="0028492A">
              <w:t xml:space="preserve"> </w:t>
            </w:r>
          </w:p>
          <w:p w:rsidR="0022599C" w:rsidRPr="0028492A" w:rsidRDefault="006D4D4E" w:rsidP="0052587F">
            <w:pPr>
              <w:tabs>
                <w:tab w:val="left" w:pos="1306"/>
              </w:tabs>
              <w:spacing w:after="480"/>
              <w:ind w:left="1306" w:right="-72" w:hanging="567"/>
            </w:pPr>
            <w:r w:rsidRPr="0028492A">
              <w:t>(</w:t>
            </w:r>
            <w:r w:rsidR="0022599C" w:rsidRPr="0028492A">
              <w:t>e)</w:t>
            </w:r>
            <w:r w:rsidR="0022599C" w:rsidRPr="0028492A">
              <w:tab/>
              <w:t xml:space="preserve">perte ou dommages provoqués par l’utilisation ou l’occupation par le Maître d’ouvrage de toute Section ou partie des Travaux non achevée, sauf si cela est prévu </w:t>
            </w:r>
            <w:r w:rsidRPr="0028492A">
              <w:br/>
            </w:r>
            <w:r w:rsidR="0022599C" w:rsidRPr="0028492A">
              <w:t>au Marché</w:t>
            </w:r>
            <w:r w:rsidR="009D402B" w:rsidRPr="0028492A">
              <w:t> ;</w:t>
            </w:r>
            <w:r w:rsidR="0022599C" w:rsidRPr="0028492A">
              <w:t xml:space="preserve"> </w:t>
            </w:r>
          </w:p>
          <w:p w:rsidR="0022599C" w:rsidRPr="0028492A" w:rsidRDefault="006D4D4E" w:rsidP="006D4D4E">
            <w:pPr>
              <w:tabs>
                <w:tab w:val="left" w:pos="1306"/>
              </w:tabs>
              <w:spacing w:after="200"/>
              <w:ind w:left="1306" w:right="-72" w:hanging="567"/>
            </w:pPr>
            <w:r w:rsidRPr="0028492A">
              <w:t>(</w:t>
            </w:r>
            <w:r w:rsidR="0022599C" w:rsidRPr="0028492A">
              <w:t>f)</w:t>
            </w:r>
            <w:r w:rsidR="0022599C" w:rsidRPr="0028492A">
              <w:tab/>
              <w:t>toute action des forces de la nature contre lesquelles un entrepreneur expérimenté ne pouvait pas raisonnablement se protéger.</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48" w:name="_Toc343309851"/>
            <w:bookmarkStart w:id="749" w:name="_Toc226255032"/>
            <w:bookmarkStart w:id="750" w:name="_Toc486861836"/>
            <w:bookmarkStart w:id="751" w:name="_Toc489019594"/>
            <w:r w:rsidRPr="0028492A">
              <w:t>Risques incombant à l’Entrepreneur</w:t>
            </w:r>
            <w:bookmarkEnd w:id="748"/>
            <w:bookmarkEnd w:id="749"/>
            <w:bookmarkEnd w:id="750"/>
            <w:bookmarkEnd w:id="751"/>
          </w:p>
        </w:tc>
        <w:tc>
          <w:tcPr>
            <w:tcW w:w="7230" w:type="dxa"/>
          </w:tcPr>
          <w:p w:rsidR="0022599C" w:rsidRPr="0028492A" w:rsidRDefault="0022599C" w:rsidP="006D19E7">
            <w:pPr>
              <w:spacing w:after="200"/>
              <w:ind w:left="739" w:hanging="739"/>
            </w:pPr>
            <w:r w:rsidRPr="0028492A">
              <w:t>3</w:t>
            </w:r>
            <w:r w:rsidR="006D19E7" w:rsidRPr="0028492A">
              <w:t>4</w:t>
            </w:r>
            <w:r w:rsidRPr="0028492A">
              <w:t>.1</w:t>
            </w:r>
            <w:r w:rsidRPr="0028492A">
              <w:tab/>
              <w:t xml:space="preserve">Le Maître d’Ouvrage assume les risques que le Marché </w:t>
            </w:r>
            <w:r w:rsidR="006D4D4E" w:rsidRPr="0028492A">
              <w:br/>
            </w:r>
            <w:r w:rsidRPr="0028492A">
              <w:t>définit comme lui incombant</w:t>
            </w:r>
            <w:r w:rsidR="009D402B" w:rsidRPr="0028492A">
              <w:t> ;</w:t>
            </w:r>
            <w:r w:rsidRPr="0028492A">
              <w:t xml:space="preserve"> les autres risques incombent </w:t>
            </w:r>
            <w:r w:rsidR="006D4D4E" w:rsidRPr="0028492A">
              <w:br/>
            </w:r>
            <w:r w:rsidRPr="0028492A">
              <w:t>à l’Entrepreneur.</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52" w:name="_Toc226255033"/>
            <w:bookmarkStart w:id="753" w:name="_Toc486861837"/>
            <w:bookmarkStart w:id="754" w:name="_Toc489019595"/>
            <w:r w:rsidRPr="0028492A">
              <w:t>Pertes ou dommages matériels</w:t>
            </w:r>
            <w:r w:rsidR="009D402B" w:rsidRPr="0028492A">
              <w:t> ;</w:t>
            </w:r>
            <w:r w:rsidRPr="0028492A">
              <w:t xml:space="preserve"> accidents </w:t>
            </w:r>
            <w:r w:rsidR="006D19E7" w:rsidRPr="0028492A">
              <w:br/>
            </w:r>
            <w:r w:rsidRPr="0028492A">
              <w:t>du travail</w:t>
            </w:r>
            <w:r w:rsidR="009D402B" w:rsidRPr="0028492A">
              <w:t> ;</w:t>
            </w:r>
            <w:r w:rsidRPr="0028492A">
              <w:t xml:space="preserve"> indemnisation</w:t>
            </w:r>
            <w:bookmarkEnd w:id="752"/>
            <w:bookmarkEnd w:id="753"/>
            <w:bookmarkEnd w:id="754"/>
          </w:p>
        </w:tc>
        <w:tc>
          <w:tcPr>
            <w:tcW w:w="7230" w:type="dxa"/>
          </w:tcPr>
          <w:p w:rsidR="0022599C" w:rsidRPr="0028492A" w:rsidRDefault="0022599C" w:rsidP="006D19E7">
            <w:pPr>
              <w:spacing w:after="200"/>
              <w:ind w:left="739" w:hanging="739"/>
            </w:pPr>
            <w:r w:rsidRPr="0028492A">
              <w:t>3</w:t>
            </w:r>
            <w:r w:rsidR="006D19E7" w:rsidRPr="0028492A">
              <w:t>5</w:t>
            </w:r>
            <w:r w:rsidRPr="0028492A">
              <w:t>.1</w:t>
            </w:r>
            <w:r w:rsidRPr="0028492A">
              <w:tab/>
              <w:t>Sous réserve des dispositions de la Clause 34.3, l’Entrepreneur devra indemniser et garantir le Maître de l’ouvrage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et découleraient de l’exécution des Travaux et Services, dès lors qu’ils auraient pour cause une négligence de l’Entrepreneur, de ses sous-traitants ou de leurs employés, dirigeants ou agents respectifs, exception faite du décès ou des dommages corporels ou matériels qui auraient pour cause une négligence du Maître de l’ouvrage, de ses sous-traitants, de ses employés, de ses dirigeants ou de ses agents.</w:t>
            </w:r>
          </w:p>
          <w:p w:rsidR="0022599C" w:rsidRPr="0028492A" w:rsidRDefault="0022599C" w:rsidP="006D19E7">
            <w:pPr>
              <w:spacing w:after="200"/>
              <w:ind w:left="739" w:hanging="739"/>
            </w:pPr>
            <w:r w:rsidRPr="0028492A">
              <w:t>3</w:t>
            </w:r>
            <w:r w:rsidR="006D19E7" w:rsidRPr="0028492A">
              <w:t>5</w:t>
            </w:r>
            <w:r w:rsidRPr="0028492A">
              <w:t>.2</w:t>
            </w:r>
            <w:r w:rsidRPr="0028492A">
              <w:tab/>
              <w:t>Dans le cas où une procédure intentée ou une réclamation dirigée contre le Maître de l’ouvrage serait susceptible de faire jouer la responsabilité de l’Entrepreneur en vertu de la Clause 34.1, le Maître de l’ouvrage devra en aviser l’Entrepreneur sans délai, en lui adressant une notification à cet effet, et l’Entrepreneur pourra, à ses propres frais et au nom du Maître de l’ouvrage, assurer la conduite de cette procédure ou le règlement de cette réclamation, et de toutes négociations destinées à régler transactionnellement cette procédure ou cette réclamation.</w:t>
            </w:r>
          </w:p>
          <w:p w:rsidR="0022599C" w:rsidRPr="0028492A" w:rsidRDefault="0022599C" w:rsidP="00891BA9">
            <w:pPr>
              <w:spacing w:after="200"/>
              <w:ind w:left="739"/>
            </w:pPr>
            <w:r w:rsidRPr="0028492A">
              <w:t>Si l’Entrepreneur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w:t>
            </w:r>
            <w:r w:rsidR="00C33069" w:rsidRPr="0028492A">
              <w:t xml:space="preserve"> </w:t>
            </w:r>
            <w:r w:rsidRPr="0028492A">
              <w:t>A moins que l’Entrepreneur ne se soit ainsi abstenu de notifier son intention au Maître de l’ouvrage dans ce délai de vingt-huit (28) jours, le Maître de l’ouvrage ne devra faire aucune déclaration qui puisse être préjudiciable à la défense de cette procédure ou de cette réclamation.</w:t>
            </w:r>
          </w:p>
          <w:p w:rsidR="0022599C" w:rsidRPr="0028492A" w:rsidRDefault="0022599C" w:rsidP="00891BA9">
            <w:pPr>
              <w:spacing w:after="200"/>
              <w:ind w:left="739"/>
            </w:pPr>
            <w:r w:rsidRPr="0028492A">
              <w:t>Le Maître de l’ouvrage devra, si l’Entrepreneur le lui demande, donner à ce dernier toute l’assistance possible pour assurer la conduite de cette procédure ou le règlement de cette réclamation, auquel cas l’Entrepreneur devra rembourser au Maître de l’ouvrage tous les frais raisonnables encourus pour lui apporter cette assistance.</w:t>
            </w:r>
          </w:p>
          <w:p w:rsidR="0022599C" w:rsidRPr="0028492A" w:rsidRDefault="0022599C" w:rsidP="006D19E7">
            <w:pPr>
              <w:spacing w:after="200"/>
              <w:ind w:left="739" w:hanging="739"/>
              <w:rPr>
                <w:spacing w:val="-4"/>
              </w:rPr>
            </w:pPr>
            <w:r w:rsidRPr="0028492A">
              <w:rPr>
                <w:spacing w:val="-4"/>
              </w:rPr>
              <w:t>3</w:t>
            </w:r>
            <w:r w:rsidR="006D19E7" w:rsidRPr="0028492A">
              <w:rPr>
                <w:spacing w:val="-4"/>
              </w:rPr>
              <w:t>5</w:t>
            </w:r>
            <w:r w:rsidRPr="0028492A">
              <w:rPr>
                <w:spacing w:val="-4"/>
              </w:rPr>
              <w:t>.3</w:t>
            </w:r>
            <w:r w:rsidRPr="0028492A">
              <w:rPr>
                <w:spacing w:val="-4"/>
              </w:rPr>
              <w:tab/>
              <w:t>Le Maître de l’ouvrage devra indemniser et garantir l’Entrepreneur et ses employés, dirigeants et sous-traitants contre toute responsabilité pour perte ou dommage causé à des biens du Maître de l’ouvrage, autres que les Travaux ou leurs parties qui n’auraient pas encore été réceptionnés par ce dernier, du fait d’un incendie, d’une explosion ou de tout autre sinistre, dans la mesure où le préjudice excéderait le montant récupérable en vertu des assurances souscrites en application de la Clause 35 du CCAG, sous réserve que cet incendie, cette explosion ou cet autre sinistre n’ait pas été causé par un acte ou une défaillance de l’Entrepreneur.</w:t>
            </w:r>
          </w:p>
          <w:p w:rsidR="0022599C" w:rsidRPr="0028492A" w:rsidRDefault="0022599C" w:rsidP="006D19E7">
            <w:pPr>
              <w:spacing w:after="200"/>
              <w:ind w:left="739" w:hanging="739"/>
            </w:pPr>
            <w:r w:rsidRPr="0028492A">
              <w:t>3</w:t>
            </w:r>
            <w:r w:rsidR="006D19E7" w:rsidRPr="0028492A">
              <w:t>5</w:t>
            </w:r>
            <w:r w:rsidRPr="0028492A">
              <w:t>.4</w:t>
            </w:r>
            <w:r w:rsidRPr="0028492A">
              <w:tab/>
            </w:r>
            <w:r w:rsidRPr="0028492A">
              <w:rPr>
                <w:spacing w:val="-2"/>
              </w:rPr>
              <w:t>La partie pouvant prétendre au bénéfice d’une indemnité en vertu de la présente Clause 34 devra prendre toutes les mesures raisonnables pour atténuer l’ampleur de la perte ou du dommage ayant pu survenir.</w:t>
            </w:r>
            <w:r w:rsidR="00C33069" w:rsidRPr="0028492A">
              <w:rPr>
                <w:spacing w:val="-2"/>
              </w:rPr>
              <w:t xml:space="preserve"> </w:t>
            </w:r>
            <w:r w:rsidRPr="0028492A">
              <w:rPr>
                <w:spacing w:val="-2"/>
              </w:rPr>
              <w:t>Si cette partie s’abstient de prendre ces mesures, les responsabilités de l’autre partie seront réduites en conséquence.</w:t>
            </w:r>
          </w:p>
        </w:tc>
      </w:tr>
      <w:tr w:rsidR="0022599C" w:rsidRPr="0028492A" w:rsidTr="005061F9">
        <w:tblPrEx>
          <w:tblCellMar>
            <w:top w:w="0" w:type="dxa"/>
            <w:bottom w:w="0" w:type="dxa"/>
          </w:tblCellMar>
        </w:tblPrEx>
        <w:tc>
          <w:tcPr>
            <w:tcW w:w="2376" w:type="dxa"/>
            <w:gridSpan w:val="2"/>
          </w:tcPr>
          <w:p w:rsidR="0022599C" w:rsidRPr="0028492A" w:rsidRDefault="0022599C" w:rsidP="006D19E7">
            <w:pPr>
              <w:pStyle w:val="SecVIII2"/>
            </w:pPr>
            <w:bookmarkStart w:id="755" w:name="_Toc226255034"/>
            <w:bookmarkStart w:id="756" w:name="_Toc486861838"/>
            <w:bookmarkStart w:id="757" w:name="_Toc489019596"/>
            <w:r w:rsidRPr="0028492A">
              <w:t>Assurances</w:t>
            </w:r>
            <w:bookmarkEnd w:id="755"/>
            <w:bookmarkEnd w:id="756"/>
            <w:bookmarkEnd w:id="757"/>
          </w:p>
        </w:tc>
        <w:tc>
          <w:tcPr>
            <w:tcW w:w="7230" w:type="dxa"/>
          </w:tcPr>
          <w:p w:rsidR="0022599C" w:rsidRPr="0028492A" w:rsidRDefault="0022599C" w:rsidP="006D19E7">
            <w:pPr>
              <w:spacing w:after="200"/>
              <w:ind w:left="739" w:hanging="739"/>
            </w:pPr>
            <w:r w:rsidRPr="0028492A">
              <w:t>3</w:t>
            </w:r>
            <w:r w:rsidR="006D19E7" w:rsidRPr="0028492A">
              <w:t>6</w:t>
            </w:r>
            <w:r w:rsidRPr="0028492A">
              <w:t>.1</w:t>
            </w:r>
            <w:r w:rsidRPr="0028492A">
              <w:tab/>
              <w:t xml:space="preserve">Dans la mesure indiquée au </w:t>
            </w:r>
            <w:r w:rsidRPr="0028492A">
              <w:rPr>
                <w:bCs/>
              </w:rPr>
              <w:t>CCAP</w:t>
            </w:r>
            <w:r w:rsidRPr="0028492A">
              <w:t xml:space="preserve">, l’Entrepreneur devra, à ses propres frais, contracter et maintenir en vigueur, ou faire contracter et maintenir en vigueur, les assurances énumérées ci-dessous, pour les montants, avec les franchises et sous les autres conditions stipulées dans le </w:t>
            </w:r>
            <w:r w:rsidRPr="0028492A">
              <w:rPr>
                <w:bCs/>
              </w:rPr>
              <w:t>CCAP</w:t>
            </w:r>
            <w:r w:rsidRPr="0028492A">
              <w:t>, et ce pendant toute la durée d’exécution du Marché.</w:t>
            </w:r>
            <w:r w:rsidR="00C33069" w:rsidRPr="0028492A">
              <w:t xml:space="preserve"> </w:t>
            </w:r>
            <w:r w:rsidRPr="0028492A">
              <w:t>L’identité des assureurs et la forme des polices seront soumises à l’approbation du Maître de l’ouvrage, étant entendu que cette approbation ne devra pas être refusée sans motif légitime.</w:t>
            </w:r>
          </w:p>
          <w:p w:rsidR="0022599C" w:rsidRPr="0028492A" w:rsidRDefault="00764E5E" w:rsidP="00764E5E">
            <w:pPr>
              <w:tabs>
                <w:tab w:val="left" w:pos="1306"/>
              </w:tabs>
              <w:spacing w:after="200"/>
              <w:ind w:left="1306" w:right="-72" w:hanging="567"/>
            </w:pPr>
            <w:r w:rsidRPr="0028492A">
              <w:t>(</w:t>
            </w:r>
            <w:r w:rsidR="0022599C" w:rsidRPr="0028492A">
              <w:t>a)</w:t>
            </w:r>
            <w:r w:rsidR="0022599C" w:rsidRPr="0028492A">
              <w:tab/>
            </w:r>
            <w:r w:rsidR="0022599C" w:rsidRPr="0028492A">
              <w:rPr>
                <w:i/>
              </w:rPr>
              <w:t>Perte ou dommages causés aux matériels et matériaux</w:t>
            </w:r>
            <w:r w:rsidR="0022599C" w:rsidRPr="0028492A">
              <w:t xml:space="preserve"> </w:t>
            </w:r>
          </w:p>
          <w:p w:rsidR="0022599C" w:rsidRPr="0028492A" w:rsidRDefault="0022599C" w:rsidP="00764E5E">
            <w:pPr>
              <w:tabs>
                <w:tab w:val="left" w:pos="1306"/>
              </w:tabs>
              <w:spacing w:after="200"/>
              <w:ind w:left="1306" w:right="-72"/>
            </w:pPr>
            <w:r w:rsidRPr="0028492A">
              <w:t xml:space="preserve">Couvrant la perte ou les dommages causés aux </w:t>
            </w:r>
            <w:r w:rsidR="00595162" w:rsidRPr="0028492A">
              <w:br/>
            </w:r>
            <w:r w:rsidRPr="0028492A">
              <w:t>matériels et matériaux survenant avant l’Achèvement (Réception</w:t>
            </w:r>
            <w:r w:rsidR="00764E5E" w:rsidRPr="0028492A">
              <w:t> </w:t>
            </w:r>
            <w:r w:rsidRPr="0028492A">
              <w:t>provisoire).</w:t>
            </w:r>
          </w:p>
          <w:p w:rsidR="0022599C" w:rsidRPr="0028492A" w:rsidRDefault="00764E5E" w:rsidP="00764E5E">
            <w:pPr>
              <w:tabs>
                <w:tab w:val="left" w:pos="1306"/>
              </w:tabs>
              <w:spacing w:after="200"/>
              <w:ind w:left="1306" w:right="-72" w:hanging="567"/>
              <w:rPr>
                <w:i/>
              </w:rPr>
            </w:pPr>
            <w:r w:rsidRPr="0028492A">
              <w:t>(</w:t>
            </w:r>
            <w:r w:rsidR="0022599C" w:rsidRPr="0028492A">
              <w:t>b)</w:t>
            </w:r>
            <w:r w:rsidR="0022599C" w:rsidRPr="0028492A">
              <w:tab/>
            </w:r>
            <w:r w:rsidR="0022599C" w:rsidRPr="0028492A">
              <w:rPr>
                <w:i/>
              </w:rPr>
              <w:t xml:space="preserve">Assurance de </w:t>
            </w:r>
            <w:r w:rsidR="0022599C" w:rsidRPr="0028492A">
              <w:t>responsabilité</w:t>
            </w:r>
            <w:r w:rsidR="0022599C" w:rsidRPr="0028492A">
              <w:rPr>
                <w:i/>
              </w:rPr>
              <w:t xml:space="preserve"> civile vis-à-vis des tiers</w:t>
            </w:r>
          </w:p>
          <w:p w:rsidR="0022599C" w:rsidRPr="0028492A" w:rsidRDefault="0022599C" w:rsidP="00964A20">
            <w:pPr>
              <w:tabs>
                <w:tab w:val="left" w:pos="1306"/>
              </w:tabs>
              <w:spacing w:after="480"/>
              <w:ind w:left="1306" w:right="-72"/>
            </w:pPr>
            <w:r w:rsidRPr="0028492A">
              <w:t>Couvrant les risques de dommages corporels causés à des tiers ou les risques de décès de tiers (y compris le personnel du Maître de l’ouvrage) et les risques de perte ou de dommages causés à des biens, survenant en relation avec les Travaux et Services.</w:t>
            </w:r>
          </w:p>
          <w:p w:rsidR="0022599C" w:rsidRPr="0028492A" w:rsidRDefault="00764E5E" w:rsidP="00764E5E">
            <w:pPr>
              <w:tabs>
                <w:tab w:val="left" w:pos="1306"/>
              </w:tabs>
              <w:spacing w:after="200"/>
              <w:ind w:left="1306" w:right="-72" w:hanging="567"/>
              <w:rPr>
                <w:i/>
              </w:rPr>
            </w:pPr>
            <w:r w:rsidRPr="0028492A">
              <w:rPr>
                <w:iCs/>
              </w:rPr>
              <w:t>(</w:t>
            </w:r>
            <w:r w:rsidR="006C684D" w:rsidRPr="0028492A">
              <w:rPr>
                <w:iCs/>
              </w:rPr>
              <w:t>c)</w:t>
            </w:r>
            <w:r w:rsidR="006C684D" w:rsidRPr="0028492A">
              <w:rPr>
                <w:i/>
              </w:rPr>
              <w:tab/>
            </w:r>
            <w:r w:rsidR="0022599C" w:rsidRPr="0028492A">
              <w:rPr>
                <w:i/>
              </w:rPr>
              <w:t xml:space="preserve">Assurance de </w:t>
            </w:r>
            <w:r w:rsidR="0022599C" w:rsidRPr="0028492A">
              <w:t>responsabilité</w:t>
            </w:r>
            <w:r w:rsidR="0022599C" w:rsidRPr="0028492A">
              <w:rPr>
                <w:i/>
              </w:rPr>
              <w:t xml:space="preserve"> automobile</w:t>
            </w:r>
          </w:p>
          <w:p w:rsidR="0022599C" w:rsidRPr="0028492A" w:rsidRDefault="0022599C" w:rsidP="00764E5E">
            <w:pPr>
              <w:tabs>
                <w:tab w:val="left" w:pos="1306"/>
              </w:tabs>
              <w:spacing w:after="200"/>
              <w:ind w:left="1306" w:right="-72"/>
            </w:pPr>
            <w:r w:rsidRPr="0028492A">
              <w:t>Couvrant l’utilisation de tous les véhicules utilisés par l’Entrepreneur ou ses sous-traitants (qu’ils en soient ou non propriétaires) en relation avec l’exécution du Marché.</w:t>
            </w:r>
          </w:p>
          <w:p w:rsidR="0022599C" w:rsidRPr="0028492A" w:rsidRDefault="00764E5E" w:rsidP="00764E5E">
            <w:pPr>
              <w:tabs>
                <w:tab w:val="left" w:pos="1306"/>
              </w:tabs>
              <w:spacing w:after="200"/>
              <w:ind w:left="1306" w:right="-72" w:hanging="567"/>
              <w:rPr>
                <w:i/>
              </w:rPr>
            </w:pPr>
            <w:r w:rsidRPr="0028492A">
              <w:rPr>
                <w:iCs/>
              </w:rPr>
              <w:t>(</w:t>
            </w:r>
            <w:r w:rsidR="006C684D" w:rsidRPr="0028492A">
              <w:rPr>
                <w:iCs/>
              </w:rPr>
              <w:t>d)</w:t>
            </w:r>
            <w:r w:rsidR="006C684D" w:rsidRPr="0028492A">
              <w:rPr>
                <w:i/>
              </w:rPr>
              <w:tab/>
            </w:r>
            <w:r w:rsidR="0022599C" w:rsidRPr="0028492A">
              <w:rPr>
                <w:i/>
              </w:rPr>
              <w:t>Assurance contre les accidents du travail</w:t>
            </w:r>
          </w:p>
          <w:p w:rsidR="0022599C" w:rsidRPr="0028492A" w:rsidRDefault="0022599C" w:rsidP="00764E5E">
            <w:pPr>
              <w:tabs>
                <w:tab w:val="left" w:pos="1306"/>
              </w:tabs>
              <w:spacing w:after="200"/>
              <w:ind w:left="1306" w:right="-72"/>
            </w:pPr>
            <w:r w:rsidRPr="0028492A">
              <w:t>Conformément aux exigences légales applicables dans tout pays où tout ou partie du Marché doit être exécuté.</w:t>
            </w:r>
          </w:p>
          <w:p w:rsidR="0022599C" w:rsidRPr="0028492A" w:rsidRDefault="00764E5E" w:rsidP="00764E5E">
            <w:pPr>
              <w:tabs>
                <w:tab w:val="left" w:pos="1306"/>
              </w:tabs>
              <w:spacing w:after="200"/>
              <w:ind w:left="1306" w:right="-72" w:hanging="567"/>
              <w:rPr>
                <w:i/>
              </w:rPr>
            </w:pPr>
            <w:r w:rsidRPr="0028492A">
              <w:rPr>
                <w:iCs/>
              </w:rPr>
              <w:t>(</w:t>
            </w:r>
            <w:r w:rsidR="006C684D" w:rsidRPr="0028492A">
              <w:rPr>
                <w:iCs/>
              </w:rPr>
              <w:t>e)</w:t>
            </w:r>
            <w:r w:rsidR="006C684D" w:rsidRPr="0028492A">
              <w:rPr>
                <w:i/>
              </w:rPr>
              <w:tab/>
            </w:r>
            <w:r w:rsidR="0022599C" w:rsidRPr="0028492A">
              <w:rPr>
                <w:i/>
              </w:rPr>
              <w:t>Assurance de responsabilité civile du Maître de l’ouvrage</w:t>
            </w:r>
          </w:p>
          <w:p w:rsidR="0022599C" w:rsidRPr="0028492A" w:rsidRDefault="0022599C" w:rsidP="00764E5E">
            <w:pPr>
              <w:tabs>
                <w:tab w:val="left" w:pos="1306"/>
              </w:tabs>
              <w:spacing w:after="200"/>
              <w:ind w:left="1306" w:right="-72"/>
            </w:pPr>
            <w:r w:rsidRPr="0028492A">
              <w:t>Conformément aux exigences légales applicables dans tout pays où tout ou partie du Marché doit être exécuté.</w:t>
            </w:r>
          </w:p>
          <w:p w:rsidR="0022599C" w:rsidRPr="0028492A" w:rsidRDefault="00764E5E" w:rsidP="00764E5E">
            <w:pPr>
              <w:tabs>
                <w:tab w:val="left" w:pos="1306"/>
              </w:tabs>
              <w:spacing w:after="200"/>
              <w:ind w:left="1306" w:right="-72" w:hanging="567"/>
              <w:rPr>
                <w:i/>
              </w:rPr>
            </w:pPr>
            <w:r w:rsidRPr="0028492A">
              <w:rPr>
                <w:iCs/>
              </w:rPr>
              <w:t>(</w:t>
            </w:r>
            <w:r w:rsidR="006C684D" w:rsidRPr="0028492A">
              <w:rPr>
                <w:iCs/>
              </w:rPr>
              <w:t>f)</w:t>
            </w:r>
            <w:r w:rsidR="006C684D" w:rsidRPr="0028492A">
              <w:rPr>
                <w:i/>
              </w:rPr>
              <w:tab/>
            </w:r>
            <w:r w:rsidR="0022599C" w:rsidRPr="0028492A">
              <w:rPr>
                <w:i/>
              </w:rPr>
              <w:t xml:space="preserve">Autres </w:t>
            </w:r>
            <w:r w:rsidR="0022599C" w:rsidRPr="0028492A">
              <w:t>assurances</w:t>
            </w:r>
          </w:p>
          <w:p w:rsidR="0022599C" w:rsidRPr="0028492A" w:rsidRDefault="0022599C" w:rsidP="00764E5E">
            <w:pPr>
              <w:tabs>
                <w:tab w:val="left" w:pos="1306"/>
              </w:tabs>
              <w:spacing w:after="200"/>
              <w:ind w:left="1306" w:right="-72"/>
            </w:pPr>
            <w:r w:rsidRPr="0028492A">
              <w:t>Toutes autres assurances qui pourront être spécifiquement convenues entre les parties au Marché.</w:t>
            </w:r>
          </w:p>
          <w:p w:rsidR="0022599C" w:rsidRPr="0028492A" w:rsidRDefault="0022599C" w:rsidP="006D19E7">
            <w:pPr>
              <w:spacing w:after="200"/>
              <w:ind w:left="739" w:hanging="739"/>
            </w:pPr>
            <w:r w:rsidRPr="0028492A">
              <w:t>3</w:t>
            </w:r>
            <w:r w:rsidR="006D19E7" w:rsidRPr="0028492A">
              <w:t>6</w:t>
            </w:r>
            <w:r w:rsidRPr="0028492A">
              <w:t>.2</w:t>
            </w:r>
            <w:r w:rsidRPr="0028492A">
              <w:tab/>
              <w:t>Le Maître de l’ouvrage devra être nommément désigné comme coassuré au titre des polices d’assurance contractées par l’Entrepreneur</w:t>
            </w:r>
            <w:r w:rsidR="00BD29E7" w:rsidRPr="0028492A">
              <w:t xml:space="preserve"> en vertu de la Clause 35</w:t>
            </w:r>
            <w:r w:rsidRPr="0028492A">
              <w:t>.1, exception faite de l’assurance de responsabilité civile, de l’assurance contre les accidents du travail et de l’assurance de responsabilité civile du Maître de l’ouvrage.</w:t>
            </w:r>
            <w:r w:rsidR="00C33069" w:rsidRPr="0028492A">
              <w:t xml:space="preserve"> </w:t>
            </w:r>
            <w:r w:rsidRPr="0028492A">
              <w:t>En outre, les sous-traitants de l’Entrepreneur devront être nommément désignés comme coassurés au titre des polices d’assurance contractées par l’Entrepreneur</w:t>
            </w:r>
            <w:r w:rsidR="00EC4B8A" w:rsidRPr="0028492A">
              <w:t xml:space="preserve"> en vertu de la Clause 35</w:t>
            </w:r>
            <w:r w:rsidRPr="0028492A">
              <w:t>.1, exception faite de l’assurance contre les accidents du travail et de l’assurance de responsabilité civile du Maître de l’ouvrage.</w:t>
            </w:r>
            <w:r w:rsidR="00C33069" w:rsidRPr="0028492A">
              <w:t xml:space="preserve"> </w:t>
            </w:r>
            <w:r w:rsidRPr="0028492A">
              <w:t>Par ailleurs, les assureurs devront renoncer, aux termes de ces polices, à tous leurs droits de subrogation à l’encontre de ces coassurés, du fait de sinistres ou de demandes d’indemnités résultant de l’exécution du Marché.</w:t>
            </w:r>
          </w:p>
          <w:p w:rsidR="0022599C" w:rsidRPr="0028492A" w:rsidRDefault="00EC4B8A" w:rsidP="006D19E7">
            <w:pPr>
              <w:spacing w:after="200"/>
              <w:ind w:left="739" w:hanging="739"/>
            </w:pPr>
            <w:r w:rsidRPr="0028492A">
              <w:t>3</w:t>
            </w:r>
            <w:r w:rsidR="006D19E7" w:rsidRPr="0028492A">
              <w:t>6</w:t>
            </w:r>
            <w:r w:rsidR="0022599C" w:rsidRPr="0028492A">
              <w:t>.3</w:t>
            </w:r>
            <w:r w:rsidR="0022599C" w:rsidRPr="0028492A">
              <w:tab/>
            </w:r>
            <w:r w:rsidRPr="0028492A">
              <w:t>L</w:t>
            </w:r>
            <w:r w:rsidR="0022599C" w:rsidRPr="0028492A">
              <w:t>’Entrepreneur devra fournir au Maître de l’ouvrage des certificats d’assurance (ou des copies des polices d’assurance) prouvant que les polices exigées sont pleinement en vigueur et effectives.</w:t>
            </w:r>
            <w:r w:rsidR="00C33069" w:rsidRPr="0028492A">
              <w:t xml:space="preserve"> </w:t>
            </w:r>
            <w:r w:rsidR="0022599C" w:rsidRPr="0028492A">
              <w:t>Les certificats devront stipuler que les assureurs seront tenus de donner un préavis de vingt et un (21) jours au moins au Maître de l’ouvrage, avant de pouvoir résilier une police ou de lui apporter une modification importante.</w:t>
            </w:r>
          </w:p>
          <w:p w:rsidR="0022599C" w:rsidRPr="0028492A" w:rsidRDefault="00EC4B8A" w:rsidP="006D19E7">
            <w:pPr>
              <w:spacing w:after="200"/>
              <w:ind w:left="739" w:hanging="739"/>
            </w:pPr>
            <w:r w:rsidRPr="0028492A">
              <w:t>3</w:t>
            </w:r>
            <w:r w:rsidR="006D19E7" w:rsidRPr="0028492A">
              <w:t>6</w:t>
            </w:r>
            <w:r w:rsidR="0022599C" w:rsidRPr="0028492A">
              <w:t>.4</w:t>
            </w:r>
            <w:r w:rsidR="0022599C" w:rsidRPr="0028492A">
              <w:tab/>
              <w:t>L’Entrepreneur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l’Entrepreneur.</w:t>
            </w:r>
          </w:p>
          <w:p w:rsidR="0022599C" w:rsidRPr="0028492A" w:rsidRDefault="00EC4B8A" w:rsidP="006D19E7">
            <w:pPr>
              <w:spacing w:after="200"/>
              <w:ind w:left="739" w:hanging="739"/>
            </w:pPr>
            <w:r w:rsidRPr="0028492A">
              <w:t>3</w:t>
            </w:r>
            <w:r w:rsidR="006D19E7" w:rsidRPr="0028492A">
              <w:t>6</w:t>
            </w:r>
            <w:r w:rsidR="0022599C" w:rsidRPr="0028492A">
              <w:t>.5</w:t>
            </w:r>
            <w:r w:rsidR="0022599C" w:rsidRPr="0028492A">
              <w:tab/>
              <w:t xml:space="preserve">Si l’Entrepreneur </w:t>
            </w:r>
            <w:r w:rsidRPr="0028492A">
              <w:t>manque à son obligation de</w:t>
            </w:r>
            <w:r w:rsidR="0022599C" w:rsidRPr="0028492A">
              <w:t xml:space="preserve"> contracter et/ou de maintenir en vigueur les </w:t>
            </w:r>
            <w:r w:rsidRPr="0028492A">
              <w:t>assurances visées à la Clause 35</w:t>
            </w:r>
            <w:r w:rsidR="0022599C" w:rsidRPr="0028492A">
              <w:t>.1, le Maître de l’ouvrage pourra contracter ces assurances et les maintenir en vigueur, et d</w:t>
            </w:r>
            <w:r w:rsidRPr="0028492A">
              <w:t>éduire de temps à autre des montants dus</w:t>
            </w:r>
            <w:r w:rsidR="0022599C" w:rsidRPr="0028492A">
              <w:t xml:space="preserve"> à l’Entrepreneur en vertu du Marché, toute prime que le Maître de l’ouvrage aura payée à l’assureur, ou recouvrer autrement le montant de la prime ainsi payée, comme si c’était une dette due par l’Entrepreneur.</w:t>
            </w:r>
          </w:p>
          <w:p w:rsidR="0022599C" w:rsidRPr="0028492A" w:rsidRDefault="00EC4B8A" w:rsidP="006D19E7">
            <w:pPr>
              <w:spacing w:after="200"/>
              <w:ind w:left="739" w:hanging="739"/>
            </w:pPr>
            <w:r w:rsidRPr="0028492A">
              <w:t>3</w:t>
            </w:r>
            <w:r w:rsidR="006D19E7" w:rsidRPr="0028492A">
              <w:t>6</w:t>
            </w:r>
            <w:r w:rsidRPr="0028492A">
              <w:t>.6</w:t>
            </w:r>
            <w:r w:rsidR="0022599C" w:rsidRPr="0028492A">
              <w:tab/>
              <w:t>Sauf stipulation contraire du Marché, l’Entrepreneur devra assurer la préparation et le suivi de tous les dossiers de demandes d’indemnisation présentés en vertu des polices qu’il aura contractées en appl</w:t>
            </w:r>
            <w:r w:rsidRPr="0028492A">
              <w:t>ication de la présente Clause 35</w:t>
            </w:r>
            <w:r w:rsidR="0022599C" w:rsidRPr="0028492A">
              <w:t xml:space="preserve"> et toutes les sommes payables par des assureurs devront être payées à l’Entrepreneur.</w:t>
            </w:r>
            <w:r w:rsidR="00C33069" w:rsidRPr="0028492A">
              <w:t xml:space="preserve"> </w:t>
            </w:r>
            <w:r w:rsidR="0022599C" w:rsidRPr="0028492A">
              <w:t>Le Maître de l’ouvrage devra fournir à l’Entrepreneur l’assistance qui pourra être exigée par l’Entrepreneur.</w:t>
            </w:r>
            <w:r w:rsidR="00C33069" w:rsidRPr="0028492A">
              <w:t xml:space="preserve"> </w:t>
            </w:r>
            <w:r w:rsidR="0022599C" w:rsidRPr="0028492A">
              <w:t xml:space="preserve">Dans tous les cas où des </w:t>
            </w:r>
            <w:r w:rsidRPr="0028492A">
              <w:t>demandes d’indemnisation</w:t>
            </w:r>
            <w:r w:rsidR="0022599C" w:rsidRPr="0028492A">
              <w:t xml:space="preserve"> au titre d’assurance mettraient en jeu les intérêts du Maître de l’ouvrage, l’Entrepreneur ne devra donner aucune décharge ni conclure aucun règlement transactionnel avec l’assureur, sans avoir obtenu le consentement préalable et écrit du Maître de l’ouvrage.</w:t>
            </w:r>
            <w:r w:rsidR="00C33069" w:rsidRPr="0028492A">
              <w:t xml:space="preserve"> </w:t>
            </w:r>
            <w:r w:rsidR="0022599C" w:rsidRPr="0028492A">
              <w:t xml:space="preserve">Dans tous les cas où des </w:t>
            </w:r>
            <w:r w:rsidRPr="0028492A">
              <w:t>demandes d’indemnisation</w:t>
            </w:r>
            <w:r w:rsidR="0022599C" w:rsidRPr="0028492A">
              <w:t xml:space="preserve"> mettraient en jeu les intérêts de l’Entrepreneur, le Maître de l’ouvrage ne devra donner aucune décharge ni conclure aucun règlement transactionnel avec l’assureur, sans avoir obtenu le consentement préalable et écrit de l’Entrepreneur.</w:t>
            </w:r>
          </w:p>
        </w:tc>
      </w:tr>
      <w:tr w:rsidR="00EC4B8A" w:rsidRPr="0028492A" w:rsidTr="005061F9">
        <w:tblPrEx>
          <w:tblCellMar>
            <w:top w:w="0" w:type="dxa"/>
            <w:bottom w:w="0" w:type="dxa"/>
          </w:tblCellMar>
        </w:tblPrEx>
        <w:tc>
          <w:tcPr>
            <w:tcW w:w="2376" w:type="dxa"/>
            <w:gridSpan w:val="2"/>
          </w:tcPr>
          <w:p w:rsidR="00EC4B8A" w:rsidRPr="0028492A" w:rsidRDefault="00EC4B8A" w:rsidP="006D19E7">
            <w:pPr>
              <w:pStyle w:val="SecVIII2"/>
            </w:pPr>
            <w:bookmarkStart w:id="758" w:name="_Toc226255035"/>
            <w:bookmarkStart w:id="759" w:name="_Toc486861839"/>
            <w:bookmarkStart w:id="760" w:name="_Toc489019597"/>
            <w:r w:rsidRPr="0028492A">
              <w:t>Circonstances imprévisibles</w:t>
            </w:r>
            <w:bookmarkEnd w:id="758"/>
            <w:bookmarkEnd w:id="759"/>
            <w:bookmarkEnd w:id="760"/>
          </w:p>
        </w:tc>
        <w:tc>
          <w:tcPr>
            <w:tcW w:w="7230" w:type="dxa"/>
          </w:tcPr>
          <w:p w:rsidR="00EC4B8A" w:rsidRPr="0028492A" w:rsidRDefault="00EC4B8A" w:rsidP="006D19E7">
            <w:pPr>
              <w:spacing w:after="200"/>
              <w:ind w:left="739" w:hanging="739"/>
            </w:pPr>
            <w:r w:rsidRPr="0028492A">
              <w:t>3</w:t>
            </w:r>
            <w:r w:rsidR="006D19E7" w:rsidRPr="0028492A">
              <w:t>7</w:t>
            </w:r>
            <w:r w:rsidRPr="0028492A">
              <w:t>.1</w:t>
            </w:r>
            <w:r w:rsidRPr="0028492A">
              <w:tab/>
              <w:t>Si, pendant l’exécution du Marché, l’Entrepreneur rencontre sur le Site des conditions physiques (autres que climatiques) ou des obstacles artificiels qu’un constructeur expérimenté n’aurait pas pu raisonnablement prévoir avant la date de conclusion du Marché, sur la base d’un examen raisonnable des données fournies par le Maître de l’ouvrage sur la Route (y compris les données et essais fournis par le Maître d’ouvrage), et sur la base des informations qu’il aurait pu obtenir à la suite d’une inspection visuelle du Site, ou encore sur la base d’autres données sur la Route auxquelles il aurait pu aisément accéder, et si l’Entrepreneur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l’Entrepreneur devra en aviser sans délai le Directeur de projet par une notification écrite à cet effet, avant d’exécuter des travaux supplémentaires ou d’utiliser des matériels et équipements supplémentaires ou des matérériels supplémentaires de l’Entrepreneur</w:t>
            </w:r>
            <w:r w:rsidR="009D402B" w:rsidRPr="0028492A">
              <w:t> ;</w:t>
            </w:r>
            <w:r w:rsidRPr="0028492A">
              <w:t xml:space="preserve"> cette notification devra indiquer</w:t>
            </w:r>
            <w:r w:rsidR="009D402B" w:rsidRPr="0028492A">
              <w:t> :</w:t>
            </w:r>
          </w:p>
          <w:p w:rsidR="00EC4B8A" w:rsidRPr="0028492A" w:rsidRDefault="00595162" w:rsidP="00595162">
            <w:pPr>
              <w:tabs>
                <w:tab w:val="left" w:pos="1306"/>
              </w:tabs>
              <w:spacing w:after="200"/>
              <w:ind w:left="1306" w:right="-72" w:hanging="567"/>
              <w:rPr>
                <w:spacing w:val="-4"/>
              </w:rPr>
            </w:pPr>
            <w:r w:rsidRPr="0028492A">
              <w:t>(</w:t>
            </w:r>
            <w:r w:rsidR="00EC4B8A" w:rsidRPr="0028492A">
              <w:t>a)</w:t>
            </w:r>
            <w:r w:rsidR="00EC4B8A" w:rsidRPr="0028492A">
              <w:tab/>
            </w:r>
            <w:r w:rsidR="00EC4B8A" w:rsidRPr="0028492A">
              <w:rPr>
                <w:spacing w:val="-4"/>
              </w:rPr>
              <w:t>les conditions physiques ou les obstacles artificiels rencontrés sur le Site et qui ne pouvaient raisonnablement être prévus</w:t>
            </w:r>
            <w:r w:rsidR="009D402B" w:rsidRPr="0028492A">
              <w:rPr>
                <w:spacing w:val="-4"/>
              </w:rPr>
              <w:t> ;</w:t>
            </w:r>
          </w:p>
          <w:p w:rsidR="00EC4B8A" w:rsidRPr="0028492A" w:rsidRDefault="00595162" w:rsidP="00595162">
            <w:pPr>
              <w:tabs>
                <w:tab w:val="left" w:pos="1306"/>
              </w:tabs>
              <w:spacing w:after="200"/>
              <w:ind w:left="1306" w:right="-72" w:hanging="567"/>
              <w:rPr>
                <w:spacing w:val="-4"/>
              </w:rPr>
            </w:pPr>
            <w:r w:rsidRPr="0028492A">
              <w:t>(</w:t>
            </w:r>
            <w:r w:rsidR="00EC4B8A" w:rsidRPr="0028492A">
              <w:t>b)</w:t>
            </w:r>
            <w:r w:rsidR="00EC4B8A" w:rsidRPr="0028492A">
              <w:tab/>
            </w:r>
            <w:r w:rsidR="00EC4B8A" w:rsidRPr="0028492A">
              <w:rPr>
                <w:spacing w:val="-4"/>
              </w:rPr>
              <w:t>les travaux supplémentaires et/ou les matériels et équipements supplémentaires et/ou les matériels supplémentaires de l’Entrepreneur qui sont nécessaires, y compris les mesures que l’Entrepreneur prendra ou proposera de prendre afin de surmonter ces conditions ou obstacles</w:t>
            </w:r>
            <w:r w:rsidR="009D402B" w:rsidRPr="0028492A">
              <w:rPr>
                <w:spacing w:val="-4"/>
              </w:rPr>
              <w:t> ;</w:t>
            </w:r>
          </w:p>
          <w:p w:rsidR="00EC4B8A" w:rsidRPr="0028492A" w:rsidRDefault="00595162" w:rsidP="00595162">
            <w:pPr>
              <w:tabs>
                <w:tab w:val="left" w:pos="1306"/>
              </w:tabs>
              <w:spacing w:after="200"/>
              <w:ind w:left="1306" w:right="-72" w:hanging="567"/>
            </w:pPr>
            <w:r w:rsidRPr="0028492A">
              <w:t>(</w:t>
            </w:r>
            <w:r w:rsidR="00EC4B8A" w:rsidRPr="0028492A">
              <w:t>c)</w:t>
            </w:r>
            <w:r w:rsidR="00EC4B8A" w:rsidRPr="0028492A">
              <w:tab/>
              <w:t>l’importance du retard prévu</w:t>
            </w:r>
            <w:r w:rsidR="009D402B" w:rsidRPr="0028492A">
              <w:t> ;</w:t>
            </w:r>
            <w:r w:rsidR="00EC4B8A" w:rsidRPr="0028492A">
              <w:t xml:space="preserve"> et</w:t>
            </w:r>
          </w:p>
          <w:p w:rsidR="00EC4B8A" w:rsidRPr="0028492A" w:rsidRDefault="00595162" w:rsidP="00595162">
            <w:pPr>
              <w:tabs>
                <w:tab w:val="left" w:pos="1306"/>
              </w:tabs>
              <w:spacing w:after="200"/>
              <w:ind w:left="1306" w:right="-72" w:hanging="567"/>
            </w:pPr>
            <w:r w:rsidRPr="0028492A">
              <w:t>(</w:t>
            </w:r>
            <w:r w:rsidR="00EC4B8A" w:rsidRPr="0028492A">
              <w:t>d)</w:t>
            </w:r>
            <w:r w:rsidR="00EC4B8A" w:rsidRPr="0028492A">
              <w:tab/>
              <w:t>les coûts et dépenses supplémentaires que l’Entrepreneur est susceptible d’encourir.</w:t>
            </w:r>
          </w:p>
          <w:p w:rsidR="00EC4B8A" w:rsidRPr="0028492A" w:rsidRDefault="00EC4B8A" w:rsidP="00595162">
            <w:pPr>
              <w:spacing w:after="200"/>
              <w:ind w:left="739"/>
            </w:pPr>
            <w:r w:rsidRPr="0028492A">
              <w:t>A la réception de la notification donnée par l’Entrepreneur en vertu de la présente Clause 36.1, le Directeur de projet devra se concerter sans délai avec le Maître de l’ouvrage et l’Entrepreneur et décider des mesures à prendre pour surmonter les conditions physiques ou les obstacles artificiels rencontrés.</w:t>
            </w:r>
            <w:r w:rsidR="00C33069" w:rsidRPr="0028492A">
              <w:t xml:space="preserve"> </w:t>
            </w:r>
            <w:r w:rsidRPr="0028492A">
              <w:t>A la suite de ces consultations, le Directeur de projet devra donner à l’Entrepreneur ses instructions sur les mesures à prendre, en adressant copie de ces instructions au Maître de l’ouvrage.</w:t>
            </w:r>
          </w:p>
          <w:p w:rsidR="00EC4B8A" w:rsidRPr="0028492A" w:rsidRDefault="00EC4B8A" w:rsidP="006D19E7">
            <w:pPr>
              <w:spacing w:after="200"/>
              <w:ind w:left="739" w:hanging="739"/>
            </w:pPr>
            <w:r w:rsidRPr="0028492A">
              <w:t>3</w:t>
            </w:r>
            <w:r w:rsidR="006D19E7" w:rsidRPr="0028492A">
              <w:t>7</w:t>
            </w:r>
            <w:r w:rsidRPr="0028492A">
              <w:t>.2</w:t>
            </w:r>
            <w:r w:rsidRPr="0028492A">
              <w:tab/>
              <w:t>Le Maître de l’ouvrage devra payer à l’Entrepreneur, en supplément du montant du Marché, tous les coûts et dépenses supplémentaires raisonnablement encourus par l’Entrepreneur pour se conformer aux instructions du Directeur de projet, afin de surmonter les conditions physiques ou les obstacles artificiels visés à la Clause 36.1 ci-dessus.</w:t>
            </w:r>
          </w:p>
          <w:p w:rsidR="00EC4B8A" w:rsidRPr="0028492A" w:rsidRDefault="00EC4B8A" w:rsidP="006D19E7">
            <w:pPr>
              <w:spacing w:after="200"/>
              <w:ind w:left="739" w:hanging="739"/>
            </w:pPr>
            <w:r w:rsidRPr="0028492A">
              <w:t>3</w:t>
            </w:r>
            <w:r w:rsidR="006D19E7" w:rsidRPr="0028492A">
              <w:t>7</w:t>
            </w:r>
            <w:r w:rsidRPr="0028492A">
              <w:t>.3</w:t>
            </w:r>
            <w:r w:rsidRPr="0028492A">
              <w:tab/>
              <w:t xml:space="preserve">Si l’Entrepreneur est retardé dans l’exécution du Marché </w:t>
            </w:r>
            <w:r w:rsidR="00595162" w:rsidRPr="0028492A">
              <w:br/>
            </w:r>
            <w:r w:rsidRPr="0028492A">
              <w:t>ou empêché d’exécuter le Marché en raison de conditions physiques ou d’obstacles artificiels de la nature visée à la Clause</w:t>
            </w:r>
            <w:r w:rsidR="00595162" w:rsidRPr="0028492A">
              <w:t> </w:t>
            </w:r>
            <w:r w:rsidRPr="0028492A">
              <w:t>36.1 ci-dessus, le Délai d’achèvement contractuel sera prolongé conformément à la Clause 64 du CCAG.</w:t>
            </w:r>
          </w:p>
        </w:tc>
      </w:tr>
      <w:tr w:rsidR="00EC4B8A" w:rsidRPr="0028492A" w:rsidTr="005061F9">
        <w:tblPrEx>
          <w:tblCellMar>
            <w:top w:w="0" w:type="dxa"/>
            <w:bottom w:w="0" w:type="dxa"/>
          </w:tblCellMar>
        </w:tblPrEx>
        <w:tc>
          <w:tcPr>
            <w:tcW w:w="2376" w:type="dxa"/>
            <w:gridSpan w:val="2"/>
          </w:tcPr>
          <w:p w:rsidR="00EC4B8A" w:rsidRPr="0028492A" w:rsidRDefault="00EC4B8A" w:rsidP="006D19E7">
            <w:pPr>
              <w:pStyle w:val="SecVIII2"/>
            </w:pPr>
            <w:bookmarkStart w:id="761" w:name="_Toc226255036"/>
            <w:bookmarkStart w:id="762" w:name="_Toc486861840"/>
            <w:bookmarkStart w:id="763" w:name="_Toc489019598"/>
            <w:r w:rsidRPr="0028492A">
              <w:t>Modification des législations et réglementations</w:t>
            </w:r>
            <w:bookmarkEnd w:id="761"/>
            <w:bookmarkEnd w:id="762"/>
            <w:bookmarkEnd w:id="763"/>
          </w:p>
        </w:tc>
        <w:tc>
          <w:tcPr>
            <w:tcW w:w="7230" w:type="dxa"/>
          </w:tcPr>
          <w:p w:rsidR="00EC4B8A" w:rsidRPr="0028492A" w:rsidRDefault="00EC4B8A" w:rsidP="006D19E7">
            <w:pPr>
              <w:spacing w:after="200"/>
              <w:ind w:left="739" w:hanging="739"/>
            </w:pPr>
            <w:r w:rsidRPr="0028492A">
              <w:t>3</w:t>
            </w:r>
            <w:r w:rsidR="006D19E7" w:rsidRPr="0028492A">
              <w:t>8</w:t>
            </w:r>
            <w:r w:rsidRPr="0028492A">
              <w:t>.1</w:t>
            </w:r>
            <w:r w:rsidRPr="0028492A">
              <w:tab/>
              <w:t>Si, après la date située vingt-huit (28) jours précèdant la date limite de dépôt des offres,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coûts et dépenses de l’Entrepreneur et/ou le Délai d’achèvement contractuel, le montant du Marché sera augmenté ou réduit en conséquence et/ou le Délai d’achèvement contractuel sera modifié en conséquence dans la mesure où l’Entrepreneur en est affecté dans la réalisation de ses obligations aux termes du Marché.</w:t>
            </w:r>
            <w:r w:rsidR="00C33069" w:rsidRPr="0028492A">
              <w:t xml:space="preserve"> </w:t>
            </w:r>
            <w:r w:rsidRPr="0028492A">
              <w:t>Nonobstant ce qui précède, l’augmentation ou la réduction des coûts ne pourra pas être payée ou créditée séparément si elle a déjà été prévue dans les dispositions de révision de prix, conformément au CCAP.</w:t>
            </w:r>
          </w:p>
        </w:tc>
      </w:tr>
      <w:tr w:rsidR="00EC4B8A" w:rsidRPr="0028492A" w:rsidTr="005061F9">
        <w:tblPrEx>
          <w:tblCellMar>
            <w:top w:w="0" w:type="dxa"/>
            <w:bottom w:w="0" w:type="dxa"/>
          </w:tblCellMar>
        </w:tblPrEx>
        <w:tc>
          <w:tcPr>
            <w:tcW w:w="2376" w:type="dxa"/>
            <w:gridSpan w:val="2"/>
          </w:tcPr>
          <w:p w:rsidR="00EC4B8A" w:rsidRPr="0028492A" w:rsidRDefault="00EC4B8A" w:rsidP="006D19E7">
            <w:pPr>
              <w:pStyle w:val="SecVIII2"/>
            </w:pPr>
            <w:bookmarkStart w:id="764" w:name="_Toc226255037"/>
            <w:bookmarkStart w:id="765" w:name="_Toc486861841"/>
            <w:bookmarkStart w:id="766" w:name="_Toc489019599"/>
            <w:r w:rsidRPr="0028492A">
              <w:t>Force majeure</w:t>
            </w:r>
            <w:bookmarkEnd w:id="764"/>
            <w:bookmarkEnd w:id="765"/>
            <w:bookmarkEnd w:id="766"/>
          </w:p>
        </w:tc>
        <w:tc>
          <w:tcPr>
            <w:tcW w:w="7230" w:type="dxa"/>
          </w:tcPr>
          <w:p w:rsidR="00EC4B8A" w:rsidRPr="0028492A" w:rsidRDefault="00EC4B8A" w:rsidP="006D19E7">
            <w:pPr>
              <w:spacing w:after="200"/>
              <w:ind w:left="739" w:hanging="739"/>
            </w:pPr>
            <w:r w:rsidRPr="0028492A">
              <w:t>3</w:t>
            </w:r>
            <w:r w:rsidR="006D19E7" w:rsidRPr="0028492A">
              <w:t>9</w:t>
            </w:r>
            <w:r w:rsidRPr="0028492A">
              <w:t>.1</w:t>
            </w:r>
            <w:r w:rsidRPr="0028492A">
              <w:tab/>
              <w:t xml:space="preserve">Aux fins du présent Marché, </w:t>
            </w:r>
            <w:r w:rsidR="009D402B" w:rsidRPr="0028492A">
              <w:t>« </w:t>
            </w:r>
            <w:r w:rsidRPr="0028492A">
              <w:t>force majeure</w:t>
            </w:r>
            <w:r w:rsidR="009D402B" w:rsidRPr="0028492A">
              <w:t> »</w:t>
            </w:r>
            <w:r w:rsidRPr="0028492A">
              <w:t xml:space="preserve"> signifie tout événement qui est en dehors du contrôle du Maître d’ouvrage ou de l’Entrepreneur, selon le cas, et qui affecte directement l’exécution des Services et Travaux objet du Marché, et qui est inévitable malgré les précautions que la partie affectée purrait prendre raisonnablement. Les événements de force majeure incluent, mais ne sont pas limités aux</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a)</w:t>
            </w:r>
            <w:r w:rsidR="00EC4B8A" w:rsidRPr="0028492A">
              <w:tab/>
              <w:t>guerre, hostilités et opérations s’apparentant à des guerres (qu’il y ait ou non déclaration de guerre), invasion, acte de guerre civile ou d’un ennemi extérieur</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b)</w:t>
            </w:r>
            <w:r w:rsidR="00EC4B8A" w:rsidRPr="0028492A">
              <w:tab/>
              <w:t>rébellion, révolution, insurrection, mutinerie, usurpation de pouvoir civil ou militaire, complot, émeutes, troubles civils et actes terroristes</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c)</w:t>
            </w:r>
            <w:r w:rsidR="00EC4B8A" w:rsidRPr="0028492A">
              <w:tab/>
              <w:t>confiscation, nationalisation, mobilisation, réquisition par ou suivant les ordres d’un gouvernement ou d’une autorité de droit ou de fait,</w:t>
            </w:r>
            <w:r w:rsidR="00C33069" w:rsidRPr="0028492A">
              <w:t xml:space="preserve"> </w:t>
            </w:r>
            <w:r w:rsidR="00EC4B8A" w:rsidRPr="0028492A">
              <w:t>ou suite à un autre acte ou absence d’action d’u</w:t>
            </w:r>
            <w:r w:rsidR="00D03F1A" w:rsidRPr="0028492A">
              <w:t>ne autorité locale ou nationale</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d)</w:t>
            </w:r>
            <w:r w:rsidR="00EC4B8A" w:rsidRPr="0028492A">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e)</w:t>
            </w:r>
            <w:r w:rsidR="00EC4B8A" w:rsidRPr="0028492A">
              <w:tab/>
              <w:t xml:space="preserve">tremblement de terre, glissement de terrain, activité volcanique, </w:t>
            </w:r>
            <w:r w:rsidR="00D03F1A" w:rsidRPr="0028492A">
              <w:t>incendie</w:t>
            </w:r>
            <w:r w:rsidR="00EC4B8A" w:rsidRPr="0028492A">
              <w:t>, inondations, raz de marée, typhon ou cyclone, ouragan, tempête, foudre, ou autre circonstance climatique adverse, onde de choc ou nucléaire ou autre désastre naturel ou physique</w:t>
            </w:r>
            <w:r w:rsidR="009D402B" w:rsidRPr="0028492A">
              <w:t> ;</w:t>
            </w:r>
          </w:p>
          <w:p w:rsidR="00EC4B8A" w:rsidRPr="0028492A" w:rsidRDefault="002A51A3" w:rsidP="00964A20">
            <w:pPr>
              <w:tabs>
                <w:tab w:val="left" w:pos="1306"/>
              </w:tabs>
              <w:spacing w:after="480"/>
              <w:ind w:left="1306" w:right="-72" w:hanging="567"/>
            </w:pPr>
            <w:r w:rsidRPr="0028492A">
              <w:t>(</w:t>
            </w:r>
            <w:r w:rsidR="00EC4B8A" w:rsidRPr="0028492A">
              <w:t>f)</w:t>
            </w:r>
            <w:r w:rsidR="00EC4B8A" w:rsidRPr="0028492A">
              <w:tab/>
              <w:t xml:space="preserve">pénurie </w:t>
            </w:r>
            <w:r w:rsidR="00D03F1A" w:rsidRPr="0028492A">
              <w:t>de main-d’œuvre, matériaux, eau</w:t>
            </w:r>
            <w:r w:rsidR="00EC4B8A" w:rsidRPr="0028492A">
              <w:t xml:space="preserve"> ou électricité lorsque cela est du à des causes considérées elles-mêmes comme relevant de la force majeure.</w:t>
            </w:r>
          </w:p>
          <w:p w:rsidR="00EC4B8A" w:rsidRPr="0028492A" w:rsidRDefault="00D03F1A" w:rsidP="006D19E7">
            <w:pPr>
              <w:spacing w:after="200"/>
              <w:ind w:left="739" w:hanging="739"/>
            </w:pPr>
            <w:r w:rsidRPr="0028492A">
              <w:t>3</w:t>
            </w:r>
            <w:r w:rsidR="006D19E7" w:rsidRPr="0028492A">
              <w:t>9</w:t>
            </w:r>
            <w:r w:rsidR="00EC4B8A" w:rsidRPr="0028492A">
              <w:t>.2</w:t>
            </w:r>
            <w:r w:rsidR="00EC4B8A" w:rsidRPr="0028492A">
              <w:tab/>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p w:rsidR="00EC4B8A" w:rsidRPr="0028492A" w:rsidRDefault="00D03F1A" w:rsidP="006D19E7">
            <w:pPr>
              <w:spacing w:after="200"/>
              <w:ind w:left="739" w:hanging="739"/>
              <w:rPr>
                <w:spacing w:val="-2"/>
              </w:rPr>
            </w:pPr>
            <w:r w:rsidRPr="0028492A">
              <w:rPr>
                <w:spacing w:val="-2"/>
              </w:rPr>
              <w:t>3</w:t>
            </w:r>
            <w:r w:rsidR="006D19E7" w:rsidRPr="0028492A">
              <w:rPr>
                <w:spacing w:val="-2"/>
              </w:rPr>
              <w:t>9</w:t>
            </w:r>
            <w:r w:rsidR="00EC4B8A" w:rsidRPr="0028492A">
              <w:rPr>
                <w:spacing w:val="-2"/>
              </w:rPr>
              <w:t>.3</w:t>
            </w:r>
            <w:r w:rsidR="00EC4B8A" w:rsidRPr="0028492A">
              <w:rPr>
                <w:spacing w:val="-2"/>
              </w:rPr>
              <w:tab/>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w:t>
            </w:r>
            <w:r w:rsidRPr="0028492A">
              <w:rPr>
                <w:spacing w:val="-2"/>
              </w:rPr>
              <w:t>etardée par cet événement.</w:t>
            </w:r>
            <w:r w:rsidR="00C33069" w:rsidRPr="0028492A">
              <w:rPr>
                <w:spacing w:val="-2"/>
              </w:rPr>
              <w:t xml:space="preserve"> </w:t>
            </w:r>
            <w:r w:rsidRPr="0028492A">
              <w:rPr>
                <w:spacing w:val="-2"/>
              </w:rPr>
              <w:t>Le D</w:t>
            </w:r>
            <w:r w:rsidR="00EC4B8A" w:rsidRPr="0028492A">
              <w:rPr>
                <w:spacing w:val="-2"/>
              </w:rPr>
              <w:t xml:space="preserve">élai d’achèvement </w:t>
            </w:r>
            <w:r w:rsidRPr="0028492A">
              <w:rPr>
                <w:spacing w:val="-2"/>
              </w:rPr>
              <w:t xml:space="preserve">contractuel </w:t>
            </w:r>
            <w:r w:rsidR="00EC4B8A" w:rsidRPr="0028492A">
              <w:rPr>
                <w:spacing w:val="-2"/>
              </w:rPr>
              <w:t xml:space="preserve">sera prolongé conformément à la Clause </w:t>
            </w:r>
            <w:r w:rsidRPr="0028492A">
              <w:rPr>
                <w:spacing w:val="-2"/>
              </w:rPr>
              <w:t>64</w:t>
            </w:r>
            <w:r w:rsidR="00EC4B8A" w:rsidRPr="0028492A">
              <w:rPr>
                <w:spacing w:val="-2"/>
              </w:rPr>
              <w:t xml:space="preserve"> du CCAG.</w:t>
            </w:r>
          </w:p>
          <w:p w:rsidR="00EC4B8A" w:rsidRPr="0028492A" w:rsidRDefault="00D03F1A" w:rsidP="006D19E7">
            <w:pPr>
              <w:spacing w:after="200"/>
              <w:ind w:left="739" w:hanging="739"/>
            </w:pPr>
            <w:r w:rsidRPr="0028492A">
              <w:t>3</w:t>
            </w:r>
            <w:r w:rsidR="006D19E7" w:rsidRPr="0028492A">
              <w:t>9</w:t>
            </w:r>
            <w:r w:rsidR="00EC4B8A" w:rsidRPr="0028492A">
              <w:t>.4</w:t>
            </w:r>
            <w:r w:rsidR="00EC4B8A" w:rsidRPr="0028492A">
              <w:tab/>
              <w:t xml:space="preserve">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w:t>
            </w:r>
            <w:r w:rsidRPr="0028492A">
              <w:t>38.6</w:t>
            </w:r>
            <w:r w:rsidR="00EC4B8A" w:rsidRPr="0028492A">
              <w:t xml:space="preserve"> du CCAG.</w:t>
            </w:r>
          </w:p>
          <w:p w:rsidR="00EC4B8A" w:rsidRPr="0028492A" w:rsidRDefault="00D03F1A" w:rsidP="006D19E7">
            <w:pPr>
              <w:spacing w:after="200"/>
              <w:ind w:left="739" w:hanging="739"/>
            </w:pPr>
            <w:r w:rsidRPr="0028492A">
              <w:t>3</w:t>
            </w:r>
            <w:r w:rsidR="006D19E7" w:rsidRPr="0028492A">
              <w:t>9</w:t>
            </w:r>
            <w:r w:rsidR="00EC4B8A" w:rsidRPr="0028492A">
              <w:t>.5</w:t>
            </w:r>
            <w:r w:rsidR="00EC4B8A" w:rsidRPr="0028492A">
              <w:tab/>
              <w:t>Aucun retard ni aucun défaut d’exécution de l’une des parties pour cause d’événement de force majeure ne pourra</w:t>
            </w:r>
            <w:r w:rsidR="009D402B" w:rsidRPr="0028492A">
              <w:t> :</w:t>
            </w:r>
          </w:p>
          <w:p w:rsidR="00EC4B8A" w:rsidRPr="0028492A" w:rsidRDefault="002A51A3" w:rsidP="002A51A3">
            <w:pPr>
              <w:tabs>
                <w:tab w:val="left" w:pos="1306"/>
              </w:tabs>
              <w:spacing w:after="200"/>
              <w:ind w:left="1306" w:right="-72" w:hanging="567"/>
            </w:pPr>
            <w:r w:rsidRPr="0028492A">
              <w:t>(</w:t>
            </w:r>
            <w:r w:rsidR="00EC4B8A" w:rsidRPr="0028492A">
              <w:t>a)</w:t>
            </w:r>
            <w:r w:rsidR="00EC4B8A" w:rsidRPr="0028492A">
              <w:tab/>
              <w:t>constituer une défaillance ou une rupture du Marché</w:t>
            </w:r>
            <w:r w:rsidR="009D402B" w:rsidRPr="0028492A">
              <w:t> ;</w:t>
            </w:r>
            <w:r w:rsidR="00EC4B8A" w:rsidRPr="0028492A">
              <w:t xml:space="preserve"> ou</w:t>
            </w:r>
          </w:p>
          <w:p w:rsidR="00EC4B8A" w:rsidRPr="0028492A" w:rsidRDefault="002A51A3" w:rsidP="002A51A3">
            <w:pPr>
              <w:tabs>
                <w:tab w:val="left" w:pos="1306"/>
              </w:tabs>
              <w:spacing w:after="200"/>
              <w:ind w:left="1306" w:right="-72" w:hanging="567"/>
            </w:pPr>
            <w:r w:rsidRPr="0028492A">
              <w:t>(</w:t>
            </w:r>
            <w:r w:rsidR="00EC4B8A" w:rsidRPr="0028492A">
              <w:t>b)</w:t>
            </w:r>
            <w:r w:rsidR="00EC4B8A" w:rsidRPr="0028492A">
              <w:tab/>
              <w:t>donner lieu à une action en dommages-intérêts ou à une demande de remboursement des coûts supplémentaires occasionnés par l’événement de force majeure</w:t>
            </w:r>
            <w:r w:rsidR="009D402B" w:rsidRPr="0028492A">
              <w:t> ;</w:t>
            </w:r>
          </w:p>
          <w:p w:rsidR="00EC4B8A" w:rsidRPr="0028492A" w:rsidRDefault="00EC4B8A" w:rsidP="002A51A3">
            <w:pPr>
              <w:spacing w:after="200"/>
              <w:ind w:left="739"/>
            </w:pPr>
            <w:r w:rsidRPr="0028492A">
              <w:t>si</w:t>
            </w:r>
            <w:r w:rsidR="00D03F1A" w:rsidRPr="0028492A">
              <w:t>,</w:t>
            </w:r>
            <w:r w:rsidRPr="0028492A">
              <w:t xml:space="preserve"> et dans la mesure où</w:t>
            </w:r>
            <w:r w:rsidR="00D03F1A" w:rsidRPr="0028492A">
              <w:t>,</w:t>
            </w:r>
            <w:r w:rsidRPr="0028492A">
              <w:t xml:space="preserve"> le retard ou le défaut d’exécution en question est </w:t>
            </w:r>
            <w:r w:rsidR="00D03F1A" w:rsidRPr="0028492A">
              <w:t>provoqu</w:t>
            </w:r>
            <w:r w:rsidRPr="0028492A">
              <w:t>é par un événement de force majeure.</w:t>
            </w:r>
            <w:r w:rsidR="00C33069" w:rsidRPr="0028492A">
              <w:t xml:space="preserve"> </w:t>
            </w:r>
          </w:p>
          <w:p w:rsidR="00EC4B8A" w:rsidRPr="0028492A" w:rsidRDefault="00D03F1A" w:rsidP="006D19E7">
            <w:pPr>
              <w:spacing w:after="200"/>
              <w:ind w:left="739" w:hanging="739"/>
            </w:pPr>
            <w:r w:rsidRPr="0028492A">
              <w:t>3</w:t>
            </w:r>
            <w:r w:rsidR="006D19E7" w:rsidRPr="0028492A">
              <w:t>9</w:t>
            </w:r>
            <w:r w:rsidR="00EC4B8A" w:rsidRPr="0028492A">
              <w:t>.6</w:t>
            </w:r>
            <w:r w:rsidR="00EC4B8A" w:rsidRPr="0028492A">
              <w:tab/>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w:t>
            </w:r>
            <w:r w:rsidRPr="0028492A">
              <w:t>59</w:t>
            </w:r>
            <w:r w:rsidR="00EC4B8A" w:rsidRPr="0028492A">
              <w:t xml:space="preserve"> </w:t>
            </w:r>
            <w:r w:rsidR="002A51A3" w:rsidRPr="0028492A">
              <w:br/>
            </w:r>
            <w:r w:rsidR="00EC4B8A" w:rsidRPr="0028492A">
              <w:t>du CCAG.</w:t>
            </w:r>
          </w:p>
          <w:p w:rsidR="00EC4B8A" w:rsidRPr="0028492A" w:rsidRDefault="00D03F1A" w:rsidP="006D19E7">
            <w:pPr>
              <w:spacing w:after="200"/>
              <w:ind w:left="739" w:hanging="739"/>
            </w:pPr>
            <w:r w:rsidRPr="0028492A">
              <w:t>3</w:t>
            </w:r>
            <w:r w:rsidR="006D19E7" w:rsidRPr="0028492A">
              <w:t>9</w:t>
            </w:r>
            <w:r w:rsidR="00EC4B8A" w:rsidRPr="0028492A">
              <w:t>.7</w:t>
            </w:r>
            <w:r w:rsidR="00EC4B8A" w:rsidRPr="0028492A">
              <w:tab/>
              <w:t>En cas de résiliation conformément à la Clause 3</w:t>
            </w:r>
            <w:r w:rsidRPr="0028492A">
              <w:t>8</w:t>
            </w:r>
            <w:r w:rsidR="00EC4B8A" w:rsidRPr="0028492A">
              <w:t xml:space="preserve">.6, les droits et obligations du Maître de l’ouvrage et de l’Entrepreneur seront ceux spécifiés aux Clauses </w:t>
            </w:r>
            <w:r w:rsidRPr="0028492A">
              <w:t>59</w:t>
            </w:r>
            <w:r w:rsidR="00EC4B8A" w:rsidRPr="0028492A">
              <w:t xml:space="preserve">.1.2 et </w:t>
            </w:r>
            <w:r w:rsidRPr="0028492A">
              <w:t>59</w:t>
            </w:r>
            <w:r w:rsidR="00EC4B8A" w:rsidRPr="0028492A">
              <w:t>.1.3 du CCAG.</w:t>
            </w:r>
          </w:p>
          <w:p w:rsidR="00EC4B8A" w:rsidRPr="0028492A" w:rsidRDefault="0025265C" w:rsidP="006D19E7">
            <w:pPr>
              <w:spacing w:after="200"/>
              <w:ind w:left="739" w:hanging="739"/>
            </w:pPr>
            <w:r w:rsidRPr="0028492A">
              <w:t>3</w:t>
            </w:r>
            <w:r w:rsidR="006D19E7" w:rsidRPr="0028492A">
              <w:t>9</w:t>
            </w:r>
            <w:r w:rsidR="00D03F1A" w:rsidRPr="0028492A">
              <w:t>.8</w:t>
            </w:r>
            <w:r w:rsidR="00D03F1A" w:rsidRPr="0028492A">
              <w:tab/>
              <w:t>Nonobstant la Clause 38</w:t>
            </w:r>
            <w:r w:rsidR="00EC4B8A" w:rsidRPr="0028492A">
              <w:t>.5, la force majeure ne pourra s’appliquer à aucune des obligations du Maître de l’ouvrage de payer l’Entrepreneur ci-après.</w:t>
            </w:r>
          </w:p>
        </w:tc>
      </w:tr>
      <w:tr w:rsidR="00D03F1A" w:rsidRPr="0028492A" w:rsidTr="005061F9">
        <w:tblPrEx>
          <w:tblCellMar>
            <w:top w:w="0" w:type="dxa"/>
            <w:bottom w:w="0" w:type="dxa"/>
          </w:tblCellMar>
        </w:tblPrEx>
        <w:tc>
          <w:tcPr>
            <w:tcW w:w="9606" w:type="dxa"/>
            <w:gridSpan w:val="3"/>
          </w:tcPr>
          <w:p w:rsidR="00D03F1A" w:rsidRPr="0028492A" w:rsidRDefault="00D03F1A" w:rsidP="006D19E7">
            <w:pPr>
              <w:pStyle w:val="SecVIII1"/>
            </w:pPr>
            <w:bookmarkStart w:id="767" w:name="_Toc226255038"/>
            <w:bookmarkStart w:id="768" w:name="_Toc486861842"/>
            <w:bookmarkStart w:id="769" w:name="_Toc489019600"/>
            <w:r w:rsidRPr="0028492A">
              <w:t>E.</w:t>
            </w:r>
            <w:r w:rsidR="00C33069" w:rsidRPr="0028492A">
              <w:t xml:space="preserve"> </w:t>
            </w:r>
            <w:r w:rsidRPr="0028492A">
              <w:t>Garanties et responsabilités</w:t>
            </w:r>
            <w:bookmarkEnd w:id="767"/>
            <w:bookmarkEnd w:id="768"/>
            <w:bookmarkEnd w:id="769"/>
          </w:p>
        </w:tc>
      </w:tr>
      <w:tr w:rsidR="00D03F1A" w:rsidRPr="0028492A" w:rsidTr="005061F9">
        <w:tblPrEx>
          <w:tblCellMar>
            <w:top w:w="0" w:type="dxa"/>
            <w:bottom w:w="0" w:type="dxa"/>
          </w:tblCellMar>
        </w:tblPrEx>
        <w:tc>
          <w:tcPr>
            <w:tcW w:w="2376" w:type="dxa"/>
            <w:gridSpan w:val="2"/>
          </w:tcPr>
          <w:p w:rsidR="00D03F1A" w:rsidRPr="0028492A" w:rsidRDefault="00D03F1A" w:rsidP="006D19E7">
            <w:pPr>
              <w:pStyle w:val="SecVIII2"/>
            </w:pPr>
            <w:bookmarkStart w:id="770" w:name="_Toc226255039"/>
            <w:bookmarkStart w:id="771" w:name="_Toc486861843"/>
            <w:bookmarkStart w:id="772" w:name="_Toc489019601"/>
            <w:r w:rsidRPr="0028492A">
              <w:t>Garantie du délai d’achèvement</w:t>
            </w:r>
            <w:bookmarkEnd w:id="770"/>
            <w:bookmarkEnd w:id="771"/>
            <w:bookmarkEnd w:id="772"/>
          </w:p>
        </w:tc>
        <w:tc>
          <w:tcPr>
            <w:tcW w:w="7230" w:type="dxa"/>
          </w:tcPr>
          <w:p w:rsidR="00D03F1A" w:rsidRPr="0028492A" w:rsidRDefault="006D19E7" w:rsidP="002A51A3">
            <w:pPr>
              <w:spacing w:after="200"/>
              <w:ind w:left="739" w:hanging="739"/>
            </w:pPr>
            <w:r w:rsidRPr="0028492A">
              <w:t>40</w:t>
            </w:r>
            <w:r w:rsidR="00D03F1A" w:rsidRPr="0028492A">
              <w:t>.1</w:t>
            </w:r>
            <w:r w:rsidR="00D03F1A" w:rsidRPr="0028492A">
              <w:tab/>
              <w:t xml:space="preserve">L’Entrepreneur garantit qu’il parviendra aux Niveaux de Services spécifiés et à l’achèvement des Travaux de réhabilitation et d’amélioration (ou de toute partie de ceux-ci pour laquelle un délai d’achèvement séparé est spécifié dans le CCAP) dans le Délai d’achèvement contractuel spécifié dans le CCAP conformément à la Clause 10.2 du CCAG, ou dans tel délai prolongé auquel l’Entrepreneur pourra prétendre en vertu de la Clause </w:t>
            </w:r>
            <w:r w:rsidR="00D03F1A" w:rsidRPr="0028492A">
              <w:softHyphen/>
            </w:r>
            <w:r w:rsidR="002A51A3" w:rsidRPr="0028492A">
              <w:t xml:space="preserve"> </w:t>
            </w:r>
            <w:r w:rsidR="00D03F1A" w:rsidRPr="0028492A">
              <w:t>64 du CCAG.</w:t>
            </w:r>
          </w:p>
          <w:p w:rsidR="00D03F1A" w:rsidRPr="0028492A" w:rsidRDefault="006D19E7" w:rsidP="002A51A3">
            <w:pPr>
              <w:spacing w:after="200"/>
              <w:ind w:left="739" w:hanging="739"/>
            </w:pPr>
            <w:r w:rsidRPr="0028492A">
              <w:t>40</w:t>
            </w:r>
            <w:r w:rsidR="00D03F1A" w:rsidRPr="0028492A">
              <w:t>.2</w:t>
            </w:r>
            <w:r w:rsidR="00D03F1A" w:rsidRPr="0028492A">
              <w:tab/>
              <w:t>Si l’Entrepreneur ne parvient pas aux Niveaux de Services spécifiés dans les délais contractuels fournis dans les Spécifications, l’Entrepreneur recevra un paiement réduit pour les Services d’Entretien, au titre de la performance insuffisante, et non au titre de pénalité, conformément aux Spécifications.</w:t>
            </w:r>
          </w:p>
          <w:p w:rsidR="00D03F1A" w:rsidRPr="0028492A" w:rsidRDefault="006D19E7" w:rsidP="002A51A3">
            <w:pPr>
              <w:spacing w:after="200"/>
              <w:ind w:left="739" w:hanging="739"/>
            </w:pPr>
            <w:r w:rsidRPr="0028492A">
              <w:t>40</w:t>
            </w:r>
            <w:r w:rsidR="00D03F1A" w:rsidRPr="0028492A">
              <w:t>.3</w:t>
            </w:r>
            <w:r w:rsidR="00D03F1A" w:rsidRPr="0028492A">
              <w:tab/>
              <w:t xml:space="preserve">Si l’Entrepreneur ne parvient pas à l’achèvement des Travaux de réhabilitation et d’amélioration (ou de toute partie de ceux-ci pour laquelle un délai d’achèvement distinct a été spécifié à la Clause 39.1 du CCAP) dans le Délai d’achèvement contractuel, l’Entrepreneur devra payer au Maître de l’ouvrage une pénalité de retard en conformité avec le </w:t>
            </w:r>
            <w:r w:rsidR="00D03F1A" w:rsidRPr="0028492A">
              <w:rPr>
                <w:bCs/>
              </w:rPr>
              <w:t>CCAP</w:t>
            </w:r>
            <w:r w:rsidR="00D03F1A" w:rsidRPr="0028492A">
              <w:rPr>
                <w:b/>
              </w:rPr>
              <w:t xml:space="preserve"> </w:t>
            </w:r>
            <w:r w:rsidR="00D03F1A" w:rsidRPr="0028492A">
              <w:t>et les Spécifications.</w:t>
            </w:r>
            <w:r w:rsidR="00C33069" w:rsidRPr="0028492A">
              <w:t xml:space="preserve"> </w:t>
            </w:r>
          </w:p>
          <w:p w:rsidR="00D03F1A" w:rsidRPr="0028492A" w:rsidRDefault="006D19E7" w:rsidP="002A51A3">
            <w:pPr>
              <w:spacing w:after="200"/>
              <w:ind w:left="739" w:hanging="739"/>
            </w:pPr>
            <w:r w:rsidRPr="0028492A">
              <w:t>40</w:t>
            </w:r>
            <w:r w:rsidR="005F7220" w:rsidRPr="0028492A">
              <w:t>.4</w:t>
            </w:r>
            <w:r w:rsidR="00D03F1A" w:rsidRPr="0028492A">
              <w:tab/>
              <w:t xml:space="preserve">La réduction de paiement au titre de la Clause 39.2 et les pénalités de retard au titre de la Clause 39.3 seront </w:t>
            </w:r>
            <w:r w:rsidR="00042B8A" w:rsidRPr="0028492A">
              <w:t>les seuls montants</w:t>
            </w:r>
            <w:r w:rsidR="00D03F1A" w:rsidRPr="0028492A">
              <w:t xml:space="preserve"> dus par l’Entrepreneur au titre des déficiences mentionnées, et ces réductions et pénalités seront appliquées pour chaque jour de retard, conformément au CCAP et aux Spécifications. </w:t>
            </w:r>
            <w:r w:rsidR="005F7220" w:rsidRPr="0028492A">
              <w:t xml:space="preserve">Le montant cumulé de ces réductions de paiement et de ces pénalités de retard ne saurait excéder la </w:t>
            </w:r>
            <w:r w:rsidR="009D402B" w:rsidRPr="0028492A">
              <w:t>« </w:t>
            </w:r>
            <w:r w:rsidR="005F7220" w:rsidRPr="0028492A">
              <w:t>limite de responsabilité</w:t>
            </w:r>
            <w:r w:rsidR="009D402B" w:rsidRPr="0028492A">
              <w:t> »</w:t>
            </w:r>
            <w:r w:rsidR="005F7220" w:rsidRPr="0028492A">
              <w:t xml:space="preserve"> en application de la Clause 42. Le paiement de pénalité de retard ou la réduction de paiement ne libéreront aucunement l’Entrepreneur de ses obligations d’achever les Travaux et Services, ni de toutes ses autres obligations et responsabilités aux termes du Marché.</w:t>
            </w:r>
          </w:p>
        </w:tc>
      </w:tr>
      <w:tr w:rsidR="005F7220" w:rsidRPr="0028492A" w:rsidTr="005061F9">
        <w:tblPrEx>
          <w:tblCellMar>
            <w:top w:w="0" w:type="dxa"/>
            <w:bottom w:w="0" w:type="dxa"/>
          </w:tblCellMar>
        </w:tblPrEx>
        <w:tc>
          <w:tcPr>
            <w:tcW w:w="2376" w:type="dxa"/>
            <w:gridSpan w:val="2"/>
          </w:tcPr>
          <w:p w:rsidR="005F7220" w:rsidRPr="0028492A" w:rsidRDefault="005F7220" w:rsidP="006D19E7">
            <w:pPr>
              <w:pStyle w:val="SecVIII2"/>
            </w:pPr>
            <w:bookmarkStart w:id="773" w:name="_Toc226255040"/>
            <w:bookmarkStart w:id="774" w:name="_Toc486861844"/>
            <w:bookmarkStart w:id="775" w:name="_Toc489019602"/>
            <w:r w:rsidRPr="0028492A">
              <w:t>Garantie de performance et responsabilité</w:t>
            </w:r>
            <w:bookmarkEnd w:id="773"/>
            <w:bookmarkEnd w:id="774"/>
            <w:bookmarkEnd w:id="775"/>
          </w:p>
        </w:tc>
        <w:tc>
          <w:tcPr>
            <w:tcW w:w="7230" w:type="dxa"/>
          </w:tcPr>
          <w:p w:rsidR="005F7220" w:rsidRPr="0028492A" w:rsidRDefault="005F7220" w:rsidP="006D19E7">
            <w:pPr>
              <w:spacing w:after="200"/>
              <w:ind w:left="739" w:hanging="739"/>
            </w:pPr>
            <w:r w:rsidRPr="0028492A">
              <w:t>4</w:t>
            </w:r>
            <w:r w:rsidR="006D19E7" w:rsidRPr="0028492A">
              <w:t>1</w:t>
            </w:r>
            <w:r w:rsidRPr="0028492A">
              <w:t>.1</w:t>
            </w:r>
            <w:r w:rsidRPr="0028492A">
              <w:tab/>
              <w:t xml:space="preserve">L’Entrepreneur garantit que </w:t>
            </w:r>
            <w:r w:rsidR="00EC2530" w:rsidRPr="0028492A">
              <w:t>lors des essais de performance ou des inspections des Travaux de réhabilitation et d’amélioration et d</w:t>
            </w:r>
            <w:r w:rsidRPr="0028492A">
              <w:t xml:space="preserve">es Travaux </w:t>
            </w:r>
            <w:r w:rsidR="00EC2530" w:rsidRPr="0028492A">
              <w:t>d’urgence, la Route et toutes ses parties</w:t>
            </w:r>
            <w:r w:rsidR="00C33069" w:rsidRPr="0028492A">
              <w:t xml:space="preserve"> </w:t>
            </w:r>
            <w:r w:rsidRPr="0028492A">
              <w:t xml:space="preserve">et toutes ses parties atteindront les </w:t>
            </w:r>
            <w:r w:rsidR="00EC2530" w:rsidRPr="0028492A">
              <w:t>normes de performance indiquées dans les Spécifications correspondantes</w:t>
            </w:r>
            <w:r w:rsidRPr="0028492A">
              <w:t>.</w:t>
            </w:r>
          </w:p>
          <w:p w:rsidR="005F7220" w:rsidRPr="0028492A" w:rsidRDefault="005F7220" w:rsidP="006D19E7">
            <w:pPr>
              <w:spacing w:after="200"/>
              <w:ind w:left="739" w:hanging="739"/>
            </w:pPr>
            <w:r w:rsidRPr="0028492A">
              <w:t>4</w:t>
            </w:r>
            <w:r w:rsidR="006D19E7" w:rsidRPr="0028492A">
              <w:t>1</w:t>
            </w:r>
            <w:r w:rsidRPr="0028492A">
              <w:t>.2</w:t>
            </w:r>
            <w:r w:rsidRPr="0028492A">
              <w:tab/>
              <w:t xml:space="preserve">Si, pour des raisons imputables à l’Entrepreneur, </w:t>
            </w:r>
            <w:r w:rsidR="00EC2530" w:rsidRPr="0028492A">
              <w:t>les normes de performance indiquées dans les Spécifications correspondantes</w:t>
            </w:r>
            <w:r w:rsidRPr="0028492A">
              <w:t xml:space="preserve"> n’atteignent pas le niveau garanti, en totalité ou en partie, l’Entrepreneur d</w:t>
            </w:r>
            <w:r w:rsidR="00EC2530" w:rsidRPr="0028492A">
              <w:t xml:space="preserve">evra, à ses frais, apporter à la Route </w:t>
            </w:r>
            <w:r w:rsidRPr="0028492A">
              <w:t xml:space="preserve">ou ses parties les changements, modifications et/ou adjonctions qui pourront être nécessaires pour atteindre au minimum le niveau garanti de ces </w:t>
            </w:r>
            <w:r w:rsidR="00EC2530" w:rsidRPr="0028492A">
              <w:t>normes de performance</w:t>
            </w:r>
            <w:r w:rsidRPr="0028492A">
              <w:t>.</w:t>
            </w:r>
            <w:r w:rsidR="00C33069" w:rsidRPr="0028492A">
              <w:t xml:space="preserve"> </w:t>
            </w:r>
            <w:r w:rsidRPr="0028492A">
              <w:t xml:space="preserve">L’Entrepreneur devra adresser une notification au Maître de l’ouvrage lorsqu’il aura fini d’apporter les changements, modifications et/ou adjonctions nécessaires, et il demandera au Maître de l’ouvrage de procéder à un nouvel essai </w:t>
            </w:r>
            <w:r w:rsidR="00EC2530" w:rsidRPr="0028492A">
              <w:t>ou une inspection</w:t>
            </w:r>
            <w:r w:rsidRPr="0028492A">
              <w:t>, jusqu’à ce que le niveau garanti ait été atteint.</w:t>
            </w:r>
            <w:r w:rsidR="00C33069" w:rsidRPr="0028492A">
              <w:t xml:space="preserve"> </w:t>
            </w:r>
            <w:r w:rsidRPr="0028492A">
              <w:t>Si l’Entrepreneur n’arrive pas à atteindre le niveau minimum de</w:t>
            </w:r>
            <w:r w:rsidR="00EC2530" w:rsidRPr="0028492A">
              <w:t>s</w:t>
            </w:r>
            <w:r w:rsidRPr="0028492A">
              <w:t xml:space="preserve"> </w:t>
            </w:r>
            <w:r w:rsidR="00EC2530" w:rsidRPr="0028492A">
              <w:t>normes de performance</w:t>
            </w:r>
            <w:r w:rsidRPr="0028492A">
              <w:t>, le Maître de l’ouvrage peut envisager de résilier le Ma</w:t>
            </w:r>
            <w:r w:rsidR="00EC2530" w:rsidRPr="0028492A">
              <w:t>rché, conformément à la Clause 59</w:t>
            </w:r>
            <w:r w:rsidRPr="0028492A">
              <w:t>.2.2 du CCAG.</w:t>
            </w:r>
          </w:p>
          <w:p w:rsidR="005F7220" w:rsidRPr="0028492A" w:rsidRDefault="00EC2530" w:rsidP="006D19E7">
            <w:pPr>
              <w:spacing w:after="200"/>
              <w:ind w:left="739" w:hanging="739"/>
            </w:pPr>
            <w:r w:rsidRPr="0028492A">
              <w:t>4</w:t>
            </w:r>
            <w:r w:rsidR="006D19E7" w:rsidRPr="0028492A">
              <w:t>1</w:t>
            </w:r>
            <w:r w:rsidR="005F7220" w:rsidRPr="0028492A">
              <w:t>.3</w:t>
            </w:r>
            <w:r w:rsidR="005F7220" w:rsidRPr="0028492A">
              <w:tab/>
              <w:t xml:space="preserve">Si, pour des raisons imputables à l’Entrepreneur, </w:t>
            </w:r>
            <w:r w:rsidRPr="0028492A">
              <w:t>les normes de performance relatives aux Travaux de réhabilitation et d’amélioration indiquées dans les Spécifications correspondantes ne sont pas atteintes, en totalité ou en partie</w:t>
            </w:r>
            <w:r w:rsidR="005F7220" w:rsidRPr="0028492A">
              <w:t>, l’Entrepreneur devra, au choix de l’Entrepreneur</w:t>
            </w:r>
            <w:r w:rsidR="009D402B" w:rsidRPr="0028492A">
              <w:t> :</w:t>
            </w:r>
          </w:p>
          <w:p w:rsidR="005F7220" w:rsidRPr="0028492A" w:rsidRDefault="002A51A3" w:rsidP="002A51A3">
            <w:pPr>
              <w:tabs>
                <w:tab w:val="left" w:pos="1306"/>
              </w:tabs>
              <w:spacing w:after="200"/>
              <w:ind w:left="1306" w:right="-72" w:hanging="567"/>
            </w:pPr>
            <w:r w:rsidRPr="0028492A">
              <w:t>(</w:t>
            </w:r>
            <w:r w:rsidR="005F7220" w:rsidRPr="0028492A">
              <w:t>a)</w:t>
            </w:r>
            <w:r w:rsidR="005F7220" w:rsidRPr="0028492A">
              <w:tab/>
              <w:t>soit apporter aux Travaux et Services ou à t</w:t>
            </w:r>
            <w:r w:rsidR="00EC2530" w:rsidRPr="0028492A">
              <w:t>oute partie de ceux</w:t>
            </w:r>
            <w:r w:rsidR="005F7220" w:rsidRPr="0028492A">
              <w:t xml:space="preserve">-ci, à ses frais, les changements, modifications et/ou adjonctions qui pourront être nécessaires pour atteindre les </w:t>
            </w:r>
            <w:r w:rsidR="00EC2530" w:rsidRPr="0028492A">
              <w:t>normes de performance</w:t>
            </w:r>
            <w:r w:rsidR="005F7220" w:rsidRPr="0028492A">
              <w:t>, et demander au Maître de l’ouvrage de procéder à un nouvel essai</w:t>
            </w:r>
            <w:r w:rsidR="009D402B" w:rsidRPr="0028492A">
              <w:t> ;</w:t>
            </w:r>
          </w:p>
          <w:p w:rsidR="005F7220" w:rsidRPr="0028492A" w:rsidRDefault="002A51A3" w:rsidP="002A51A3">
            <w:pPr>
              <w:tabs>
                <w:tab w:val="left" w:pos="1306"/>
              </w:tabs>
              <w:spacing w:after="200"/>
              <w:ind w:left="1306" w:right="-72" w:hanging="567"/>
            </w:pPr>
            <w:r w:rsidRPr="0028492A">
              <w:t>(</w:t>
            </w:r>
            <w:r w:rsidR="005F7220" w:rsidRPr="0028492A">
              <w:t>b)</w:t>
            </w:r>
            <w:r w:rsidR="005F7220" w:rsidRPr="0028492A">
              <w:tab/>
              <w:t xml:space="preserve">soit payer au Maître de l’ouvrage une </w:t>
            </w:r>
            <w:r w:rsidR="00EC2530" w:rsidRPr="0028492A">
              <w:t>pénalité</w:t>
            </w:r>
            <w:r w:rsidR="005F7220" w:rsidRPr="0028492A">
              <w:t xml:space="preserve"> </w:t>
            </w:r>
            <w:r w:rsidR="00EC2530" w:rsidRPr="0028492A">
              <w:t xml:space="preserve">en relation avec les Travaux et Services qui ne respectent pas </w:t>
            </w:r>
            <w:r w:rsidRPr="0028492A">
              <w:br/>
            </w:r>
            <w:r w:rsidR="00EC2530" w:rsidRPr="0028492A">
              <w:t>les normes de performance, conformément aux Spécifications correspondantes</w:t>
            </w:r>
            <w:r w:rsidR="005F7220" w:rsidRPr="0028492A">
              <w:t>.</w:t>
            </w:r>
          </w:p>
          <w:p w:rsidR="005F7220" w:rsidRPr="0028492A" w:rsidRDefault="00EC2530" w:rsidP="006D19E7">
            <w:pPr>
              <w:spacing w:after="200"/>
              <w:ind w:left="739" w:hanging="739"/>
            </w:pPr>
            <w:r w:rsidRPr="0028492A">
              <w:t>4</w:t>
            </w:r>
            <w:r w:rsidR="006D19E7" w:rsidRPr="0028492A">
              <w:t>1</w:t>
            </w:r>
            <w:r w:rsidR="005F7220" w:rsidRPr="0028492A">
              <w:t>.4</w:t>
            </w:r>
            <w:r w:rsidR="005F7220" w:rsidRPr="0028492A">
              <w:tab/>
              <w:t xml:space="preserve">Le paiement de </w:t>
            </w:r>
            <w:r w:rsidRPr="0028492A">
              <w:t>la pénalité</w:t>
            </w:r>
            <w:r w:rsidR="005F7220" w:rsidRPr="0028492A">
              <w:t xml:space="preserve"> visée à la Clause </w:t>
            </w:r>
            <w:r w:rsidRPr="0028492A">
              <w:t>40</w:t>
            </w:r>
            <w:r w:rsidR="005F7220" w:rsidRPr="0028492A">
              <w:t xml:space="preserve">.3, à concurrence du plafond indiqué dans le CCAP, satisfera intégralement les obligations de garantie mises à la charge de l’Entrepreneur en vertu de la Clause </w:t>
            </w:r>
            <w:r w:rsidRPr="0028492A">
              <w:t>40.1</w:t>
            </w:r>
            <w:r w:rsidR="005F7220" w:rsidRPr="0028492A">
              <w:t>, moyennant quoi l’Entrepreneur n’aura plus aucune responsabilité envers le Maître de l’ouvrage à ce titre.</w:t>
            </w:r>
            <w:r w:rsidR="00C33069" w:rsidRPr="0028492A">
              <w:t xml:space="preserve"> </w:t>
            </w:r>
            <w:r w:rsidR="005F7220" w:rsidRPr="0028492A">
              <w:t xml:space="preserve">Dès le paiement de cette </w:t>
            </w:r>
            <w:r w:rsidRPr="0028492A">
              <w:t>pénalité</w:t>
            </w:r>
            <w:r w:rsidR="005F7220" w:rsidRPr="0028492A">
              <w:t xml:space="preserve"> par l’Entrepreneur, le Directeur de projet devra établir le certificat de réception </w:t>
            </w:r>
            <w:r w:rsidRPr="0028492A">
              <w:t>provisoire</w:t>
            </w:r>
            <w:r w:rsidR="005F7220" w:rsidRPr="0028492A">
              <w:t xml:space="preserve"> pour les Travaux ou la partie en question ayant donné lieu au paiement de cette </w:t>
            </w:r>
            <w:r w:rsidRPr="0028492A">
              <w:t>pénalité</w:t>
            </w:r>
            <w:r w:rsidR="005F7220" w:rsidRPr="0028492A">
              <w:t>.</w:t>
            </w:r>
          </w:p>
        </w:tc>
      </w:tr>
      <w:tr w:rsidR="00F56F73" w:rsidRPr="0028492A" w:rsidTr="005061F9">
        <w:tblPrEx>
          <w:tblCellMar>
            <w:top w:w="0" w:type="dxa"/>
            <w:bottom w:w="0" w:type="dxa"/>
          </w:tblCellMar>
        </w:tblPrEx>
        <w:tc>
          <w:tcPr>
            <w:tcW w:w="2376" w:type="dxa"/>
            <w:gridSpan w:val="2"/>
          </w:tcPr>
          <w:p w:rsidR="00F56F73" w:rsidRPr="0028492A" w:rsidRDefault="00F56F73" w:rsidP="006D19E7">
            <w:pPr>
              <w:pStyle w:val="SecVIII2"/>
            </w:pPr>
            <w:bookmarkStart w:id="776" w:name="_Toc226255041"/>
            <w:bookmarkStart w:id="777" w:name="_Toc486861845"/>
            <w:bookmarkStart w:id="778" w:name="_Toc489019603"/>
            <w:r w:rsidRPr="0028492A">
              <w:t>Garantie</w:t>
            </w:r>
            <w:bookmarkEnd w:id="776"/>
            <w:r w:rsidR="0025265C" w:rsidRPr="0028492A">
              <w:t xml:space="preserve"> des défectuosités</w:t>
            </w:r>
            <w:bookmarkEnd w:id="777"/>
            <w:bookmarkEnd w:id="778"/>
          </w:p>
        </w:tc>
        <w:tc>
          <w:tcPr>
            <w:tcW w:w="7230" w:type="dxa"/>
          </w:tcPr>
          <w:p w:rsidR="00F56F73" w:rsidRPr="0028492A" w:rsidRDefault="00F56F73" w:rsidP="006D19E7">
            <w:pPr>
              <w:spacing w:after="200"/>
              <w:ind w:left="739" w:hanging="739"/>
            </w:pPr>
            <w:r w:rsidRPr="0028492A">
              <w:t>4</w:t>
            </w:r>
            <w:r w:rsidR="006D19E7" w:rsidRPr="0028492A">
              <w:t>2</w:t>
            </w:r>
            <w:r w:rsidRPr="0028492A">
              <w:t>.1</w:t>
            </w:r>
            <w:r w:rsidRPr="0028492A">
              <w:tab/>
              <w:t>L’Entrepreneur garantit que les Travaux et Services ou toute partie de ce</w:t>
            </w:r>
            <w:r w:rsidR="0025265C" w:rsidRPr="0028492A">
              <w:t>ux-ci seront exempt</w:t>
            </w:r>
            <w:r w:rsidRPr="0028492A">
              <w:t>s de tou</w:t>
            </w:r>
            <w:r w:rsidR="0025265C" w:rsidRPr="0028492A">
              <w:t>te</w:t>
            </w:r>
            <w:r w:rsidRPr="0028492A">
              <w:t>s défauts de conception, d’ingénierie, de matériaux et de construction, des Travaux et Services exécutés.</w:t>
            </w:r>
          </w:p>
          <w:p w:rsidR="00F56F73" w:rsidRPr="0028492A" w:rsidRDefault="00F56F73" w:rsidP="006D19E7">
            <w:pPr>
              <w:spacing w:after="200"/>
              <w:ind w:left="739" w:hanging="739"/>
            </w:pPr>
            <w:r w:rsidRPr="0028492A">
              <w:t>4</w:t>
            </w:r>
            <w:r w:rsidR="006D19E7" w:rsidRPr="0028492A">
              <w:t>2</w:t>
            </w:r>
            <w:r w:rsidRPr="0028492A">
              <w:t>.2</w:t>
            </w:r>
            <w:r w:rsidRPr="0028492A">
              <w:tab/>
              <w:t xml:space="preserve">Sauf stipulation contraire du </w:t>
            </w:r>
            <w:r w:rsidRPr="0028492A">
              <w:rPr>
                <w:bCs/>
              </w:rPr>
              <w:t>CCAP</w:t>
            </w:r>
            <w:r w:rsidRPr="0028492A">
              <w:t>, la période de garantie sera égale à la plus courte des périodes suivantes</w:t>
            </w:r>
            <w:r w:rsidR="009D402B" w:rsidRPr="0028492A">
              <w:t> :</w:t>
            </w:r>
            <w:r w:rsidRPr="0028492A">
              <w:t xml:space="preserve"> douze (12) mois à compter de la Date d’achèvement, ou dix-huit (18) mois à compter de la Date de réception provisoire des Travaux (ou de toute partie de ceux-ci).</w:t>
            </w:r>
          </w:p>
          <w:p w:rsidR="00F56F73" w:rsidRPr="0028492A" w:rsidRDefault="00F56F73" w:rsidP="002A51A3">
            <w:pPr>
              <w:spacing w:after="200"/>
              <w:ind w:left="739"/>
              <w:rPr>
                <w:spacing w:val="-4"/>
              </w:rPr>
            </w:pPr>
            <w:r w:rsidRPr="0028492A">
              <w:rPr>
                <w:spacing w:val="-4"/>
              </w:rPr>
              <w:t>Dans le cas où un défaut de conception, d’ingénierie, des matériaux ou de construction entachant les Travaux et Services exécutés par l’Entrepreneur apparaîtrait pendant la période de garantie, l’Entrepreneur devra réparer, remplacer ou remettre en état à ses frais (au choix discrétionnaire de l’Entrepreneur) les travaux en question, et remédier à tout dommage que ce défaut aurait causé à la Route, après s’être concerté et entendu avec le Maître de l’ouvrage sur le moyen le plus approprié de remédier à ce défaut.</w:t>
            </w:r>
            <w:r w:rsidR="00C33069" w:rsidRPr="0028492A">
              <w:rPr>
                <w:spacing w:val="-4"/>
              </w:rPr>
              <w:t xml:space="preserve"> </w:t>
            </w:r>
            <w:r w:rsidRPr="0028492A">
              <w:rPr>
                <w:spacing w:val="-4"/>
              </w:rPr>
              <w:t>Il est cependant entendu que l’Entrepreneur n’aura pas la responsabilité de réparer, remplacer ou remettre en état tous défauts ou dommages causés à la Route, dès lors qu’ils découleraient ou résulteraient de l’exploitation ou l’entretien inapproprié de la Route par le Maître de l’ouvrage, après la Réception.</w:t>
            </w:r>
          </w:p>
          <w:p w:rsidR="00F56F73" w:rsidRPr="0028492A" w:rsidRDefault="00F56F73" w:rsidP="006D19E7">
            <w:pPr>
              <w:spacing w:after="200"/>
              <w:ind w:left="739" w:hanging="739"/>
            </w:pPr>
            <w:r w:rsidRPr="0028492A">
              <w:t>4</w:t>
            </w:r>
            <w:r w:rsidR="006D19E7" w:rsidRPr="0028492A">
              <w:t>2</w:t>
            </w:r>
            <w:r w:rsidRPr="0028492A">
              <w:t>.3</w:t>
            </w:r>
            <w:r w:rsidRPr="0028492A">
              <w:tab/>
              <w:t>Les obligations mises à la charge de l’Entrepreneur en vertu de la présente Clause 41 ne s’appliquent pas</w:t>
            </w:r>
            <w:r w:rsidR="009D402B" w:rsidRPr="0028492A">
              <w:t> :</w:t>
            </w:r>
          </w:p>
          <w:p w:rsidR="00F56F73" w:rsidRPr="0028492A" w:rsidRDefault="002A51A3" w:rsidP="002A51A3">
            <w:pPr>
              <w:tabs>
                <w:tab w:val="left" w:pos="1306"/>
              </w:tabs>
              <w:spacing w:after="200"/>
              <w:ind w:left="1306" w:right="-72" w:hanging="567"/>
            </w:pPr>
            <w:r w:rsidRPr="0028492A">
              <w:t>(</w:t>
            </w:r>
            <w:r w:rsidR="00F56F73" w:rsidRPr="0028492A">
              <w:t>a)</w:t>
            </w:r>
            <w:r w:rsidR="00F56F73" w:rsidRPr="0028492A">
              <w:tab/>
              <w:t xml:space="preserve">aux travaux ou matériaux qui ont une durée de vie inférieure à celle de la période de garantie stipulée </w:t>
            </w:r>
            <w:r w:rsidRPr="0028492A">
              <w:br/>
            </w:r>
            <w:r w:rsidR="00F56F73" w:rsidRPr="0028492A">
              <w:t>au Marché</w:t>
            </w:r>
            <w:r w:rsidR="009D402B" w:rsidRPr="0028492A">
              <w:t> ;</w:t>
            </w:r>
          </w:p>
          <w:p w:rsidR="00F56F73" w:rsidRPr="0028492A" w:rsidRDefault="002A51A3" w:rsidP="002A51A3">
            <w:pPr>
              <w:tabs>
                <w:tab w:val="left" w:pos="1306"/>
              </w:tabs>
              <w:spacing w:after="200"/>
              <w:ind w:left="1306" w:right="-72" w:hanging="567"/>
            </w:pPr>
            <w:r w:rsidRPr="0028492A">
              <w:t>(</w:t>
            </w:r>
            <w:r w:rsidR="00F56F73" w:rsidRPr="0028492A">
              <w:t>b)</w:t>
            </w:r>
            <w:r w:rsidR="00F56F73" w:rsidRPr="0028492A">
              <w:tab/>
              <w:t>aux conceptions, spécifications ou autres données respectivement réalisées, fournies ou imposées par ou pour le compte du Maître de l’ouvrage ou tout autre élément à l’égard duquel l’Entrepreneur a dégagé sa responsabilité</w:t>
            </w:r>
            <w:r w:rsidR="009D402B" w:rsidRPr="0028492A">
              <w:t> ;</w:t>
            </w:r>
          </w:p>
          <w:p w:rsidR="00F56F73" w:rsidRPr="0028492A" w:rsidRDefault="002A51A3" w:rsidP="002A51A3">
            <w:pPr>
              <w:tabs>
                <w:tab w:val="left" w:pos="1306"/>
              </w:tabs>
              <w:spacing w:after="200"/>
              <w:ind w:left="1306" w:right="-72" w:hanging="567"/>
            </w:pPr>
            <w:r w:rsidRPr="0028492A">
              <w:t>(</w:t>
            </w:r>
            <w:r w:rsidR="00F56F73" w:rsidRPr="0028492A">
              <w:t>c)</w:t>
            </w:r>
            <w:r w:rsidR="00F56F73" w:rsidRPr="0028492A">
              <w:tab/>
              <w:t>aux autres matériaux fournis, aux autres travaux exécutés par ou pour le compte du Maître de l’ouvrage, exception faite des travaux exécutés par le Maître de l’ouvrage en vertu de la Clause 41.6.</w:t>
            </w:r>
          </w:p>
          <w:p w:rsidR="00F56F73" w:rsidRPr="0028492A" w:rsidRDefault="00F56F73" w:rsidP="006D19E7">
            <w:pPr>
              <w:spacing w:after="200"/>
              <w:ind w:left="739" w:hanging="739"/>
            </w:pPr>
            <w:r w:rsidRPr="0028492A">
              <w:t>4</w:t>
            </w:r>
            <w:r w:rsidR="006D19E7" w:rsidRPr="0028492A">
              <w:t>2</w:t>
            </w:r>
            <w:r w:rsidRPr="0028492A">
              <w:t>.4</w:t>
            </w:r>
            <w:r w:rsidRPr="0028492A">
              <w:tab/>
              <w:t>Le Maître de l’ouvrage devra adresser à l’Entrepreneur une notification précisant la nature du défaut, accompagnée de toutes les preuves disponibles établissant son existence, et ce sans retard.</w:t>
            </w:r>
            <w:r w:rsidR="00C33069" w:rsidRPr="0028492A">
              <w:t xml:space="preserve"> </w:t>
            </w:r>
            <w:r w:rsidRPr="0028492A">
              <w:t>Dès la découverte de ce défaut, le Maître de l’ouvrage devra donner à l’Entrepreneur toute latitude raisonnable pour inspecter ce défaut.</w:t>
            </w:r>
          </w:p>
          <w:p w:rsidR="00F56F73" w:rsidRPr="0028492A" w:rsidRDefault="00F56F73" w:rsidP="006D19E7">
            <w:pPr>
              <w:spacing w:after="200"/>
              <w:ind w:left="739" w:hanging="739"/>
            </w:pPr>
            <w:r w:rsidRPr="0028492A">
              <w:t>4</w:t>
            </w:r>
            <w:r w:rsidR="006D19E7" w:rsidRPr="0028492A">
              <w:t>2</w:t>
            </w:r>
            <w:r w:rsidRPr="0028492A">
              <w:t>.5</w:t>
            </w:r>
            <w:r w:rsidRPr="0028492A">
              <w:tab/>
              <w:t>Le Maître de l’ouvrage devra donner à l’Entrepreneur l’accès nécessaire au Site pour lui permettre d’exécuter les obligations mises à sa charge par la présente Clause 41.</w:t>
            </w:r>
            <w:r w:rsidR="00C33069" w:rsidRPr="0028492A">
              <w:t xml:space="preserve"> </w:t>
            </w:r>
            <w:r w:rsidRPr="0028492A">
              <w:t>L’Entrepreneur pourra enlever du Site les matériels et équipements défectueux si la nature du défaut est telle que les réparations nécessaires ne peuvent pas être réalisées rapidement sur le Site.</w:t>
            </w:r>
          </w:p>
          <w:p w:rsidR="00F56F73" w:rsidRPr="0028492A" w:rsidRDefault="00F56F73" w:rsidP="006D19E7">
            <w:pPr>
              <w:spacing w:after="200"/>
              <w:ind w:left="739" w:hanging="739"/>
            </w:pPr>
            <w:r w:rsidRPr="0028492A">
              <w:t>4</w:t>
            </w:r>
            <w:r w:rsidR="006D19E7" w:rsidRPr="0028492A">
              <w:t>2</w:t>
            </w:r>
            <w:r w:rsidRPr="0028492A">
              <w:t>.6</w:t>
            </w:r>
            <w:r w:rsidRPr="0028492A">
              <w:tab/>
              <w:t>Si l’Entrepreneur manque à d’entreprendre les travaux nécessaires afin de remédier à ce défaut ou à tout dommage que ce défaut aurait causé à la Route dans un délai raisonnable (qui ne saurait en aucun cas être inférieur à quinze (15) jours), le Maître de l’ouvrage pourra procéder lui-même à ces travaux, après avoir adressé une notification à l’Entrepreneur, et, dans une limite raisonnable, les coûts encourus par le Maître de l’ouvrage en relation avec ces travaux devront lui être payés par l’Entrepreneur ou pourront être déduits par le Maître de l’ouvrage de toutes sommes dues à l’Entrepreneur ou réclamées en vertu de la garantie de bonne exécution.</w:t>
            </w:r>
          </w:p>
          <w:p w:rsidR="00F56F73" w:rsidRPr="0028492A" w:rsidRDefault="00F56F73" w:rsidP="006D19E7">
            <w:pPr>
              <w:spacing w:after="200"/>
              <w:ind w:left="739" w:hanging="739"/>
            </w:pPr>
            <w:r w:rsidRPr="0028492A">
              <w:t>4</w:t>
            </w:r>
            <w:r w:rsidR="006D19E7" w:rsidRPr="0028492A">
              <w:t>2</w:t>
            </w:r>
            <w:r w:rsidRPr="0028492A">
              <w:t>.7</w:t>
            </w:r>
            <w:r w:rsidRPr="0028492A">
              <w:tab/>
              <w:t xml:space="preserve">Si la Route ou une partie de celle-ci ne peuvent pas être </w:t>
            </w:r>
            <w:r w:rsidR="00936667" w:rsidRPr="0028492A">
              <w:br/>
            </w:r>
            <w:r w:rsidRPr="0028492A">
              <w:t>utilisées en raison de ce défaut et/ou des travaux destinés à remédier à ce défaut, la période de garantie de la Route ou de cette partie, selon le cas, sera prolongée d’une période égale à celle pendant laquelle la Route ou cette partie ne pourra pas être utilisée par le Maître de l’ouvrage, pour l’une ou l’autre des raisons précitées.</w:t>
            </w:r>
          </w:p>
          <w:p w:rsidR="00F56F73" w:rsidRPr="0028492A" w:rsidRDefault="00F56F73" w:rsidP="006D19E7">
            <w:pPr>
              <w:spacing w:after="200"/>
              <w:ind w:left="739" w:hanging="739"/>
            </w:pPr>
            <w:r w:rsidRPr="0028492A">
              <w:t>4</w:t>
            </w:r>
            <w:r w:rsidR="006D19E7" w:rsidRPr="0028492A">
              <w:t>2</w:t>
            </w:r>
            <w:r w:rsidRPr="0028492A">
              <w:t>.8</w:t>
            </w:r>
            <w:r w:rsidRPr="0028492A">
              <w:tab/>
              <w:t xml:space="preserve">Excepté dans les conditions stipulées par les Clauses 40 et 41 </w:t>
            </w:r>
            <w:r w:rsidR="00936667" w:rsidRPr="0028492A">
              <w:br/>
            </w:r>
            <w:r w:rsidRPr="0028492A">
              <w:t xml:space="preserve">du CCAG, l’Entrepreneur n’assumera aucune responsabilité, </w:t>
            </w:r>
            <w:r w:rsidR="00936667" w:rsidRPr="0028492A">
              <w:br/>
            </w:r>
            <w:r w:rsidRPr="0028492A">
              <w:t xml:space="preserve">que ce soit en vertu du Marché ou du droit applicable, au </w:t>
            </w:r>
            <w:r w:rsidR="00936667" w:rsidRPr="0028492A">
              <w:br/>
            </w:r>
            <w:r w:rsidRPr="0028492A">
              <w:t xml:space="preserve">titre des défauts entachant la Route ou une de ses parties ou les matériels et équipements, la conception, l’ingénierie ou </w:t>
            </w:r>
            <w:r w:rsidR="00936667" w:rsidRPr="0028492A">
              <w:br/>
            </w:r>
            <w:r w:rsidRPr="0028492A">
              <w:t xml:space="preserve">les travaux exécutés par lui, qui apparaîtraient après l’achèvement des Travaux et Services ou d’une de ses parties, à moins que ces défauts n’aient été causés par une négligence coupable, une fraude, un acte délictueux ou une faute lourde </w:t>
            </w:r>
            <w:r w:rsidR="00936667" w:rsidRPr="0028492A">
              <w:br/>
            </w:r>
            <w:r w:rsidRPr="0028492A">
              <w:t>de l’Entrepreneur.</w:t>
            </w:r>
          </w:p>
        </w:tc>
      </w:tr>
      <w:tr w:rsidR="00F56F73" w:rsidRPr="0028492A" w:rsidTr="005061F9">
        <w:tblPrEx>
          <w:tblCellMar>
            <w:top w:w="0" w:type="dxa"/>
            <w:bottom w:w="0" w:type="dxa"/>
          </w:tblCellMar>
        </w:tblPrEx>
        <w:tc>
          <w:tcPr>
            <w:tcW w:w="2376" w:type="dxa"/>
            <w:gridSpan w:val="2"/>
          </w:tcPr>
          <w:p w:rsidR="00F56F73" w:rsidRPr="0028492A" w:rsidRDefault="00F56F73" w:rsidP="006D19E7">
            <w:pPr>
              <w:pStyle w:val="SecVIII2"/>
            </w:pPr>
            <w:bookmarkStart w:id="779" w:name="_Toc226255042"/>
            <w:bookmarkStart w:id="780" w:name="_Toc486861846"/>
            <w:bookmarkStart w:id="781" w:name="_Toc489019604"/>
            <w:r w:rsidRPr="0028492A">
              <w:t>Limite de responsabilité</w:t>
            </w:r>
            <w:bookmarkEnd w:id="779"/>
            <w:bookmarkEnd w:id="780"/>
            <w:bookmarkEnd w:id="781"/>
          </w:p>
        </w:tc>
        <w:tc>
          <w:tcPr>
            <w:tcW w:w="7230" w:type="dxa"/>
          </w:tcPr>
          <w:p w:rsidR="00F56F73" w:rsidRPr="0028492A" w:rsidRDefault="00F56F73" w:rsidP="006D19E7">
            <w:pPr>
              <w:spacing w:after="200"/>
            </w:pPr>
            <w:r w:rsidRPr="0028492A">
              <w:t>4</w:t>
            </w:r>
            <w:r w:rsidR="006D19E7" w:rsidRPr="0028492A">
              <w:t>3</w:t>
            </w:r>
            <w:r w:rsidRPr="0028492A">
              <w:t>.1</w:t>
            </w:r>
            <w:r w:rsidRPr="0028492A">
              <w:tab/>
              <w:t>Excepté en cas de dol ou de faute lourde</w:t>
            </w:r>
            <w:r w:rsidR="009D402B" w:rsidRPr="0028492A">
              <w:t> :</w:t>
            </w:r>
          </w:p>
          <w:p w:rsidR="00F56F73" w:rsidRPr="0028492A" w:rsidRDefault="00936667" w:rsidP="00936667">
            <w:pPr>
              <w:tabs>
                <w:tab w:val="left" w:pos="1306"/>
              </w:tabs>
              <w:spacing w:after="200"/>
              <w:ind w:left="1306" w:right="-72" w:hanging="567"/>
            </w:pPr>
            <w:r w:rsidRPr="0028492A">
              <w:t>(</w:t>
            </w:r>
            <w:r w:rsidR="00F56F73" w:rsidRPr="0028492A">
              <w:t>a)</w:t>
            </w:r>
            <w:r w:rsidR="00F56F73" w:rsidRPr="0028492A">
              <w:tab/>
              <w:t>l’Entrepreneur n’encourra aucune responsabilité envers le Maître de l’ouvrage,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de l’Entrepreneur de payer une pénalité de retard au Maître de l’ouvrage</w:t>
            </w:r>
            <w:r w:rsidR="009D402B" w:rsidRPr="0028492A">
              <w:t> ;</w:t>
            </w:r>
            <w:r w:rsidR="00F56F73" w:rsidRPr="0028492A">
              <w:t xml:space="preserve"> et</w:t>
            </w:r>
          </w:p>
          <w:p w:rsidR="00F56F73" w:rsidRPr="0028492A" w:rsidRDefault="00936667" w:rsidP="00936667">
            <w:pPr>
              <w:tabs>
                <w:tab w:val="left" w:pos="1306"/>
              </w:tabs>
              <w:spacing w:after="200"/>
              <w:ind w:left="1306" w:right="-72" w:hanging="567"/>
            </w:pPr>
            <w:r w:rsidRPr="0028492A">
              <w:t>(</w:t>
            </w:r>
            <w:r w:rsidR="00F56F73" w:rsidRPr="0028492A">
              <w:t>b)</w:t>
            </w:r>
            <w:r w:rsidR="00F56F73" w:rsidRPr="0028492A">
              <w:tab/>
              <w:t xml:space="preserve">la responsabilité totale que l’Entrepreneur peut assumer envers le Maître de l’ouvrage en vertu du Marché que ce soit sur le fondement de la responsabilité contractuelle, quasi délictuelle ou autrement, ne saurait excéder le montant indiqué au </w:t>
            </w:r>
            <w:r w:rsidR="00F56F73" w:rsidRPr="0028492A">
              <w:rPr>
                <w:bCs/>
              </w:rPr>
              <w:t>CCAP</w:t>
            </w:r>
            <w:r w:rsidR="00937B4C" w:rsidRPr="0028492A">
              <w:t>.</w:t>
            </w:r>
          </w:p>
        </w:tc>
      </w:tr>
      <w:tr w:rsidR="00F56F73" w:rsidRPr="0028492A" w:rsidTr="005061F9">
        <w:tblPrEx>
          <w:tblCellMar>
            <w:top w:w="0" w:type="dxa"/>
            <w:bottom w:w="0" w:type="dxa"/>
          </w:tblCellMar>
        </w:tblPrEx>
        <w:tc>
          <w:tcPr>
            <w:tcW w:w="2376" w:type="dxa"/>
            <w:gridSpan w:val="2"/>
          </w:tcPr>
          <w:p w:rsidR="00F56F73" w:rsidRPr="0028492A" w:rsidRDefault="00D94F48" w:rsidP="006D19E7">
            <w:pPr>
              <w:pStyle w:val="SecVIII2"/>
            </w:pPr>
            <w:bookmarkStart w:id="782" w:name="_Toc226255043"/>
            <w:bookmarkStart w:id="783" w:name="_Toc486861847"/>
            <w:bookmarkStart w:id="784" w:name="_Toc489019605"/>
            <w:r w:rsidRPr="0028492A">
              <w:t xml:space="preserve">Responsabilité des dommages résultants des accidents </w:t>
            </w:r>
            <w:r w:rsidR="00F27F8A" w:rsidRPr="0028492A">
              <w:t>routiers</w:t>
            </w:r>
            <w:r w:rsidRPr="0028492A">
              <w:t xml:space="preserve"> et des interruptions </w:t>
            </w:r>
            <w:r w:rsidR="006D19E7" w:rsidRPr="0028492A">
              <w:br/>
            </w:r>
            <w:r w:rsidRPr="0028492A">
              <w:t xml:space="preserve">de </w:t>
            </w:r>
            <w:r w:rsidR="000C20AB" w:rsidRPr="0028492A">
              <w:t>circulation</w:t>
            </w:r>
            <w:bookmarkEnd w:id="782"/>
            <w:bookmarkEnd w:id="783"/>
            <w:bookmarkEnd w:id="784"/>
          </w:p>
        </w:tc>
        <w:tc>
          <w:tcPr>
            <w:tcW w:w="7230" w:type="dxa"/>
          </w:tcPr>
          <w:p w:rsidR="00F27F8A" w:rsidRPr="0028492A" w:rsidRDefault="00D94F48" w:rsidP="006D19E7">
            <w:pPr>
              <w:spacing w:after="200"/>
              <w:ind w:left="739" w:hanging="739"/>
            </w:pPr>
            <w:r w:rsidRPr="0028492A">
              <w:t>4</w:t>
            </w:r>
            <w:r w:rsidR="006D19E7" w:rsidRPr="0028492A">
              <w:t>4</w:t>
            </w:r>
            <w:r w:rsidRPr="0028492A">
              <w:t>.1</w:t>
            </w:r>
            <w:r w:rsidRPr="0028492A">
              <w:tab/>
              <w:t xml:space="preserve">L’Entrepreneur n’encourra aucune responsabilité pour toute </w:t>
            </w:r>
            <w:r w:rsidR="00936667" w:rsidRPr="0028492A">
              <w:br/>
            </w:r>
            <w:r w:rsidRPr="0028492A">
              <w:t>perte et dommages rés</w:t>
            </w:r>
            <w:r w:rsidR="00F27F8A" w:rsidRPr="0028492A">
              <w:t>ultant des accidents de circulation survenant sur les routes faisant l’objet du Marché, à l’exception des accidents de circulation qui ont été directement provoqués par des nids de poule, ou d’autres désordres majeurs de la Route faisant l’objet du Marché que l’Entrepreneur a manqué de réparer dans un délai normal, un acte délictueux ou une faute lourde de l’Entrepreneur.</w:t>
            </w:r>
          </w:p>
          <w:p w:rsidR="00D402C0" w:rsidRPr="0028492A" w:rsidRDefault="00F27F8A" w:rsidP="006D19E7">
            <w:pPr>
              <w:spacing w:after="200"/>
              <w:ind w:left="739" w:hanging="739"/>
            </w:pPr>
            <w:r w:rsidRPr="0028492A">
              <w:t>4</w:t>
            </w:r>
            <w:r w:rsidR="006D19E7" w:rsidRPr="0028492A">
              <w:t>4</w:t>
            </w:r>
            <w:r w:rsidRPr="0028492A">
              <w:t>.2</w:t>
            </w:r>
            <w:r w:rsidRPr="0028492A">
              <w:tab/>
              <w:t xml:space="preserve"> L’Entrepreneur ne sera en aucun cas responsable de toute perte ou dommage survenant à toute personne, en conséquence d’interruption ou de retard du trafic </w:t>
            </w:r>
            <w:r w:rsidR="00D402C0" w:rsidRPr="0028492A">
              <w:t>sur la Route faisant l’objet du Marché, y compris en</w:t>
            </w:r>
            <w:r w:rsidR="00D94F48" w:rsidRPr="0028492A">
              <w:t xml:space="preserve"> raison des pertes ou dommages indirects, perte d’usage, perte de production, perte de profits, ou de frais financiers</w:t>
            </w:r>
            <w:r w:rsidR="00D402C0" w:rsidRPr="0028492A">
              <w:t>.</w:t>
            </w:r>
          </w:p>
        </w:tc>
      </w:tr>
      <w:tr w:rsidR="00937B4C" w:rsidRPr="0028492A" w:rsidTr="005061F9">
        <w:tblPrEx>
          <w:tblCellMar>
            <w:top w:w="0" w:type="dxa"/>
            <w:bottom w:w="0" w:type="dxa"/>
          </w:tblCellMar>
        </w:tblPrEx>
        <w:tc>
          <w:tcPr>
            <w:tcW w:w="9606" w:type="dxa"/>
            <w:gridSpan w:val="3"/>
          </w:tcPr>
          <w:p w:rsidR="00937B4C" w:rsidRPr="0028492A" w:rsidRDefault="00937B4C" w:rsidP="006D19E7">
            <w:pPr>
              <w:pStyle w:val="SecVIII1"/>
            </w:pPr>
            <w:bookmarkStart w:id="785" w:name="_Toc226255044"/>
            <w:bookmarkStart w:id="786" w:name="_Toc486861848"/>
            <w:bookmarkStart w:id="787" w:name="_Toc489019606"/>
            <w:r w:rsidRPr="0028492A">
              <w:t>F. Paiement</w:t>
            </w:r>
            <w:bookmarkEnd w:id="785"/>
            <w:bookmarkEnd w:id="786"/>
            <w:bookmarkEnd w:id="787"/>
          </w:p>
        </w:tc>
      </w:tr>
      <w:tr w:rsidR="00AD2E51" w:rsidRPr="0028492A" w:rsidTr="00936667">
        <w:tblPrEx>
          <w:tblCellMar>
            <w:top w:w="0" w:type="dxa"/>
            <w:bottom w:w="0" w:type="dxa"/>
          </w:tblCellMar>
        </w:tblPrEx>
        <w:tc>
          <w:tcPr>
            <w:tcW w:w="2362" w:type="dxa"/>
          </w:tcPr>
          <w:p w:rsidR="00AD2E51" w:rsidRPr="0028492A" w:rsidRDefault="00AD2E51" w:rsidP="006D19E7">
            <w:pPr>
              <w:pStyle w:val="SecVIII2"/>
            </w:pPr>
            <w:bookmarkStart w:id="788" w:name="_Toc226255045"/>
            <w:bookmarkStart w:id="789" w:name="_Toc486861849"/>
            <w:bookmarkStart w:id="790" w:name="_Toc489019607"/>
            <w:r w:rsidRPr="0028492A">
              <w:t>Montant du Marché</w:t>
            </w:r>
            <w:bookmarkEnd w:id="788"/>
            <w:bookmarkEnd w:id="789"/>
            <w:bookmarkEnd w:id="790"/>
          </w:p>
        </w:tc>
        <w:tc>
          <w:tcPr>
            <w:tcW w:w="7244" w:type="dxa"/>
            <w:gridSpan w:val="2"/>
          </w:tcPr>
          <w:p w:rsidR="00AD2E51" w:rsidRPr="0028492A" w:rsidRDefault="00D402C0" w:rsidP="006D19E7">
            <w:pPr>
              <w:spacing w:after="200"/>
              <w:ind w:left="726" w:hanging="726"/>
            </w:pPr>
            <w:r w:rsidRPr="0028492A">
              <w:t>4</w:t>
            </w:r>
            <w:r w:rsidR="006D19E7" w:rsidRPr="0028492A">
              <w:t>5</w:t>
            </w:r>
            <w:r w:rsidR="00AD2E51" w:rsidRPr="0028492A">
              <w:t>.1</w:t>
            </w:r>
            <w:r w:rsidR="00AD2E51" w:rsidRPr="0028492A">
              <w:tab/>
              <w:t xml:space="preserve">Le montant du Marché sera le prix fixé </w:t>
            </w:r>
            <w:r w:rsidRPr="0028492A">
              <w:t>dans</w:t>
            </w:r>
            <w:r w:rsidR="00AD2E51" w:rsidRPr="0028492A">
              <w:t xml:space="preserve"> l’Acte d’engagement</w:t>
            </w:r>
            <w:r w:rsidRPr="0028492A">
              <w:t xml:space="preserve">, et sera payé dans les monnaies indiquées dans </w:t>
            </w:r>
            <w:r w:rsidR="00936667" w:rsidRPr="0028492A">
              <w:br/>
            </w:r>
            <w:r w:rsidRPr="0028492A">
              <w:t xml:space="preserve">le </w:t>
            </w:r>
            <w:r w:rsidRPr="0028492A">
              <w:rPr>
                <w:bCs/>
              </w:rPr>
              <w:t>CCAP</w:t>
            </w:r>
            <w:r w:rsidR="00AD2E51" w:rsidRPr="0028492A">
              <w:t>.</w:t>
            </w:r>
          </w:p>
          <w:p w:rsidR="00D402C0" w:rsidRPr="0028492A" w:rsidRDefault="00D402C0" w:rsidP="006D19E7">
            <w:pPr>
              <w:spacing w:after="200"/>
              <w:ind w:left="726" w:hanging="726"/>
            </w:pPr>
            <w:r w:rsidRPr="0028492A">
              <w:t>4</w:t>
            </w:r>
            <w:r w:rsidR="006D19E7" w:rsidRPr="0028492A">
              <w:t>5</w:t>
            </w:r>
            <w:r w:rsidR="00AD2E51" w:rsidRPr="0028492A">
              <w:t>.2</w:t>
            </w:r>
            <w:r w:rsidR="00AD2E51" w:rsidRPr="0028492A">
              <w:tab/>
              <w:t xml:space="preserve">Sauf mention contraire dans le </w:t>
            </w:r>
            <w:r w:rsidR="00AD2E51" w:rsidRPr="0028492A">
              <w:rPr>
                <w:bCs/>
              </w:rPr>
              <w:t>CCAP</w:t>
            </w:r>
            <w:r w:rsidR="00AD2E51" w:rsidRPr="0028492A">
              <w:t xml:space="preserve">, </w:t>
            </w:r>
            <w:r w:rsidRPr="0028492A">
              <w:t xml:space="preserve">et excepté en cas de modification comme prévu dans le Marché, </w:t>
            </w:r>
            <w:r w:rsidR="00AD2E51" w:rsidRPr="0028492A">
              <w:t>le montant du Marché sera</w:t>
            </w:r>
            <w:r w:rsidR="009D402B" w:rsidRPr="0028492A">
              <w:t> :</w:t>
            </w:r>
          </w:p>
          <w:p w:rsidR="00D402C0" w:rsidRPr="0028492A" w:rsidRDefault="00D402C0" w:rsidP="00936667">
            <w:pPr>
              <w:tabs>
                <w:tab w:val="left" w:pos="1326"/>
              </w:tabs>
              <w:spacing w:after="200"/>
              <w:ind w:left="1326" w:right="-72" w:hanging="567"/>
            </w:pPr>
            <w:r w:rsidRPr="0028492A">
              <w:t xml:space="preserve">(a) </w:t>
            </w:r>
            <w:r w:rsidR="00936667" w:rsidRPr="0028492A">
              <w:tab/>
            </w:r>
            <w:r w:rsidRPr="0028492A">
              <w:t>pour les Travaux de réhabilitation,</w:t>
            </w:r>
            <w:r w:rsidR="00AD2E51" w:rsidRPr="0028492A">
              <w:t xml:space="preserve"> une somme forfaitaire fixe ne pouvant</w:t>
            </w:r>
            <w:r w:rsidRPr="0028492A">
              <w:t xml:space="preserve"> faire l’objet de modifications, qui sera payée en fonction de l’avancement des travaux</w:t>
            </w:r>
            <w:r w:rsidR="009D402B" w:rsidRPr="0028492A">
              <w:t> ;</w:t>
            </w:r>
          </w:p>
          <w:p w:rsidR="00D402C0" w:rsidRPr="0028492A" w:rsidRDefault="00D402C0" w:rsidP="00936667">
            <w:pPr>
              <w:tabs>
                <w:tab w:val="left" w:pos="1326"/>
              </w:tabs>
              <w:spacing w:after="200"/>
              <w:ind w:left="1326" w:right="-72" w:hanging="567"/>
            </w:pPr>
            <w:r w:rsidRPr="0028492A">
              <w:t xml:space="preserve">(b) </w:t>
            </w:r>
            <w:r w:rsidR="00936667" w:rsidRPr="0028492A">
              <w:tab/>
            </w:r>
            <w:r w:rsidRPr="0028492A">
              <w:t>pour les Services d’Entretien, une somme forfaitaire fixe, qui sera payée sous la forme de versements mensuels</w:t>
            </w:r>
            <w:r w:rsidR="009D402B" w:rsidRPr="0028492A">
              <w:t> ;</w:t>
            </w:r>
            <w:r w:rsidRPr="0028492A">
              <w:t xml:space="preserve"> </w:t>
            </w:r>
          </w:p>
          <w:p w:rsidR="00FA6428" w:rsidRPr="0028492A" w:rsidRDefault="00D402C0" w:rsidP="00936667">
            <w:pPr>
              <w:tabs>
                <w:tab w:val="left" w:pos="1326"/>
              </w:tabs>
              <w:spacing w:after="200"/>
              <w:ind w:left="1326" w:right="-72" w:hanging="567"/>
            </w:pPr>
            <w:r w:rsidRPr="0028492A">
              <w:t xml:space="preserve">(c) </w:t>
            </w:r>
            <w:r w:rsidR="00936667" w:rsidRPr="0028492A">
              <w:tab/>
            </w:r>
            <w:r w:rsidRPr="0028492A">
              <w:t>pour les Travaux d’amélioration, le montant total figurant dans le Détail quantitatif et estimatif correspondant</w:t>
            </w:r>
            <w:r w:rsidR="009D402B" w:rsidRPr="0028492A">
              <w:t> ;</w:t>
            </w:r>
            <w:r w:rsidR="00FA6428" w:rsidRPr="0028492A">
              <w:t xml:space="preserve"> et</w:t>
            </w:r>
          </w:p>
          <w:p w:rsidR="00AD2E51" w:rsidRPr="0028492A" w:rsidRDefault="00FA6428" w:rsidP="00936667">
            <w:pPr>
              <w:tabs>
                <w:tab w:val="left" w:pos="1326"/>
              </w:tabs>
              <w:spacing w:after="200"/>
              <w:ind w:left="1326" w:right="-72" w:hanging="567"/>
            </w:pPr>
            <w:r w:rsidRPr="0028492A">
              <w:t xml:space="preserve">(d) </w:t>
            </w:r>
            <w:r w:rsidR="00936667" w:rsidRPr="0028492A">
              <w:tab/>
            </w:r>
            <w:r w:rsidRPr="0028492A">
              <w:t>pour les Travaux d’urgence, la somme provisionnelle correspondante</w:t>
            </w:r>
            <w:r w:rsidR="00AD2E51" w:rsidRPr="0028492A">
              <w:t>.</w:t>
            </w:r>
          </w:p>
          <w:p w:rsidR="00AD2E51" w:rsidRPr="0028492A" w:rsidRDefault="00D402C0" w:rsidP="006D19E7">
            <w:pPr>
              <w:spacing w:after="200"/>
              <w:ind w:left="759" w:hanging="759"/>
            </w:pPr>
            <w:r w:rsidRPr="0028492A">
              <w:t>4</w:t>
            </w:r>
            <w:r w:rsidR="006D19E7" w:rsidRPr="0028492A">
              <w:t>5</w:t>
            </w:r>
            <w:r w:rsidR="00FA6428" w:rsidRPr="0028492A">
              <w:t>.3</w:t>
            </w:r>
            <w:r w:rsidR="00FA6428" w:rsidRPr="0028492A">
              <w:tab/>
              <w:t>L</w:t>
            </w:r>
            <w:r w:rsidR="00CB397B" w:rsidRPr="0028492A">
              <w:t>’Entrepreneur</w:t>
            </w:r>
            <w:r w:rsidR="00AD2E51" w:rsidRPr="0028492A">
              <w:t xml:space="preserve"> sera réputé s’être assuré par lui même de l’exactitude et du caractère suffisant du montant du Marché, lequel devra, sauf disposition contraire du Marché, couvrir toutes les obligations qui lui incombent en vertu du Marché.</w:t>
            </w:r>
          </w:p>
        </w:tc>
      </w:tr>
      <w:tr w:rsidR="00FA6428" w:rsidRPr="0028492A" w:rsidTr="00936667">
        <w:tblPrEx>
          <w:tblCellMar>
            <w:top w:w="0" w:type="dxa"/>
            <w:bottom w:w="0" w:type="dxa"/>
          </w:tblCellMar>
        </w:tblPrEx>
        <w:tc>
          <w:tcPr>
            <w:tcW w:w="2362" w:type="dxa"/>
          </w:tcPr>
          <w:p w:rsidR="00FA6428" w:rsidRPr="0028492A" w:rsidRDefault="00FA6428" w:rsidP="006D19E7">
            <w:pPr>
              <w:pStyle w:val="SecVIII2"/>
            </w:pPr>
            <w:bookmarkStart w:id="791" w:name="_Toc226255046"/>
            <w:bookmarkStart w:id="792" w:name="_Toc486861850"/>
            <w:bookmarkStart w:id="793" w:name="_Toc489019608"/>
            <w:r w:rsidRPr="0028492A">
              <w:t>Avance de démarrage</w:t>
            </w:r>
            <w:bookmarkEnd w:id="791"/>
            <w:bookmarkEnd w:id="792"/>
            <w:bookmarkEnd w:id="793"/>
          </w:p>
        </w:tc>
        <w:tc>
          <w:tcPr>
            <w:tcW w:w="7244" w:type="dxa"/>
            <w:gridSpan w:val="2"/>
          </w:tcPr>
          <w:p w:rsidR="00FA6428" w:rsidRPr="0028492A" w:rsidRDefault="00FA6428" w:rsidP="006D19E7">
            <w:pPr>
              <w:spacing w:after="200"/>
              <w:ind w:left="759" w:hanging="759"/>
            </w:pPr>
            <w:r w:rsidRPr="0028492A">
              <w:t>4</w:t>
            </w:r>
            <w:r w:rsidR="006D19E7" w:rsidRPr="0028492A">
              <w:t>6</w:t>
            </w:r>
            <w:r w:rsidRPr="0028492A">
              <w:t>.1</w:t>
            </w:r>
            <w:r w:rsidRPr="0028492A">
              <w:tab/>
            </w:r>
            <w:r w:rsidR="00A94FB7" w:rsidRPr="0028492A">
              <w:t>Le Maître d’ouvrage</w:t>
            </w:r>
            <w:r w:rsidRPr="0028492A">
              <w:t xml:space="preserve"> versera une avance de démarrage à l’Entrepreneur</w:t>
            </w:r>
            <w:r w:rsidR="004E7546" w:rsidRPr="0028492A">
              <w:t xml:space="preserve"> pour le</w:t>
            </w:r>
            <w:r w:rsidRPr="0028492A">
              <w:t xml:space="preserve"> montant</w:t>
            </w:r>
            <w:r w:rsidR="004E7546" w:rsidRPr="0028492A">
              <w:t xml:space="preserve"> et à la date</w:t>
            </w:r>
            <w:r w:rsidRPr="0028492A">
              <w:t xml:space="preserve"> </w:t>
            </w:r>
            <w:r w:rsidR="004E7546" w:rsidRPr="0028492A">
              <w:t xml:space="preserve">indiquée dans le </w:t>
            </w:r>
            <w:r w:rsidR="004E7546" w:rsidRPr="0028492A">
              <w:rPr>
                <w:bCs/>
              </w:rPr>
              <w:t>CCAP</w:t>
            </w:r>
            <w:r w:rsidR="004E7546" w:rsidRPr="0028492A">
              <w:t xml:space="preserve">, contre la fourniture par l’Entrepreneur d’une garantie bancaire inconditionnelle dans la forme et provenant </w:t>
            </w:r>
            <w:r w:rsidR="00042B8A" w:rsidRPr="0028492A">
              <w:t>d’une banque acceptable</w:t>
            </w:r>
            <w:r w:rsidR="004E7546" w:rsidRPr="0028492A">
              <w:t xml:space="preserve"> au Maître d’ouvrage, et pour les montants et dans les monnaies de l’avance</w:t>
            </w:r>
            <w:r w:rsidRPr="0028492A">
              <w:t xml:space="preserve">. </w:t>
            </w:r>
            <w:r w:rsidR="004E7546" w:rsidRPr="0028492A">
              <w:t>La garantie demeurera en vigueur jusqu’au remboursement intégral de l’avance, toutefois le montant de la garantie sera réduit progressivement, au fur et à mesure du remboursement de l’avance par l’Entrepreneur. L’avance ne fera pas l’objet de paiement d’intérêt.</w:t>
            </w:r>
          </w:p>
          <w:p w:rsidR="004E7546" w:rsidRPr="0028492A" w:rsidRDefault="004E7546" w:rsidP="006D19E7">
            <w:pPr>
              <w:spacing w:after="200"/>
              <w:ind w:left="759" w:hanging="759"/>
            </w:pPr>
            <w:r w:rsidRPr="0028492A">
              <w:t>4</w:t>
            </w:r>
            <w:r w:rsidR="006D19E7" w:rsidRPr="0028492A">
              <w:t>6</w:t>
            </w:r>
            <w:r w:rsidRPr="0028492A">
              <w:t>.2</w:t>
            </w:r>
            <w:r w:rsidRPr="0028492A">
              <w:tab/>
              <w:t>L’Entrepreneur utilisera exclusivement l’avance de démarrage pour les acquisitions de Matériels, d’équipements, de matériaux et les dépenses de mobilisation spécialement nécessaires pour les besoins de l’exécution du Marché. L’Entrepreneur devra apporter la preuve que l’avance de démarrage a été utilisée à cet effet, en fournissant les copies des factures ou autres documents au Directeur de projet.</w:t>
            </w:r>
          </w:p>
          <w:p w:rsidR="004E7546" w:rsidRPr="0028492A" w:rsidRDefault="004E7546" w:rsidP="006D19E7">
            <w:pPr>
              <w:spacing w:after="200"/>
              <w:ind w:left="759" w:hanging="759"/>
            </w:pPr>
            <w:r w:rsidRPr="0028492A">
              <w:t>4</w:t>
            </w:r>
            <w:r w:rsidR="006D19E7" w:rsidRPr="0028492A">
              <w:t>6</w:t>
            </w:r>
            <w:r w:rsidRPr="0028492A">
              <w:t>.3</w:t>
            </w:r>
            <w:r w:rsidRPr="0028492A">
              <w:tab/>
              <w:t xml:space="preserve">L’avance de démarrage sera remboursée par déductions au prorata des sommes dues à l’Entrepreneur, en fonction de l’échéancier des paiements sur la base de l’avancement des Travaux et Services, comme indiqué dans le </w:t>
            </w:r>
            <w:r w:rsidRPr="0028492A">
              <w:rPr>
                <w:bCs/>
              </w:rPr>
              <w:t>CCAP</w:t>
            </w:r>
            <w:r w:rsidRPr="0028492A">
              <w:t xml:space="preserve">. </w:t>
            </w:r>
          </w:p>
        </w:tc>
      </w:tr>
      <w:tr w:rsidR="004E7546" w:rsidRPr="0028492A" w:rsidTr="00936667">
        <w:tblPrEx>
          <w:tblCellMar>
            <w:top w:w="0" w:type="dxa"/>
            <w:bottom w:w="0" w:type="dxa"/>
          </w:tblCellMar>
        </w:tblPrEx>
        <w:tc>
          <w:tcPr>
            <w:tcW w:w="2362" w:type="dxa"/>
          </w:tcPr>
          <w:p w:rsidR="004E7546" w:rsidRPr="0028492A" w:rsidRDefault="002D5CC3" w:rsidP="006D19E7">
            <w:pPr>
              <w:pStyle w:val="SecVIII2"/>
            </w:pPr>
            <w:bookmarkStart w:id="794" w:name="_Toc226255047"/>
            <w:bookmarkStart w:id="795" w:name="_Toc486861851"/>
            <w:bookmarkStart w:id="796" w:name="_Toc489019609"/>
            <w:r w:rsidRPr="0028492A">
              <w:t>Borderau des Prix et Détail quantitatif et estimatif</w:t>
            </w:r>
            <w:bookmarkEnd w:id="794"/>
            <w:bookmarkEnd w:id="795"/>
            <w:bookmarkEnd w:id="796"/>
          </w:p>
        </w:tc>
        <w:tc>
          <w:tcPr>
            <w:tcW w:w="7244" w:type="dxa"/>
            <w:gridSpan w:val="2"/>
          </w:tcPr>
          <w:p w:rsidR="004E7546" w:rsidRPr="0028492A" w:rsidRDefault="00937B4C" w:rsidP="006D19E7">
            <w:pPr>
              <w:spacing w:after="200"/>
              <w:ind w:left="759" w:hanging="759"/>
            </w:pPr>
            <w:r w:rsidRPr="0028492A">
              <w:t>4</w:t>
            </w:r>
            <w:r w:rsidR="006D19E7" w:rsidRPr="0028492A">
              <w:t>7</w:t>
            </w:r>
            <w:r w:rsidRPr="0028492A">
              <w:t>.1</w:t>
            </w:r>
            <w:r w:rsidRPr="0028492A">
              <w:tab/>
            </w:r>
            <w:r w:rsidR="005B2729" w:rsidRPr="0028492A">
              <w:t>Le Bordereau des prix et le Détail q</w:t>
            </w:r>
            <w:r w:rsidR="00943C86" w:rsidRPr="0028492A">
              <w:t>uantitatif et estimatif comprennent</w:t>
            </w:r>
            <w:r w:rsidR="005B2729" w:rsidRPr="0028492A">
              <w:t xml:space="preserve"> des prix pour des groupes d’activités, comprenant l’exécution de Services (mesurés par les normes de performance) et de Travaux (mesurés par unité de production ou de produit). Le Bordereau des prix et le Détail quantitatif et estimatif</w:t>
            </w:r>
            <w:r w:rsidR="00943C86" w:rsidRPr="0028492A">
              <w:t xml:space="preserve"> pour les Travaux comprennent</w:t>
            </w:r>
            <w:r w:rsidR="005B2729" w:rsidRPr="0028492A">
              <w:t>, le cas échéant, le forfait et les prix unitaires pour les Travaux de réhabilitation, et des taux unitaires pour les Travaux d’amélioration et d’urgence.</w:t>
            </w:r>
          </w:p>
          <w:p w:rsidR="005B2729" w:rsidRPr="0028492A" w:rsidRDefault="00937B4C" w:rsidP="006D19E7">
            <w:pPr>
              <w:spacing w:after="200"/>
              <w:ind w:left="759" w:hanging="759"/>
            </w:pPr>
            <w:r w:rsidRPr="0028492A">
              <w:t>4</w:t>
            </w:r>
            <w:r w:rsidR="006D19E7" w:rsidRPr="0028492A">
              <w:t>7</w:t>
            </w:r>
            <w:r w:rsidRPr="0028492A">
              <w:t>.2</w:t>
            </w:r>
            <w:r w:rsidRPr="0028492A">
              <w:tab/>
            </w:r>
            <w:r w:rsidR="005B2729" w:rsidRPr="0028492A">
              <w:t>Les Services d’Entretien seront mesurés et facturés séparément et seront rémunérés par le montant forfaitaire durant la périoode du Marché, et payés par versements fixes mensuels durant toute la période du Marché. Les montants de la rémunération pour les Travaux d’entretien sont ceux indiqués dans le Bordereau des prix et le Détail quantitatif et estimatif.</w:t>
            </w:r>
          </w:p>
          <w:p w:rsidR="005B2729" w:rsidRPr="0028492A" w:rsidRDefault="00937B4C" w:rsidP="006D19E7">
            <w:pPr>
              <w:spacing w:after="200"/>
              <w:ind w:left="759" w:hanging="759"/>
            </w:pPr>
            <w:r w:rsidRPr="0028492A">
              <w:t>4</w:t>
            </w:r>
            <w:r w:rsidR="006D19E7" w:rsidRPr="0028492A">
              <w:t>7</w:t>
            </w:r>
            <w:r w:rsidRPr="0028492A">
              <w:t>.3</w:t>
            </w:r>
            <w:r w:rsidRPr="0028492A">
              <w:tab/>
            </w:r>
            <w:r w:rsidR="00943C86" w:rsidRPr="0028492A">
              <w:t>Les Travaux de réhabilitation seront rémunérés par un montant forfaitaire durant la période du Marché, indiquant cependant les quantités de productions mesurables à réaliser afin que la Route atteigne les normes de performance indiquées dans le document d’appel d’offres.</w:t>
            </w:r>
            <w:r w:rsidR="00C33069" w:rsidRPr="0028492A">
              <w:t xml:space="preserve"> </w:t>
            </w:r>
            <w:r w:rsidR="00943C86" w:rsidRPr="0028492A">
              <w:t>Les paiements seront effectués en fonction de l’exécution des productions telles que mesurées. Les prix seront comme indiqués au Bordereau des Prix.</w:t>
            </w:r>
          </w:p>
          <w:p w:rsidR="00943C86" w:rsidRPr="0028492A" w:rsidRDefault="00937B4C" w:rsidP="006D19E7">
            <w:pPr>
              <w:spacing w:after="200"/>
              <w:ind w:left="734" w:hanging="734"/>
            </w:pPr>
            <w:r w:rsidRPr="0028492A">
              <w:t>4</w:t>
            </w:r>
            <w:r w:rsidR="006D19E7" w:rsidRPr="0028492A">
              <w:t>7</w:t>
            </w:r>
            <w:r w:rsidRPr="0028492A">
              <w:t>.4</w:t>
            </w:r>
            <w:r w:rsidRPr="0028492A">
              <w:tab/>
            </w:r>
            <w:r w:rsidR="00943C86" w:rsidRPr="0028492A">
              <w:t>Les Travaux d’amélioration seront rémunérés après leur acceptation par le Maître d’ouvrage, et feront l’objet de paiement en fonction du prix unitaire de produit en utilisant les prix indiqués au Bordereau des Prix.</w:t>
            </w:r>
          </w:p>
          <w:p w:rsidR="00943C86" w:rsidRPr="0028492A" w:rsidRDefault="00937B4C" w:rsidP="006D19E7">
            <w:pPr>
              <w:spacing w:after="200"/>
              <w:ind w:left="734" w:hanging="734"/>
            </w:pPr>
            <w:r w:rsidRPr="0028492A">
              <w:t>4</w:t>
            </w:r>
            <w:r w:rsidR="006D19E7" w:rsidRPr="0028492A">
              <w:t>7</w:t>
            </w:r>
            <w:r w:rsidRPr="0028492A">
              <w:t>.5</w:t>
            </w:r>
            <w:r w:rsidRPr="0028492A">
              <w:tab/>
            </w:r>
            <w:r w:rsidR="00943C86" w:rsidRPr="0028492A">
              <w:t>Chaque Ordre de Service pour Travaux d’urgence émis par le Directeur de projet indiquera un prix forfaitaire pour les travaux à réaliser. Le Prix forfaitaire pour les Travaux d’urgence sera soumis au Directeur de projet par l’Entrepreneur dans chaque situation d’urgence selon les dispositions des Clauses 29 et 61, et sera préparé en se fondant sur les Spécifications et les prix unitaires figurant au Bordereau des Prix pour les Travaux d’urgence. Ce prix forfaitaire rémunérera toutes les activités à mener dans le cadre de ces Travaux d’urgence, y compris les obligations de conformité aux critères de performance décrits dans les Spécifications.</w:t>
            </w:r>
            <w:r w:rsidR="00C33069" w:rsidRPr="0028492A">
              <w:t xml:space="preserve"> </w:t>
            </w:r>
            <w:r w:rsidR="00943C86" w:rsidRPr="0028492A">
              <w:t xml:space="preserve">Lorsqu’ils auront été approuvés, </w:t>
            </w:r>
            <w:r w:rsidR="00B15F71" w:rsidRPr="0028492A">
              <w:br/>
            </w:r>
            <w:r w:rsidR="00943C86" w:rsidRPr="0028492A">
              <w:t xml:space="preserve">les Travaux d’urgence feront l’objet d’un paiement </w:t>
            </w:r>
            <w:r w:rsidR="00B15F71" w:rsidRPr="0028492A">
              <w:br/>
            </w:r>
            <w:r w:rsidR="00943C86" w:rsidRPr="0028492A">
              <w:t xml:space="preserve">forfaitaire suivant le calendrier de paiement proposé par l’Entrepreneur pour les dits travaux d’urgence, et approuvé par </w:t>
            </w:r>
            <w:r w:rsidR="00B15F71" w:rsidRPr="0028492A">
              <w:br/>
            </w:r>
            <w:r w:rsidR="00943C86" w:rsidRPr="0028492A">
              <w:t>le Maître</w:t>
            </w:r>
            <w:r w:rsidR="00B15F71" w:rsidRPr="0028492A">
              <w:t> </w:t>
            </w:r>
            <w:r w:rsidR="00943C86" w:rsidRPr="0028492A">
              <w:t>d’ouvrage.</w:t>
            </w:r>
          </w:p>
          <w:p w:rsidR="00943C86" w:rsidRPr="0028492A" w:rsidRDefault="00937B4C" w:rsidP="006D19E7">
            <w:pPr>
              <w:spacing w:after="200"/>
              <w:ind w:left="734" w:hanging="734"/>
            </w:pPr>
            <w:r w:rsidRPr="0028492A">
              <w:t>4</w:t>
            </w:r>
            <w:r w:rsidR="006D19E7" w:rsidRPr="0028492A">
              <w:t>7</w:t>
            </w:r>
            <w:r w:rsidRPr="0028492A">
              <w:t>.6</w:t>
            </w:r>
            <w:r w:rsidRPr="0028492A">
              <w:tab/>
            </w:r>
            <w:r w:rsidR="00943C86" w:rsidRPr="0028492A">
              <w:t>Le Bordereau des Prix et le Détail quantitatif et estimatif sont utilisés pour calculer le Prix du Marché. Les montants pour les Services d’entretien et les Travaux de</w:t>
            </w:r>
            <w:r w:rsidR="00C33069" w:rsidRPr="0028492A">
              <w:t xml:space="preserve"> </w:t>
            </w:r>
            <w:r w:rsidR="00943C86" w:rsidRPr="0028492A">
              <w:t>réhabilitation sont les montants forfaitaires figurant dans la soumission de l’Entrepreneur. Le montant des Travaux d’amélioration figurant dans le Marché constitue une estimation calculée sur la base des prix unitaires</w:t>
            </w:r>
            <w:r w:rsidR="00C33069" w:rsidRPr="0028492A">
              <w:t xml:space="preserve"> </w:t>
            </w:r>
            <w:r w:rsidR="00943C86" w:rsidRPr="0028492A">
              <w:t>figurant dans la soumission de l’Entrepreneur.</w:t>
            </w:r>
            <w:r w:rsidR="00C33069" w:rsidRPr="0028492A">
              <w:t xml:space="preserve"> </w:t>
            </w:r>
            <w:r w:rsidR="00943C86" w:rsidRPr="0028492A">
              <w:t>Le Montant provisionnel figurant dans le Marché constitue une estimation et sera utilisé avec l’autorisation du Maître d’ouvrage pour les Travaux d’urgence et les imprévus.</w:t>
            </w:r>
          </w:p>
        </w:tc>
      </w:tr>
      <w:tr w:rsidR="004E7546" w:rsidRPr="0028492A" w:rsidTr="00936667">
        <w:tblPrEx>
          <w:tblCellMar>
            <w:top w:w="0" w:type="dxa"/>
            <w:bottom w:w="0" w:type="dxa"/>
          </w:tblCellMar>
        </w:tblPrEx>
        <w:tc>
          <w:tcPr>
            <w:tcW w:w="2362" w:type="dxa"/>
          </w:tcPr>
          <w:p w:rsidR="004E7546" w:rsidRPr="0028492A" w:rsidRDefault="004E7546" w:rsidP="006D19E7">
            <w:pPr>
              <w:pStyle w:val="SecVIII2"/>
            </w:pPr>
            <w:bookmarkStart w:id="797" w:name="_Toc226255048"/>
            <w:bookmarkStart w:id="798" w:name="_Toc486861852"/>
            <w:bookmarkStart w:id="799" w:name="_Toc489019610"/>
            <w:r w:rsidRPr="0028492A">
              <w:t>Mesurage</w:t>
            </w:r>
            <w:bookmarkEnd w:id="797"/>
            <w:bookmarkEnd w:id="798"/>
            <w:bookmarkEnd w:id="799"/>
          </w:p>
        </w:tc>
        <w:tc>
          <w:tcPr>
            <w:tcW w:w="7244" w:type="dxa"/>
            <w:gridSpan w:val="2"/>
          </w:tcPr>
          <w:p w:rsidR="004E7546" w:rsidRPr="0028492A" w:rsidRDefault="00937B4C" w:rsidP="006D19E7">
            <w:pPr>
              <w:spacing w:after="360"/>
              <w:ind w:left="759" w:hanging="709"/>
            </w:pPr>
            <w:r w:rsidRPr="0028492A">
              <w:t>4</w:t>
            </w:r>
            <w:r w:rsidR="006D19E7" w:rsidRPr="0028492A">
              <w:t>8</w:t>
            </w:r>
            <w:r w:rsidRPr="0028492A">
              <w:t>.1</w:t>
            </w:r>
            <w:r w:rsidRPr="0028492A">
              <w:tab/>
            </w:r>
            <w:r w:rsidR="00943C86" w:rsidRPr="0028492A">
              <w:t>Les Services d’entretien ne seront pas mesurés par leur volume</w:t>
            </w:r>
            <w:r w:rsidR="009D402B" w:rsidRPr="0028492A">
              <w:t> ;</w:t>
            </w:r>
            <w:r w:rsidR="00943C86" w:rsidRPr="0028492A">
              <w:t xml:space="preserve"> cependant le paiement correspondant sera fonction du degré de conformité aux Normes de performance, selon les dispositions de la Clause 24 du CCAG.</w:t>
            </w:r>
            <w:r w:rsidR="00C33069" w:rsidRPr="0028492A">
              <w:t xml:space="preserve"> </w:t>
            </w:r>
            <w:r w:rsidR="00943C86" w:rsidRPr="0028492A">
              <w:t>Les Services d’entretien seront facturés sous la forme de montants mensuels fixes selon le prix forfaitaire pour les Travaux d’entretien indiqué dans le Bordereau des Prix, à partir de la Date de démarrage.</w:t>
            </w:r>
            <w:r w:rsidR="00C33069" w:rsidRPr="0028492A">
              <w:t xml:space="preserve"> </w:t>
            </w:r>
            <w:r w:rsidR="00943C86" w:rsidRPr="0028492A">
              <w:t>Les paiements feront l’objet de Réductions si les Normes de performance ne sont pas atteintes, comme définies dans les Spécifications.</w:t>
            </w:r>
            <w:r w:rsidR="00C33069" w:rsidRPr="0028492A">
              <w:t xml:space="preserve"> </w:t>
            </w:r>
            <w:r w:rsidR="00943C86" w:rsidRPr="0028492A">
              <w:t>Les Réductions pour non-conformité aux normes de performance seront appliquées sur une base journalière, pour la période au cours de laquelle la Route n’est pas en conformité, selon la méthodologie indiquée dans les Spécifications.</w:t>
            </w:r>
          </w:p>
          <w:p w:rsidR="00943C86" w:rsidRPr="0028492A" w:rsidRDefault="00937B4C" w:rsidP="006D19E7">
            <w:pPr>
              <w:spacing w:after="200"/>
              <w:ind w:left="759" w:hanging="709"/>
            </w:pPr>
            <w:r w:rsidRPr="0028492A">
              <w:t>4</w:t>
            </w:r>
            <w:r w:rsidR="006D19E7" w:rsidRPr="0028492A">
              <w:t>8</w:t>
            </w:r>
            <w:r w:rsidRPr="0028492A">
              <w:t>.2</w:t>
            </w:r>
            <w:r w:rsidRPr="0028492A">
              <w:tab/>
            </w:r>
            <w:r w:rsidR="00943C86" w:rsidRPr="0028492A">
              <w:t xml:space="preserve">Les Travaux de réhabilitation seront mesurés comme indiqué dans le </w:t>
            </w:r>
            <w:r w:rsidR="00943C86" w:rsidRPr="0028492A">
              <w:rPr>
                <w:bCs/>
              </w:rPr>
              <w:t>CCAP</w:t>
            </w:r>
            <w:r w:rsidR="00943C86" w:rsidRPr="0028492A">
              <w:t>, et sur la base des quantités de travaux effectivement réalisées, conformément aux Spécifications, établies par l’Entrepreneur et approuvées par le Directeur de projet.</w:t>
            </w:r>
            <w:r w:rsidR="00C33069" w:rsidRPr="0028492A">
              <w:t xml:space="preserve"> </w:t>
            </w:r>
            <w:r w:rsidR="00943C86" w:rsidRPr="0028492A">
              <w:t>Les prix sont ceux figurant dans le Bordereau des Prix.</w:t>
            </w:r>
          </w:p>
          <w:p w:rsidR="00943C86" w:rsidRPr="0028492A" w:rsidRDefault="00937B4C" w:rsidP="006D19E7">
            <w:pPr>
              <w:spacing w:after="200"/>
              <w:ind w:left="759" w:hanging="709"/>
            </w:pPr>
            <w:r w:rsidRPr="0028492A">
              <w:t>4</w:t>
            </w:r>
            <w:r w:rsidR="006D19E7" w:rsidRPr="0028492A">
              <w:t>8</w:t>
            </w:r>
            <w:r w:rsidRPr="0028492A">
              <w:t>.3</w:t>
            </w:r>
            <w:r w:rsidRPr="0028492A">
              <w:tab/>
            </w:r>
            <w:r w:rsidR="00943C86" w:rsidRPr="0028492A">
              <w:t>Les Travaux d’amélioration seront mesurés comme indiqué dans le CCAP, conformément à l’unité de mesurage utilisée pour le prix unitaire de produit figurant dans le Borderau des Prix. Les prix sont ceux figurant dans le Bordereau des Prix.</w:t>
            </w:r>
          </w:p>
          <w:p w:rsidR="00943C86" w:rsidRPr="0028492A" w:rsidRDefault="00937B4C" w:rsidP="006D19E7">
            <w:pPr>
              <w:spacing w:after="200"/>
              <w:ind w:left="759" w:hanging="709"/>
            </w:pPr>
            <w:r w:rsidRPr="0028492A">
              <w:t>4</w:t>
            </w:r>
            <w:r w:rsidR="006D19E7" w:rsidRPr="0028492A">
              <w:t>8</w:t>
            </w:r>
            <w:r w:rsidRPr="0028492A">
              <w:t>.4</w:t>
            </w:r>
            <w:r w:rsidRPr="0028492A">
              <w:tab/>
            </w:r>
            <w:r w:rsidR="00943C86" w:rsidRPr="0028492A">
              <w:t>Les Travaux d’urgence ne feront pas l’objet de mesurage et seront facturés selon le Calendrier de Paiement établi d’accord parties à chaque fois que des Travaux d’urgence seront nécessaires, comme approuvé par le Maître d’ouvrage.</w:t>
            </w:r>
          </w:p>
        </w:tc>
      </w:tr>
      <w:tr w:rsidR="004E7546" w:rsidRPr="0028492A" w:rsidTr="00936667">
        <w:tblPrEx>
          <w:tblCellMar>
            <w:top w:w="0" w:type="dxa"/>
            <w:bottom w:w="0" w:type="dxa"/>
          </w:tblCellMar>
        </w:tblPrEx>
        <w:tc>
          <w:tcPr>
            <w:tcW w:w="2362" w:type="dxa"/>
          </w:tcPr>
          <w:p w:rsidR="004E7546" w:rsidRPr="0028492A" w:rsidRDefault="004E7546" w:rsidP="006D19E7">
            <w:pPr>
              <w:pStyle w:val="SecVIII2"/>
            </w:pPr>
            <w:bookmarkStart w:id="800" w:name="_Toc226255049"/>
            <w:bookmarkStart w:id="801" w:name="_Toc486861853"/>
            <w:bookmarkStart w:id="802" w:name="_Toc489019611"/>
            <w:r w:rsidRPr="0028492A">
              <w:t>Révision des prix</w:t>
            </w:r>
            <w:bookmarkEnd w:id="800"/>
            <w:bookmarkEnd w:id="801"/>
            <w:bookmarkEnd w:id="802"/>
          </w:p>
        </w:tc>
        <w:tc>
          <w:tcPr>
            <w:tcW w:w="7244" w:type="dxa"/>
            <w:gridSpan w:val="2"/>
          </w:tcPr>
          <w:p w:rsidR="004E7546" w:rsidRPr="0028492A" w:rsidRDefault="004E7546" w:rsidP="006D19E7">
            <w:pPr>
              <w:spacing w:after="200"/>
              <w:ind w:left="720" w:hanging="720"/>
            </w:pPr>
            <w:r w:rsidRPr="0028492A">
              <w:t>4</w:t>
            </w:r>
            <w:r w:rsidR="006D19E7" w:rsidRPr="0028492A">
              <w:t>9</w:t>
            </w:r>
            <w:r w:rsidRPr="0028492A">
              <w:t>.1</w:t>
            </w:r>
            <w:r w:rsidRPr="0028492A">
              <w:tab/>
              <w:t>Les prix seront ajustés pour prendre en compte les fluctuations du coût des intrants seulement dans le cas où cette possibilité est prévue dans le</w:t>
            </w:r>
            <w:r w:rsidRPr="0028492A">
              <w:rPr>
                <w:b/>
              </w:rPr>
              <w:t xml:space="preserve"> </w:t>
            </w:r>
            <w:r w:rsidRPr="0028492A">
              <w:rPr>
                <w:bCs/>
              </w:rPr>
              <w:t>CCAP</w:t>
            </w:r>
            <w:r w:rsidRPr="0028492A">
              <w:t>. Dans l’affirmative, les montants certifiés dans chaque décompte, avant déduction au titre du paiement de l’avance, seront ajustés en appliquant le facteur d’ajustement des prix applicable aux montants dûs dans chaque monnaie. Une formule séparée du type indiqué ci-dessous s’applique à chaque monnaie du Marché</w:t>
            </w:r>
            <w:r w:rsidR="009D402B" w:rsidRPr="0028492A">
              <w:t> :</w:t>
            </w:r>
          </w:p>
          <w:p w:rsidR="004E7546" w:rsidRPr="0028492A" w:rsidRDefault="004E7546" w:rsidP="00B15F71">
            <w:pPr>
              <w:spacing w:after="240"/>
              <w:ind w:right="-72"/>
              <w:jc w:val="center"/>
            </w:pPr>
            <w:r w:rsidRPr="0028492A">
              <w:rPr>
                <w:b/>
              </w:rPr>
              <w:t>P</w:t>
            </w:r>
            <w:r w:rsidRPr="0028492A">
              <w:rPr>
                <w:b/>
                <w:vertAlign w:val="subscript"/>
              </w:rPr>
              <w:t>c</w:t>
            </w:r>
            <w:r w:rsidRPr="0028492A">
              <w:rPr>
                <w:b/>
              </w:rPr>
              <w:t xml:space="preserve"> = A</w:t>
            </w:r>
            <w:r w:rsidRPr="0028492A">
              <w:rPr>
                <w:b/>
                <w:vertAlign w:val="subscript"/>
              </w:rPr>
              <w:t>c</w:t>
            </w:r>
            <w:r w:rsidRPr="0028492A">
              <w:rPr>
                <w:b/>
              </w:rPr>
              <w:t xml:space="preserve"> + B</w:t>
            </w:r>
            <w:r w:rsidRPr="0028492A">
              <w:rPr>
                <w:b/>
                <w:vertAlign w:val="subscript"/>
              </w:rPr>
              <w:t>c</w:t>
            </w:r>
            <w:r w:rsidRPr="0028492A">
              <w:rPr>
                <w:b/>
              </w:rPr>
              <w:t xml:space="preserve"> Imc/Ioc</w:t>
            </w:r>
          </w:p>
          <w:p w:rsidR="004E7546" w:rsidRPr="0028492A" w:rsidRDefault="004E7546" w:rsidP="00B15F71">
            <w:pPr>
              <w:tabs>
                <w:tab w:val="left" w:pos="1326"/>
              </w:tabs>
              <w:spacing w:after="200"/>
              <w:ind w:left="1326" w:right="-72" w:hanging="567"/>
            </w:pPr>
            <w:r w:rsidRPr="0028492A">
              <w:t>où</w:t>
            </w:r>
            <w:r w:rsidR="009D402B" w:rsidRPr="0028492A">
              <w:t> :</w:t>
            </w:r>
            <w:r w:rsidR="00B15F71" w:rsidRPr="0028492A">
              <w:br/>
            </w:r>
          </w:p>
          <w:p w:rsidR="004E7546" w:rsidRPr="0028492A" w:rsidRDefault="004E7546" w:rsidP="00B15F71">
            <w:pPr>
              <w:spacing w:after="200"/>
              <w:ind w:left="1224" w:right="-72" w:hanging="465"/>
            </w:pPr>
            <w:r w:rsidRPr="0028492A">
              <w:t>P</w:t>
            </w:r>
            <w:r w:rsidRPr="0028492A">
              <w:rPr>
                <w:vertAlign w:val="subscript"/>
              </w:rPr>
              <w:t>c</w:t>
            </w:r>
            <w:r w:rsidRPr="0028492A">
              <w:t xml:space="preserve"> est le facteur de révision correspondant à la portion du Prix du Marché payable dans une monnaie spécifique </w:t>
            </w:r>
            <w:r w:rsidR="009D402B" w:rsidRPr="0028492A">
              <w:t>« </w:t>
            </w:r>
            <w:r w:rsidRPr="0028492A">
              <w:t>c.</w:t>
            </w:r>
            <w:r w:rsidR="009D402B" w:rsidRPr="0028492A">
              <w:t> »</w:t>
            </w:r>
          </w:p>
          <w:p w:rsidR="004E7546" w:rsidRPr="0028492A" w:rsidRDefault="004E7546" w:rsidP="00B15F71">
            <w:pPr>
              <w:spacing w:after="200"/>
              <w:ind w:left="1224" w:right="-72" w:hanging="465"/>
            </w:pPr>
            <w:r w:rsidRPr="0028492A">
              <w:t>A</w:t>
            </w:r>
            <w:r w:rsidRPr="0028492A">
              <w:rPr>
                <w:vertAlign w:val="subscript"/>
              </w:rPr>
              <w:t>c</w:t>
            </w:r>
            <w:r w:rsidRPr="0028492A">
              <w:t xml:space="preserve"> et B</w:t>
            </w:r>
            <w:r w:rsidRPr="0028492A">
              <w:rPr>
                <w:vertAlign w:val="subscript"/>
              </w:rPr>
              <w:t>c</w:t>
            </w:r>
            <w:r w:rsidRPr="0028492A">
              <w:t xml:space="preserve"> sont des coefficients</w:t>
            </w:r>
            <w:r w:rsidRPr="0028492A">
              <w:rPr>
                <w:rStyle w:val="Appelnotedebasdep"/>
              </w:rPr>
              <w:footnoteReference w:id="38"/>
            </w:r>
            <w:r w:rsidRPr="0028492A">
              <w:t xml:space="preserve"> spécifiés dans le</w:t>
            </w:r>
            <w:r w:rsidRPr="0028492A">
              <w:rPr>
                <w:b/>
              </w:rPr>
              <w:t xml:space="preserve"> CCAP,</w:t>
            </w:r>
            <w:r w:rsidRPr="0028492A">
              <w:t xml:space="preserve"> représentant les portions révisables et non révisables, respectivement, du Prix du Marché payable dans une monnaie spécifique </w:t>
            </w:r>
            <w:r w:rsidR="009D402B" w:rsidRPr="0028492A">
              <w:t>« </w:t>
            </w:r>
            <w:r w:rsidRPr="0028492A">
              <w:t>c</w:t>
            </w:r>
            <w:r w:rsidR="009D402B" w:rsidRPr="0028492A">
              <w:t> ; »</w:t>
            </w:r>
            <w:r w:rsidRPr="0028492A">
              <w:t xml:space="preserve"> et</w:t>
            </w:r>
          </w:p>
          <w:p w:rsidR="004E7546" w:rsidRPr="0028492A" w:rsidRDefault="004E7546" w:rsidP="00964A20">
            <w:pPr>
              <w:tabs>
                <w:tab w:val="left" w:pos="1080"/>
              </w:tabs>
              <w:spacing w:after="360"/>
              <w:ind w:left="1224" w:right="-72" w:hanging="465"/>
              <w:rPr>
                <w:spacing w:val="-2"/>
              </w:rPr>
            </w:pPr>
            <w:r w:rsidRPr="0028492A">
              <w:rPr>
                <w:spacing w:val="-2"/>
              </w:rPr>
              <w:t>Imc est la valeur de l’indice en vigueur à la fin du mois de</w:t>
            </w:r>
            <w:r w:rsidR="00C33069" w:rsidRPr="0028492A">
              <w:rPr>
                <w:spacing w:val="-2"/>
              </w:rPr>
              <w:t xml:space="preserve"> </w:t>
            </w:r>
            <w:r w:rsidRPr="0028492A">
              <w:rPr>
                <w:spacing w:val="-2"/>
              </w:rPr>
              <w:t xml:space="preserve">facturation, et Ioc est la valeur de l’indice en vigueur 28 jours avant l’ouverture des offres et correspondant aux intrants payables dans les deux cas dans la monnaie spécifique </w:t>
            </w:r>
            <w:r w:rsidR="009D402B" w:rsidRPr="0028492A">
              <w:rPr>
                <w:spacing w:val="-2"/>
              </w:rPr>
              <w:t>« </w:t>
            </w:r>
            <w:r w:rsidRPr="0028492A">
              <w:rPr>
                <w:spacing w:val="-2"/>
              </w:rPr>
              <w:t>c</w:t>
            </w:r>
            <w:r w:rsidR="009D402B" w:rsidRPr="0028492A">
              <w:rPr>
                <w:spacing w:val="-2"/>
              </w:rPr>
              <w:t> »</w:t>
            </w:r>
            <w:r w:rsidRPr="0028492A">
              <w:rPr>
                <w:spacing w:val="-2"/>
              </w:rPr>
              <w:t>.</w:t>
            </w:r>
          </w:p>
          <w:p w:rsidR="004E7546" w:rsidRPr="0028492A" w:rsidRDefault="004E7546" w:rsidP="006D19E7">
            <w:pPr>
              <w:spacing w:after="200"/>
              <w:ind w:left="706" w:hanging="706"/>
            </w:pPr>
            <w:r w:rsidRPr="0028492A">
              <w:t>4</w:t>
            </w:r>
            <w:r w:rsidR="006D19E7" w:rsidRPr="0028492A">
              <w:t>9</w:t>
            </w:r>
            <w:r w:rsidRPr="0028492A">
              <w:t>.2</w:t>
            </w:r>
            <w:r w:rsidRPr="0028492A">
              <w:tab/>
              <w:t xml:space="preserve">Si la valeur de l’indice est modifiée après qu’il ait été utilisé </w:t>
            </w:r>
            <w:r w:rsidR="00B15F71" w:rsidRPr="0028492A">
              <w:br/>
            </w:r>
            <w:r w:rsidRPr="0028492A">
              <w:t>dans un calcul, le calcul sera corrigé et un ajustement sera apporté au décompte suivant. La valeur de l’indice sera réputée prendre en compte tous les changements des coûts dus aux fluctuations des coûts.</w:t>
            </w:r>
          </w:p>
        </w:tc>
      </w:tr>
      <w:tr w:rsidR="004E7546" w:rsidRPr="0028492A" w:rsidTr="00936667">
        <w:tblPrEx>
          <w:tblCellMar>
            <w:top w:w="0" w:type="dxa"/>
            <w:bottom w:w="0" w:type="dxa"/>
          </w:tblCellMar>
        </w:tblPrEx>
        <w:tc>
          <w:tcPr>
            <w:tcW w:w="2362" w:type="dxa"/>
          </w:tcPr>
          <w:p w:rsidR="004E7546" w:rsidRPr="0028492A" w:rsidRDefault="00A94FB7" w:rsidP="006D19E7">
            <w:pPr>
              <w:pStyle w:val="SecVIII2"/>
            </w:pPr>
            <w:bookmarkStart w:id="803" w:name="_Toc226255050"/>
            <w:bookmarkStart w:id="804" w:name="_Toc486861854"/>
            <w:bookmarkStart w:id="805" w:name="_Toc489019612"/>
            <w:r w:rsidRPr="0028492A">
              <w:t>Décomptes</w:t>
            </w:r>
            <w:bookmarkEnd w:id="803"/>
            <w:bookmarkEnd w:id="804"/>
            <w:bookmarkEnd w:id="805"/>
          </w:p>
        </w:tc>
        <w:tc>
          <w:tcPr>
            <w:tcW w:w="7244" w:type="dxa"/>
            <w:gridSpan w:val="2"/>
          </w:tcPr>
          <w:p w:rsidR="004E7546" w:rsidRPr="0028492A" w:rsidRDefault="006D19E7" w:rsidP="00B15F71">
            <w:pPr>
              <w:spacing w:after="200"/>
              <w:ind w:left="720" w:hanging="720"/>
            </w:pPr>
            <w:r w:rsidRPr="0028492A">
              <w:t>50</w:t>
            </w:r>
            <w:r w:rsidR="004E7546" w:rsidRPr="0028492A">
              <w:t>.1</w:t>
            </w:r>
            <w:r w:rsidR="004E7546" w:rsidRPr="0028492A">
              <w:tab/>
              <w:t xml:space="preserve">L’Entrepreneur présentera </w:t>
            </w:r>
            <w:r w:rsidR="00A94FB7" w:rsidRPr="0028492A">
              <w:t>au Directeur de projet</w:t>
            </w:r>
            <w:r w:rsidR="004E7546" w:rsidRPr="0028492A">
              <w:t xml:space="preserve"> des décomptes mensuels </w:t>
            </w:r>
            <w:r w:rsidR="00A94FB7" w:rsidRPr="0028492A">
              <w:t xml:space="preserve">suivant le format figurant dans les Spécifications, </w:t>
            </w:r>
            <w:r w:rsidR="004E7546" w:rsidRPr="0028492A">
              <w:t xml:space="preserve">de la valeur estimée </w:t>
            </w:r>
            <w:r w:rsidR="00A94FB7" w:rsidRPr="0028492A">
              <w:t>des Services d’Entretien, des Travaux de réhabilitation, d’amélioration et d’urgence indiqués séparément, couvrant les Travaux et Services pour le mois concerné</w:t>
            </w:r>
            <w:r w:rsidR="004E7546" w:rsidRPr="0028492A">
              <w:t>.</w:t>
            </w:r>
          </w:p>
          <w:p w:rsidR="004E7546" w:rsidRPr="0028492A" w:rsidRDefault="006D19E7" w:rsidP="00B15F71">
            <w:pPr>
              <w:spacing w:after="200"/>
              <w:ind w:left="720" w:hanging="720"/>
            </w:pPr>
            <w:r w:rsidRPr="0028492A">
              <w:t>50</w:t>
            </w:r>
            <w:r w:rsidR="004E7546" w:rsidRPr="0028492A">
              <w:t>.2</w:t>
            </w:r>
            <w:r w:rsidR="004E7546" w:rsidRPr="0028492A">
              <w:tab/>
            </w:r>
            <w:r w:rsidR="00A94FB7" w:rsidRPr="0028492A">
              <w:t>Le Directeur de projet</w:t>
            </w:r>
            <w:r w:rsidR="004E7546" w:rsidRPr="0028492A">
              <w:t xml:space="preserve"> vérifiera les décomptes mensuels et </w:t>
            </w:r>
            <w:r w:rsidR="00A94FB7" w:rsidRPr="0028492A">
              <w:t xml:space="preserve">dans le délai maximum de quatorze (14) jours, </w:t>
            </w:r>
            <w:r w:rsidR="004E7546" w:rsidRPr="0028492A">
              <w:t>certifiera les montants devant être versés à l’Entrepreneur.</w:t>
            </w:r>
          </w:p>
          <w:p w:rsidR="004E7546" w:rsidRPr="0028492A" w:rsidRDefault="006D19E7" w:rsidP="00B15F71">
            <w:pPr>
              <w:spacing w:after="200"/>
              <w:ind w:left="720" w:hanging="720"/>
            </w:pPr>
            <w:r w:rsidRPr="0028492A">
              <w:t>50</w:t>
            </w:r>
            <w:r w:rsidR="00A94FB7" w:rsidRPr="0028492A">
              <w:t>.3</w:t>
            </w:r>
            <w:r w:rsidR="00A94FB7" w:rsidRPr="0028492A">
              <w:tab/>
              <w:t>La valeur des Services e</w:t>
            </w:r>
            <w:r w:rsidR="004E7546" w:rsidRPr="0028492A">
              <w:t>xécuté</w:t>
            </w:r>
            <w:r w:rsidR="00A94FB7" w:rsidRPr="0028492A">
              <w:t>s</w:t>
            </w:r>
            <w:r w:rsidR="004E7546" w:rsidRPr="0028492A">
              <w:t xml:space="preserve"> sera </w:t>
            </w:r>
            <w:r w:rsidR="00A94FB7" w:rsidRPr="0028492A">
              <w:t>certifi</w:t>
            </w:r>
            <w:r w:rsidR="004E7546" w:rsidRPr="0028492A">
              <w:t xml:space="preserve">ée par </w:t>
            </w:r>
            <w:r w:rsidR="00A94FB7" w:rsidRPr="0028492A">
              <w:t>le Directeur de projet, sur la base du montant mensuel figurant dans le Bordereau des prix des Services d’Entretien, et l’obtention des Normes de Performances pour les Services d’Entretien</w:t>
            </w:r>
            <w:r w:rsidR="005B6D39" w:rsidRPr="0028492A">
              <w:t>, et ajusté pour tenir compte de toute réduction de paie</w:t>
            </w:r>
            <w:r w:rsidR="00A77518" w:rsidRPr="0028492A">
              <w:t>ment conformément à la Clause </w:t>
            </w:r>
            <w:r w:rsidR="005B6D39" w:rsidRPr="0028492A">
              <w:t>47.1 du CCAG</w:t>
            </w:r>
            <w:r w:rsidR="004E7546" w:rsidRPr="0028492A">
              <w:t>.</w:t>
            </w:r>
          </w:p>
          <w:p w:rsidR="004E7546" w:rsidRPr="0028492A" w:rsidRDefault="006D19E7" w:rsidP="00B15F71">
            <w:pPr>
              <w:spacing w:after="200"/>
              <w:ind w:left="720" w:hanging="720"/>
            </w:pPr>
            <w:r w:rsidRPr="0028492A">
              <w:t>50</w:t>
            </w:r>
            <w:r w:rsidR="004E7546" w:rsidRPr="0028492A">
              <w:t>.4</w:t>
            </w:r>
            <w:r w:rsidR="004E7546" w:rsidRPr="0028492A">
              <w:tab/>
              <w:t xml:space="preserve">La valeur </w:t>
            </w:r>
            <w:r w:rsidR="005B6D39" w:rsidRPr="0028492A">
              <w:t xml:space="preserve">des Travaux </w:t>
            </w:r>
            <w:r w:rsidR="004E7546" w:rsidRPr="0028492A">
              <w:t>exécuté</w:t>
            </w:r>
            <w:r w:rsidR="005B6D39" w:rsidRPr="0028492A">
              <w:t>s</w:t>
            </w:r>
            <w:r w:rsidR="004E7546" w:rsidRPr="0028492A">
              <w:t xml:space="preserve"> </w:t>
            </w:r>
            <w:r w:rsidR="005B6D39" w:rsidRPr="0028492A">
              <w:t>sera certifiée par le Directeur de projet, sur la base des quantités de travaux exécutés et des prix unitaires figurant dans le Bordereau des prix.</w:t>
            </w:r>
            <w:r w:rsidR="00C33069" w:rsidRPr="0028492A">
              <w:t xml:space="preserve"> </w:t>
            </w:r>
          </w:p>
          <w:p w:rsidR="002206C0" w:rsidRPr="0028492A" w:rsidRDefault="006D19E7" w:rsidP="00B15F71">
            <w:pPr>
              <w:spacing w:after="200"/>
              <w:ind w:left="720" w:hanging="720"/>
            </w:pPr>
            <w:r w:rsidRPr="0028492A">
              <w:t>50</w:t>
            </w:r>
            <w:r w:rsidR="005B6D39" w:rsidRPr="0028492A">
              <w:t>.5</w:t>
            </w:r>
            <w:r w:rsidR="004E7546" w:rsidRPr="0028492A">
              <w:tab/>
            </w:r>
            <w:r w:rsidR="00A94FB7" w:rsidRPr="0028492A">
              <w:rPr>
                <w:spacing w:val="-2"/>
              </w:rPr>
              <w:t>Le Directeur de projet</w:t>
            </w:r>
            <w:r w:rsidR="005B6D39" w:rsidRPr="0028492A">
              <w:rPr>
                <w:spacing w:val="-2"/>
              </w:rPr>
              <w:t xml:space="preserve"> pourra exclure tout</w:t>
            </w:r>
            <w:r w:rsidR="004E7546" w:rsidRPr="0028492A">
              <w:rPr>
                <w:spacing w:val="-2"/>
              </w:rPr>
              <w:t xml:space="preserve"> </w:t>
            </w:r>
            <w:r w:rsidR="005B6D39" w:rsidRPr="0028492A">
              <w:rPr>
                <w:spacing w:val="-2"/>
              </w:rPr>
              <w:t>montant certifié</w:t>
            </w:r>
            <w:r w:rsidR="004E7546" w:rsidRPr="0028492A">
              <w:rPr>
                <w:spacing w:val="-2"/>
              </w:rPr>
              <w:t xml:space="preserve"> dans un </w:t>
            </w:r>
            <w:r w:rsidR="005B6D39" w:rsidRPr="0028492A">
              <w:rPr>
                <w:spacing w:val="-2"/>
              </w:rPr>
              <w:t>décompte</w:t>
            </w:r>
            <w:r w:rsidR="004E7546" w:rsidRPr="0028492A">
              <w:rPr>
                <w:spacing w:val="-2"/>
              </w:rPr>
              <w:t xml:space="preserve"> précédent ou r</w:t>
            </w:r>
            <w:r w:rsidR="005B6D39" w:rsidRPr="0028492A">
              <w:rPr>
                <w:spacing w:val="-2"/>
              </w:rPr>
              <w:t>éduire proportionnellement tout</w:t>
            </w:r>
            <w:r w:rsidR="004E7546" w:rsidRPr="0028492A">
              <w:rPr>
                <w:spacing w:val="-2"/>
              </w:rPr>
              <w:t xml:space="preserve"> </w:t>
            </w:r>
            <w:r w:rsidR="005B6D39" w:rsidRPr="0028492A">
              <w:rPr>
                <w:spacing w:val="-2"/>
              </w:rPr>
              <w:t>montant certifié</w:t>
            </w:r>
            <w:r w:rsidR="004E7546" w:rsidRPr="0028492A">
              <w:rPr>
                <w:spacing w:val="-2"/>
              </w:rPr>
              <w:t xml:space="preserve"> précédemment à la lumière d’informations nouvelles.</w:t>
            </w:r>
          </w:p>
        </w:tc>
      </w:tr>
      <w:tr w:rsidR="004E7546" w:rsidRPr="0028492A" w:rsidTr="00936667">
        <w:tblPrEx>
          <w:tblCellMar>
            <w:top w:w="0" w:type="dxa"/>
            <w:bottom w:w="0" w:type="dxa"/>
          </w:tblCellMar>
        </w:tblPrEx>
        <w:tc>
          <w:tcPr>
            <w:tcW w:w="2362" w:type="dxa"/>
          </w:tcPr>
          <w:p w:rsidR="004E7546" w:rsidRPr="0028492A" w:rsidRDefault="004E7546" w:rsidP="006D19E7">
            <w:pPr>
              <w:pStyle w:val="SecVIII2"/>
            </w:pPr>
            <w:bookmarkStart w:id="806" w:name="_Toc343309887"/>
            <w:bookmarkStart w:id="807" w:name="_Toc226255051"/>
            <w:bookmarkStart w:id="808" w:name="_Toc486861855"/>
            <w:bookmarkStart w:id="809" w:name="_Toc489019613"/>
            <w:r w:rsidRPr="0028492A">
              <w:t>Paiements</w:t>
            </w:r>
            <w:bookmarkEnd w:id="806"/>
            <w:bookmarkEnd w:id="807"/>
            <w:bookmarkEnd w:id="808"/>
            <w:bookmarkEnd w:id="809"/>
          </w:p>
        </w:tc>
        <w:tc>
          <w:tcPr>
            <w:tcW w:w="7244" w:type="dxa"/>
            <w:gridSpan w:val="2"/>
          </w:tcPr>
          <w:p w:rsidR="004E7546" w:rsidRPr="0028492A" w:rsidRDefault="005B6D39" w:rsidP="006D19E7">
            <w:pPr>
              <w:spacing w:after="200"/>
              <w:ind w:left="759" w:hanging="759"/>
              <w:rPr>
                <w:spacing w:val="-2"/>
              </w:rPr>
            </w:pPr>
            <w:r w:rsidRPr="0028492A">
              <w:rPr>
                <w:spacing w:val="-2"/>
              </w:rPr>
              <w:t>5</w:t>
            </w:r>
            <w:r w:rsidR="006D19E7" w:rsidRPr="0028492A">
              <w:rPr>
                <w:spacing w:val="-2"/>
              </w:rPr>
              <w:t>1</w:t>
            </w:r>
            <w:r w:rsidR="004E7546" w:rsidRPr="0028492A">
              <w:rPr>
                <w:spacing w:val="-2"/>
              </w:rPr>
              <w:t>.1</w:t>
            </w:r>
            <w:r w:rsidR="004E7546" w:rsidRPr="0028492A">
              <w:rPr>
                <w:spacing w:val="-2"/>
              </w:rPr>
              <w:tab/>
              <w:t>Les paiements seront ajustés pour prendre en c</w:t>
            </w:r>
            <w:r w:rsidRPr="0028492A">
              <w:rPr>
                <w:spacing w:val="-2"/>
              </w:rPr>
              <w:t xml:space="preserve">ompte les paiements des avances, </w:t>
            </w:r>
            <w:r w:rsidR="004E7546" w:rsidRPr="0028492A">
              <w:rPr>
                <w:spacing w:val="-2"/>
              </w:rPr>
              <w:t>les retenues</w:t>
            </w:r>
            <w:r w:rsidRPr="0028492A">
              <w:rPr>
                <w:spacing w:val="-2"/>
              </w:rPr>
              <w:t xml:space="preserve"> et les réductions dues à la non obtention des Normes de Performance pour les Services d’Entretien</w:t>
            </w:r>
            <w:r w:rsidR="004E7546" w:rsidRPr="0028492A">
              <w:rPr>
                <w:spacing w:val="-2"/>
              </w:rPr>
              <w:t xml:space="preserve">. </w:t>
            </w:r>
            <w:r w:rsidR="00A94FB7" w:rsidRPr="0028492A">
              <w:rPr>
                <w:spacing w:val="-2"/>
              </w:rPr>
              <w:t>Le Maître d’ouvrage</w:t>
            </w:r>
            <w:r w:rsidR="004E7546" w:rsidRPr="0028492A">
              <w:rPr>
                <w:spacing w:val="-2"/>
              </w:rPr>
              <w:t xml:space="preserve"> versera à l’Entrepreneur les montants certifiés par </w:t>
            </w:r>
            <w:r w:rsidR="00A94FB7" w:rsidRPr="0028492A">
              <w:rPr>
                <w:spacing w:val="-2"/>
              </w:rPr>
              <w:t>le Directeur de projet</w:t>
            </w:r>
            <w:r w:rsidR="004E7546" w:rsidRPr="0028492A">
              <w:rPr>
                <w:spacing w:val="-2"/>
              </w:rPr>
              <w:t xml:space="preserve"> </w:t>
            </w:r>
            <w:r w:rsidRPr="0028492A">
              <w:rPr>
                <w:spacing w:val="-2"/>
              </w:rPr>
              <w:t xml:space="preserve">conformément à la Clause 49, </w:t>
            </w:r>
            <w:r w:rsidR="004E7546" w:rsidRPr="0028492A">
              <w:rPr>
                <w:spacing w:val="-2"/>
              </w:rPr>
              <w:t xml:space="preserve">dans un délai de </w:t>
            </w:r>
            <w:r w:rsidRPr="0028492A">
              <w:rPr>
                <w:spacing w:val="-2"/>
              </w:rPr>
              <w:t>vingt-huit (</w:t>
            </w:r>
            <w:r w:rsidR="004E7546" w:rsidRPr="0028492A">
              <w:rPr>
                <w:spacing w:val="-2"/>
              </w:rPr>
              <w:t>28</w:t>
            </w:r>
            <w:r w:rsidRPr="0028492A">
              <w:rPr>
                <w:spacing w:val="-2"/>
              </w:rPr>
              <w:t>)</w:t>
            </w:r>
            <w:r w:rsidR="004E7546" w:rsidRPr="0028492A">
              <w:rPr>
                <w:spacing w:val="-2"/>
              </w:rPr>
              <w:t xml:space="preserve"> jours suivant la date de chaque </w:t>
            </w:r>
            <w:r w:rsidRPr="0028492A">
              <w:rPr>
                <w:spacing w:val="-2"/>
              </w:rPr>
              <w:t>décompte</w:t>
            </w:r>
            <w:r w:rsidR="004E7546" w:rsidRPr="0028492A">
              <w:rPr>
                <w:spacing w:val="-2"/>
              </w:rPr>
              <w:t xml:space="preserve">. Si </w:t>
            </w:r>
            <w:r w:rsidR="00A94FB7" w:rsidRPr="0028492A">
              <w:rPr>
                <w:spacing w:val="-2"/>
              </w:rPr>
              <w:t>le Maître d’ouvrage</w:t>
            </w:r>
            <w:r w:rsidR="004E7546" w:rsidRPr="0028492A">
              <w:rPr>
                <w:spacing w:val="-2"/>
              </w:rPr>
              <w:t xml:space="preserve"> effectue un paiement en retard, l’Entrepreneur recevra des intérêts </w:t>
            </w:r>
            <w:r w:rsidRPr="0028492A">
              <w:rPr>
                <w:spacing w:val="-2"/>
              </w:rPr>
              <w:t>moratoires</w:t>
            </w:r>
            <w:r w:rsidR="004E7546" w:rsidRPr="0028492A">
              <w:rPr>
                <w:spacing w:val="-2"/>
              </w:rPr>
              <w:t xml:space="preserve"> lors du paiement suivant. L’intérêt sera calculé à partir de la date à</w:t>
            </w:r>
            <w:r w:rsidR="00042B8A">
              <w:rPr>
                <w:spacing w:val="-2"/>
              </w:rPr>
              <w:t xml:space="preserve"> laquelle le paiement aurait du </w:t>
            </w:r>
            <w:r w:rsidR="004E7546" w:rsidRPr="0028492A">
              <w:rPr>
                <w:spacing w:val="-2"/>
              </w:rPr>
              <w:t xml:space="preserve">être effectué jusqu’à la date à laquelle le paiement en retard aura été versé, au taux d’intérêt en vigueur pour des emprunts commerciaux et pour chacune des </w:t>
            </w:r>
            <w:r w:rsidRPr="0028492A">
              <w:rPr>
                <w:spacing w:val="-2"/>
              </w:rPr>
              <w:t>monnai</w:t>
            </w:r>
            <w:r w:rsidR="004E7546" w:rsidRPr="0028492A">
              <w:rPr>
                <w:spacing w:val="-2"/>
              </w:rPr>
              <w:t>es dans lesquelles les paiements seront effectués.</w:t>
            </w:r>
          </w:p>
          <w:p w:rsidR="004E7546" w:rsidRPr="0028492A" w:rsidRDefault="005B6D39" w:rsidP="006D19E7">
            <w:pPr>
              <w:spacing w:after="200"/>
              <w:ind w:left="759" w:hanging="759"/>
            </w:pPr>
            <w:r w:rsidRPr="0028492A">
              <w:t>5</w:t>
            </w:r>
            <w:r w:rsidR="006D19E7" w:rsidRPr="0028492A">
              <w:t>1</w:t>
            </w:r>
            <w:r w:rsidR="004E7546" w:rsidRPr="0028492A">
              <w:t>.2</w:t>
            </w:r>
            <w:r w:rsidR="004E7546" w:rsidRPr="0028492A">
              <w:tab/>
              <w:t xml:space="preserve">Si un montant certifié est augmenté dans un </w:t>
            </w:r>
            <w:r w:rsidRPr="0028492A">
              <w:t>décompte</w:t>
            </w:r>
            <w:r w:rsidR="004E7546" w:rsidRPr="0028492A">
              <w:t xml:space="preserve"> ultérieur </w:t>
            </w:r>
            <w:r w:rsidRPr="0028492A">
              <w:t>ou à la suite d’une décision du Concili</w:t>
            </w:r>
            <w:r w:rsidR="004E7546" w:rsidRPr="0028492A">
              <w:t>ateur</w:t>
            </w:r>
            <w:r w:rsidR="009B4680" w:rsidRPr="0028492A">
              <w:t xml:space="preserve"> ou du </w:t>
            </w:r>
            <w:r w:rsidR="007B12A0" w:rsidRPr="0028492A">
              <w:t>Comité de Règlement des Différends</w:t>
            </w:r>
            <w:r w:rsidR="004E7546" w:rsidRPr="0028492A">
              <w:t xml:space="preserve"> ou de l’Arbitre, l’Entrepreneur recevra des intérêts sur les arriérés conformément à la présente clause. L’intérêt sera calculé à partir de la date à laquelle le montant augmenté aurait été certifié en l’absence d’un différend.</w:t>
            </w:r>
            <w:r w:rsidR="00CC7884" w:rsidRPr="0028492A">
              <w:t xml:space="preserve"> Le taux applicable sera comme indiqué à la Clause 50.1.</w:t>
            </w:r>
          </w:p>
          <w:p w:rsidR="004E7546" w:rsidRPr="0028492A" w:rsidRDefault="00CC7884" w:rsidP="006D19E7">
            <w:pPr>
              <w:spacing w:after="200"/>
              <w:ind w:left="759" w:hanging="759"/>
            </w:pPr>
            <w:r w:rsidRPr="0028492A">
              <w:t>5</w:t>
            </w:r>
            <w:r w:rsidR="006D19E7" w:rsidRPr="0028492A">
              <w:t>1</w:t>
            </w:r>
            <w:r w:rsidR="004E7546" w:rsidRPr="0028492A">
              <w:t>.3</w:t>
            </w:r>
            <w:r w:rsidR="004E7546" w:rsidRPr="0028492A">
              <w:tab/>
              <w:t xml:space="preserve">Sauf disposition contraire, tous les paiements et retenues seront effectués dans les proportions des </w:t>
            </w:r>
            <w:r w:rsidRPr="0028492A">
              <w:t>monnai</w:t>
            </w:r>
            <w:r w:rsidR="004E7546" w:rsidRPr="0028492A">
              <w:t xml:space="preserve">es figurant dans le </w:t>
            </w:r>
            <w:r w:rsidR="00A77518" w:rsidRPr="0028492A">
              <w:br/>
            </w:r>
            <w:r w:rsidR="004E7546" w:rsidRPr="0028492A">
              <w:t xml:space="preserve">Prix du </w:t>
            </w:r>
            <w:r w:rsidRPr="0028492A">
              <w:t>Marché</w:t>
            </w:r>
            <w:r w:rsidR="004E7546" w:rsidRPr="0028492A">
              <w:t>.</w:t>
            </w:r>
          </w:p>
          <w:p w:rsidR="004E7546" w:rsidRPr="0028492A" w:rsidRDefault="00CC7884" w:rsidP="006D19E7">
            <w:pPr>
              <w:spacing w:after="200"/>
              <w:ind w:left="759" w:hanging="759"/>
            </w:pPr>
            <w:r w:rsidRPr="0028492A">
              <w:t>5</w:t>
            </w:r>
            <w:r w:rsidR="006D19E7" w:rsidRPr="0028492A">
              <w:t>1</w:t>
            </w:r>
            <w:r w:rsidR="004E7546" w:rsidRPr="0028492A">
              <w:t>.4</w:t>
            </w:r>
            <w:r w:rsidR="004E7546" w:rsidRPr="0028492A">
              <w:tab/>
              <w:t xml:space="preserve">Les </w:t>
            </w:r>
            <w:r w:rsidRPr="0028492A">
              <w:t>éléme</w:t>
            </w:r>
            <w:r w:rsidR="004E7546" w:rsidRPr="0028492A">
              <w:t>nts des Travaux pour lesquels aucun prix unitaire</w:t>
            </w:r>
            <w:r w:rsidRPr="0028492A">
              <w:t>, ou montant</w:t>
            </w:r>
            <w:r w:rsidR="004E7546" w:rsidRPr="0028492A">
              <w:t xml:space="preserve"> n’a été </w:t>
            </w:r>
            <w:r w:rsidRPr="0028492A">
              <w:t>indiqu</w:t>
            </w:r>
            <w:r w:rsidR="004E7546" w:rsidRPr="0028492A">
              <w:t xml:space="preserve">é </w:t>
            </w:r>
            <w:r w:rsidRPr="0028492A">
              <w:t xml:space="preserve">dans le Bordereau des Prix </w:t>
            </w:r>
            <w:r w:rsidR="004E7546" w:rsidRPr="0028492A">
              <w:t xml:space="preserve">ne seront pas payés par </w:t>
            </w:r>
            <w:r w:rsidR="00A94FB7" w:rsidRPr="0028492A">
              <w:t>le Maître d’ouvrage</w:t>
            </w:r>
            <w:r w:rsidR="004E7546" w:rsidRPr="0028492A">
              <w:t xml:space="preserve"> et seront réputés être compris dans d’autres prix unitaires et </w:t>
            </w:r>
            <w:r w:rsidRPr="0028492A">
              <w:t>montants</w:t>
            </w:r>
            <w:r w:rsidR="004E7546" w:rsidRPr="0028492A">
              <w:t xml:space="preserve"> figurant dans le </w:t>
            </w:r>
            <w:r w:rsidRPr="0028492A">
              <w:t>Marché</w:t>
            </w:r>
            <w:r w:rsidR="004E7546" w:rsidRPr="0028492A">
              <w:t>.</w:t>
            </w:r>
          </w:p>
        </w:tc>
      </w:tr>
      <w:tr w:rsidR="00CC7884" w:rsidRPr="0028492A" w:rsidTr="00936667">
        <w:tblPrEx>
          <w:tblCellMar>
            <w:top w:w="0" w:type="dxa"/>
            <w:bottom w:w="0" w:type="dxa"/>
          </w:tblCellMar>
        </w:tblPrEx>
        <w:tc>
          <w:tcPr>
            <w:tcW w:w="2362" w:type="dxa"/>
          </w:tcPr>
          <w:p w:rsidR="00CC7884" w:rsidRPr="0028492A" w:rsidRDefault="00CC7884" w:rsidP="006D19E7">
            <w:pPr>
              <w:pStyle w:val="SecVIII2"/>
            </w:pPr>
            <w:bookmarkStart w:id="810" w:name="_Toc226255052"/>
            <w:bookmarkStart w:id="811" w:name="_Toc486861856"/>
            <w:bookmarkStart w:id="812" w:name="_Toc489019614"/>
            <w:r w:rsidRPr="0028492A">
              <w:t>Retenue de garantie et réductions</w:t>
            </w:r>
            <w:bookmarkEnd w:id="810"/>
            <w:bookmarkEnd w:id="811"/>
            <w:bookmarkEnd w:id="812"/>
          </w:p>
        </w:tc>
        <w:tc>
          <w:tcPr>
            <w:tcW w:w="7244" w:type="dxa"/>
            <w:gridSpan w:val="2"/>
          </w:tcPr>
          <w:p w:rsidR="00CC7884" w:rsidRPr="0028492A" w:rsidRDefault="00CC7884" w:rsidP="00715BF8">
            <w:pPr>
              <w:spacing w:after="200"/>
              <w:ind w:left="720" w:hanging="720"/>
              <w:rPr>
                <w:b/>
                <w:spacing w:val="-2"/>
              </w:rPr>
            </w:pPr>
            <w:r w:rsidRPr="0028492A">
              <w:t>5</w:t>
            </w:r>
            <w:r w:rsidR="00715BF8" w:rsidRPr="0028492A">
              <w:t>2</w:t>
            </w:r>
            <w:r w:rsidRPr="0028492A">
              <w:t>.1</w:t>
            </w:r>
            <w:r w:rsidRPr="0028492A">
              <w:tab/>
            </w:r>
            <w:r w:rsidRPr="0028492A">
              <w:rPr>
                <w:spacing w:val="-2"/>
              </w:rPr>
              <w:t>L</w:t>
            </w:r>
            <w:r w:rsidR="00981B47" w:rsidRPr="0028492A">
              <w:rPr>
                <w:spacing w:val="-2"/>
              </w:rPr>
              <w:t>e Maître d’ouvrage</w:t>
            </w:r>
            <w:r w:rsidRPr="0028492A">
              <w:rPr>
                <w:spacing w:val="-2"/>
              </w:rPr>
              <w:t xml:space="preserve"> </w:t>
            </w:r>
            <w:r w:rsidR="00981B47" w:rsidRPr="0028492A">
              <w:rPr>
                <w:spacing w:val="-2"/>
              </w:rPr>
              <w:t>effectuera une retenue</w:t>
            </w:r>
            <w:r w:rsidRPr="0028492A">
              <w:rPr>
                <w:spacing w:val="-2"/>
              </w:rPr>
              <w:t xml:space="preserve"> </w:t>
            </w:r>
            <w:r w:rsidR="00981B47" w:rsidRPr="0028492A">
              <w:rPr>
                <w:spacing w:val="-2"/>
              </w:rPr>
              <w:t xml:space="preserve">de garantie correspondant au pourcentage indiqué au </w:t>
            </w:r>
            <w:r w:rsidR="00981B47" w:rsidRPr="0028492A">
              <w:rPr>
                <w:bCs/>
                <w:spacing w:val="-2"/>
              </w:rPr>
              <w:t>CCAP</w:t>
            </w:r>
            <w:r w:rsidR="00981B47" w:rsidRPr="0028492A">
              <w:rPr>
                <w:spacing w:val="-2"/>
              </w:rPr>
              <w:t xml:space="preserve"> </w:t>
            </w:r>
            <w:r w:rsidRPr="0028492A">
              <w:rPr>
                <w:spacing w:val="-2"/>
              </w:rPr>
              <w:t xml:space="preserve">sur chaque </w:t>
            </w:r>
            <w:r w:rsidR="00981B47" w:rsidRPr="0028492A">
              <w:rPr>
                <w:spacing w:val="-2"/>
              </w:rPr>
              <w:t>décompte</w:t>
            </w:r>
            <w:r w:rsidRPr="0028492A">
              <w:rPr>
                <w:spacing w:val="-2"/>
              </w:rPr>
              <w:t xml:space="preserve"> dû à l’Entrepreneur </w:t>
            </w:r>
            <w:r w:rsidR="00981B47" w:rsidRPr="0028492A">
              <w:rPr>
                <w:spacing w:val="-2"/>
              </w:rPr>
              <w:t xml:space="preserve">pour les Travaux de réhabilitation et d’amélioration, à l’exception des types de travaux mentionné dans le </w:t>
            </w:r>
            <w:r w:rsidR="00981B47" w:rsidRPr="0028492A">
              <w:rPr>
                <w:bCs/>
                <w:spacing w:val="-2"/>
              </w:rPr>
              <w:t>CCAP</w:t>
            </w:r>
            <w:r w:rsidR="00981B47" w:rsidRPr="0028492A">
              <w:rPr>
                <w:spacing w:val="-2"/>
              </w:rPr>
              <w:t>.</w:t>
            </w:r>
            <w:r w:rsidR="00C33069" w:rsidRPr="0028492A">
              <w:rPr>
                <w:spacing w:val="-2"/>
              </w:rPr>
              <w:t xml:space="preserve"> </w:t>
            </w:r>
            <w:r w:rsidR="00042B8A" w:rsidRPr="0028492A">
              <w:rPr>
                <w:spacing w:val="-2"/>
              </w:rPr>
              <w:t>Les paiements mensuels</w:t>
            </w:r>
            <w:r w:rsidR="00981B47" w:rsidRPr="0028492A">
              <w:rPr>
                <w:spacing w:val="-2"/>
              </w:rPr>
              <w:t xml:space="preserve"> forfaitaires au titre des Services d’Entretien basés sur la performance ne feront pas l’objet de cette retenue, à moins qu’il ne soit mentionné autrement dans le </w:t>
            </w:r>
            <w:r w:rsidR="00981B47" w:rsidRPr="0028492A">
              <w:rPr>
                <w:bCs/>
                <w:spacing w:val="-2"/>
              </w:rPr>
              <w:t>CCAP</w:t>
            </w:r>
            <w:r w:rsidR="00981B47" w:rsidRPr="0028492A">
              <w:rPr>
                <w:spacing w:val="-2"/>
              </w:rPr>
              <w:t>.</w:t>
            </w:r>
          </w:p>
          <w:p w:rsidR="00CC7884" w:rsidRPr="0028492A" w:rsidRDefault="00CC7884" w:rsidP="00715BF8">
            <w:pPr>
              <w:spacing w:after="200"/>
              <w:ind w:left="720" w:hanging="720"/>
            </w:pPr>
            <w:r w:rsidRPr="0028492A">
              <w:t>5</w:t>
            </w:r>
            <w:r w:rsidR="00715BF8" w:rsidRPr="0028492A">
              <w:t>2</w:t>
            </w:r>
            <w:r w:rsidRPr="0028492A">
              <w:t>.2</w:t>
            </w:r>
            <w:r w:rsidRPr="0028492A">
              <w:tab/>
              <w:t>L</w:t>
            </w:r>
            <w:r w:rsidR="00981B47" w:rsidRPr="0028492A">
              <w:t>ors de la réception provisoire des Travaux de réhabilitation et d’amélioration, l</w:t>
            </w:r>
            <w:r w:rsidRPr="0028492A">
              <w:t>a moitié du montant total ret</w:t>
            </w:r>
            <w:r w:rsidR="00981B47" w:rsidRPr="0028492A">
              <w:t xml:space="preserve">enu sera versé à l’Entrepreneur, </w:t>
            </w:r>
            <w:r w:rsidRPr="0028492A">
              <w:t xml:space="preserve">et l’autre moitié </w:t>
            </w:r>
            <w:r w:rsidR="00981B47" w:rsidRPr="0028492A">
              <w:t xml:space="preserve">douze (12) mois plus tard, </w:t>
            </w:r>
            <w:r w:rsidRPr="0028492A">
              <w:t xml:space="preserve">lorsque </w:t>
            </w:r>
            <w:r w:rsidR="00981B47" w:rsidRPr="0028492A">
              <w:t>le Directeur de p</w:t>
            </w:r>
            <w:r w:rsidRPr="0028492A">
              <w:t>rojet aura certifié que tous les défauts dont il avait fait part à l’Entrepreneur avant la fin de ladite période ont été corrigés.</w:t>
            </w:r>
          </w:p>
          <w:p w:rsidR="00CC7884" w:rsidRPr="0028492A" w:rsidRDefault="00CC7884" w:rsidP="00715BF8">
            <w:pPr>
              <w:spacing w:after="200"/>
              <w:ind w:left="720" w:hanging="720"/>
            </w:pPr>
            <w:r w:rsidRPr="0028492A">
              <w:t>5</w:t>
            </w:r>
            <w:r w:rsidR="00715BF8" w:rsidRPr="0028492A">
              <w:t>2</w:t>
            </w:r>
            <w:r w:rsidR="00981B47" w:rsidRPr="0028492A">
              <w:t>.3</w:t>
            </w:r>
            <w:r w:rsidR="00981B47" w:rsidRPr="0028492A">
              <w:tab/>
              <w:t>Après l’achèvement de la totalité des</w:t>
            </w:r>
            <w:r w:rsidRPr="0028492A">
              <w:t xml:space="preserve"> Travaux</w:t>
            </w:r>
            <w:r w:rsidR="00981B47" w:rsidRPr="0028492A">
              <w:t xml:space="preserve"> et Services</w:t>
            </w:r>
            <w:r w:rsidRPr="0028492A">
              <w:t>, l’Entrepreneur pourra remplacer le montant rete</w:t>
            </w:r>
            <w:r w:rsidR="00000136" w:rsidRPr="0028492A">
              <w:t>nu par une garantie bancaire in</w:t>
            </w:r>
            <w:r w:rsidRPr="0028492A">
              <w:t>conditionnelle.</w:t>
            </w:r>
          </w:p>
          <w:p w:rsidR="00981B47" w:rsidRPr="0028492A" w:rsidRDefault="00981B47" w:rsidP="00715BF8">
            <w:pPr>
              <w:spacing w:after="200"/>
              <w:ind w:left="720" w:hanging="720"/>
            </w:pPr>
            <w:r w:rsidRPr="0028492A">
              <w:t>5</w:t>
            </w:r>
            <w:r w:rsidR="00715BF8" w:rsidRPr="0028492A">
              <w:t>2</w:t>
            </w:r>
            <w:r w:rsidRPr="0028492A">
              <w:t>.4</w:t>
            </w:r>
            <w:r w:rsidRPr="0028492A">
              <w:tab/>
              <w:t xml:space="preserve">Des réductions sur les paiements mensuels pour les Services d’Entretien pour non-conformité avec les Niveaux de Services seront appliquées comme indiqué à la Clause 47.1 du CCAG. Le montant de la réduction pour les jours au cours desquels la Route n’est pas en conformité avec les Normes de Performance ne sera pas payé, ni </w:t>
            </w:r>
            <w:r w:rsidR="00000136" w:rsidRPr="0028492A">
              <w:t>remboursé</w:t>
            </w:r>
            <w:r w:rsidRPr="0028492A">
              <w:t xml:space="preserve">, même après </w:t>
            </w:r>
            <w:r w:rsidR="00000136" w:rsidRPr="0028492A">
              <w:t>que</w:t>
            </w:r>
            <w:r w:rsidRPr="0028492A">
              <w:t xml:space="preserve"> l’Entrepreneur </w:t>
            </w:r>
            <w:r w:rsidR="00000136" w:rsidRPr="0028492A">
              <w:t>ait rétabli l</w:t>
            </w:r>
            <w:r w:rsidRPr="0028492A">
              <w:t xml:space="preserve">es niveaux de qualité aux niveaux exigés par le Marché. </w:t>
            </w:r>
          </w:p>
        </w:tc>
      </w:tr>
      <w:tr w:rsidR="00CC7884" w:rsidRPr="0028492A" w:rsidTr="00936667">
        <w:tblPrEx>
          <w:tblCellMar>
            <w:top w:w="0" w:type="dxa"/>
            <w:bottom w:w="0" w:type="dxa"/>
          </w:tblCellMar>
        </w:tblPrEx>
        <w:tc>
          <w:tcPr>
            <w:tcW w:w="2362" w:type="dxa"/>
          </w:tcPr>
          <w:p w:rsidR="00CC7884" w:rsidRPr="0028492A" w:rsidRDefault="00CC7884" w:rsidP="00715BF8">
            <w:pPr>
              <w:pStyle w:val="SecVIII2"/>
            </w:pPr>
            <w:bookmarkStart w:id="813" w:name="_Toc226255053"/>
            <w:bookmarkStart w:id="814" w:name="_Toc486861857"/>
            <w:bookmarkStart w:id="815" w:name="_Toc489019615"/>
            <w:r w:rsidRPr="0028492A">
              <w:t>Impôts et taxes</w:t>
            </w:r>
            <w:bookmarkEnd w:id="813"/>
            <w:bookmarkEnd w:id="814"/>
            <w:bookmarkEnd w:id="815"/>
          </w:p>
        </w:tc>
        <w:tc>
          <w:tcPr>
            <w:tcW w:w="7244" w:type="dxa"/>
            <w:gridSpan w:val="2"/>
          </w:tcPr>
          <w:p w:rsidR="00CC7884" w:rsidRPr="0028492A" w:rsidRDefault="008A719B" w:rsidP="00715BF8">
            <w:pPr>
              <w:spacing w:after="200"/>
              <w:ind w:left="734" w:hanging="734"/>
            </w:pPr>
            <w:r w:rsidRPr="0028492A">
              <w:t>5</w:t>
            </w:r>
            <w:r w:rsidR="00715BF8" w:rsidRPr="0028492A">
              <w:t>3</w:t>
            </w:r>
            <w:r w:rsidR="00CC7884" w:rsidRPr="0028492A">
              <w:t>.1</w:t>
            </w:r>
            <w:r w:rsidR="00CC7884" w:rsidRPr="0028492A">
              <w:tab/>
              <w:t xml:space="preserve">Sauf mention </w:t>
            </w:r>
            <w:r w:rsidRPr="0028492A">
              <w:t xml:space="preserve">spécifique </w:t>
            </w:r>
            <w:r w:rsidR="00CC7884" w:rsidRPr="0028492A">
              <w:t>contraire figurant au Marché, l’Entrepreneur devra supporter et payer tous droits, taxes, impôts et charges établis à la charge de l’Entrepreneur, de ses sous-traitants ou de leurs employés par toute autorité locale, régionale ou nationale en liaison avec les Travaux et Services dans le pays d’emplacement du Site ou à l’étranger.</w:t>
            </w:r>
          </w:p>
          <w:p w:rsidR="00CC7884" w:rsidRPr="0028492A" w:rsidRDefault="008A719B" w:rsidP="00715BF8">
            <w:pPr>
              <w:spacing w:after="200"/>
              <w:ind w:left="734" w:hanging="734"/>
            </w:pPr>
            <w:r w:rsidRPr="0028492A">
              <w:t>5</w:t>
            </w:r>
            <w:r w:rsidR="00715BF8" w:rsidRPr="0028492A">
              <w:t>3</w:t>
            </w:r>
            <w:r w:rsidR="00CC7884" w:rsidRPr="0028492A">
              <w:t>.2</w:t>
            </w:r>
            <w:r w:rsidR="00CC7884" w:rsidRPr="0028492A">
              <w:tab/>
              <w:t>Si, dans le pays où se trouve le Site, l’Entrepreneur peut prétendre à des exemptions, réductions, abattements ou privilèges en matière fiscale, le Maître de l’ouvrage fera tous ses efforts pour lui permettre d’en bénéficier au maximum.</w:t>
            </w:r>
          </w:p>
          <w:p w:rsidR="00CC7884" w:rsidRPr="0028492A" w:rsidRDefault="008A719B" w:rsidP="00715BF8">
            <w:pPr>
              <w:spacing w:after="200"/>
              <w:ind w:left="734" w:hanging="734"/>
            </w:pPr>
            <w:r w:rsidRPr="0028492A">
              <w:t>5</w:t>
            </w:r>
            <w:r w:rsidR="00715BF8" w:rsidRPr="0028492A">
              <w:t>3</w:t>
            </w:r>
            <w:r w:rsidRPr="0028492A">
              <w:t>.3</w:t>
            </w:r>
            <w:r w:rsidR="00CC7884" w:rsidRPr="0028492A">
              <w:tab/>
              <w:t>Pour les besoins du Marché, il est convenu que</w:t>
            </w:r>
            <w:r w:rsidRPr="0028492A">
              <w:t xml:space="preserve"> le montant du Marché indiqué dans</w:t>
            </w:r>
            <w:r w:rsidR="00CC7884" w:rsidRPr="0028492A">
              <w:t xml:space="preserve"> l’Acte d’engagement est établi </w:t>
            </w:r>
            <w:r w:rsidRPr="0028492A">
              <w:t>en tenant compte d</w:t>
            </w:r>
            <w:r w:rsidR="00CC7884" w:rsidRPr="0028492A">
              <w:t>es taxes, droits</w:t>
            </w:r>
            <w:r w:rsidRPr="0028492A">
              <w:t xml:space="preserve">, impôts et charges (dénommé </w:t>
            </w:r>
            <w:r w:rsidR="009D402B" w:rsidRPr="0028492A">
              <w:t>« </w:t>
            </w:r>
            <w:r w:rsidRPr="0028492A">
              <w:t>t</w:t>
            </w:r>
            <w:r w:rsidR="00CC7884" w:rsidRPr="0028492A">
              <w:t>axe</w:t>
            </w:r>
            <w:r w:rsidR="009D402B" w:rsidRPr="0028492A">
              <w:t> »</w:t>
            </w:r>
            <w:r w:rsidRPr="0028492A">
              <w:t xml:space="preserve"> dans le présent alinéa</w:t>
            </w:r>
            <w:r w:rsidR="00CC7884" w:rsidRPr="0028492A">
              <w:t>) en vigueur vingt-huit (28) jours avant la date de soumission des offres dans le pays d’emplacement du Site. Si le taux d’une taxe est augmenté ou réduit, qu’une nouvelle taxe est introduite, qu’une taxe existante est supprimée ou en cas de tout changement dans l’interpréta</w:t>
            </w:r>
            <w:r w:rsidRPr="0028492A">
              <w:t>tion ou l’application de toute t</w:t>
            </w:r>
            <w:r w:rsidR="00CC7884" w:rsidRPr="0028492A">
              <w:t xml:space="preserve">axe survenant pendant l’exécution du Marché, qui s’est appliqué ou s’appliquera à l’Entrepreneur, à ses sous-traitants ou à leurs employés dans le cadre de l’exécution du Marché, un ajustement équitable du prix du Marché sera effectué pour prendre totalement en compte toute modification de ce type par majoration ou minoration du montant du Marché selon le </w:t>
            </w:r>
            <w:r w:rsidRPr="0028492A">
              <w:t>cas, conformément à la Clause 37</w:t>
            </w:r>
            <w:r w:rsidR="00CC7884" w:rsidRPr="0028492A">
              <w:t xml:space="preserve"> du CCAG.</w:t>
            </w:r>
          </w:p>
        </w:tc>
      </w:tr>
      <w:tr w:rsidR="00CC7884" w:rsidRPr="0028492A" w:rsidTr="00936667">
        <w:tblPrEx>
          <w:tblCellMar>
            <w:top w:w="0" w:type="dxa"/>
            <w:bottom w:w="0" w:type="dxa"/>
          </w:tblCellMar>
        </w:tblPrEx>
        <w:tc>
          <w:tcPr>
            <w:tcW w:w="2362" w:type="dxa"/>
          </w:tcPr>
          <w:p w:rsidR="00CC7884" w:rsidRPr="0028492A" w:rsidRDefault="00CC7884" w:rsidP="00715BF8">
            <w:pPr>
              <w:pStyle w:val="SecVIII2"/>
            </w:pPr>
            <w:bookmarkStart w:id="816" w:name="_Toc226255054"/>
            <w:bookmarkStart w:id="817" w:name="_Toc486861858"/>
            <w:bookmarkStart w:id="818" w:name="_Toc489019616"/>
            <w:r w:rsidRPr="0028492A">
              <w:t>Garanties</w:t>
            </w:r>
            <w:bookmarkEnd w:id="816"/>
            <w:bookmarkEnd w:id="817"/>
            <w:bookmarkEnd w:id="818"/>
          </w:p>
        </w:tc>
        <w:tc>
          <w:tcPr>
            <w:tcW w:w="7244" w:type="dxa"/>
            <w:gridSpan w:val="2"/>
          </w:tcPr>
          <w:p w:rsidR="00CC7884" w:rsidRPr="0028492A" w:rsidRDefault="00715BF8" w:rsidP="00715BF8">
            <w:pPr>
              <w:spacing w:after="200"/>
              <w:ind w:right="-54"/>
            </w:pPr>
            <w:r w:rsidRPr="0028492A">
              <w:t>54.1</w:t>
            </w:r>
            <w:r w:rsidRPr="0028492A">
              <w:tab/>
            </w:r>
            <w:r w:rsidR="00CC7884" w:rsidRPr="0028492A">
              <w:t>Emission des garanties</w:t>
            </w:r>
          </w:p>
          <w:p w:rsidR="00CC7884" w:rsidRPr="0028492A" w:rsidRDefault="00CC7884" w:rsidP="00A77518">
            <w:pPr>
              <w:spacing w:after="200"/>
              <w:ind w:left="759"/>
            </w:pPr>
            <w:r w:rsidRPr="0028492A">
              <w:t xml:space="preserve">L’Entrepreneur devra fournir les garanties décrites ci-après en faveur du Maître de l’ouvrage dans les délais, pour le montant, selon la manière et sous </w:t>
            </w:r>
            <w:r w:rsidR="00042B8A" w:rsidRPr="0028492A">
              <w:t>la forme indiquée</w:t>
            </w:r>
            <w:r w:rsidRPr="0028492A">
              <w:t xml:space="preserve"> ci-après.</w:t>
            </w:r>
          </w:p>
          <w:p w:rsidR="00CC7884" w:rsidRPr="0028492A" w:rsidRDefault="000C5ACA" w:rsidP="00715BF8">
            <w:pPr>
              <w:spacing w:after="200"/>
              <w:ind w:left="720" w:right="-54" w:hanging="720"/>
            </w:pPr>
            <w:r w:rsidRPr="0028492A">
              <w:t>5</w:t>
            </w:r>
            <w:r w:rsidR="00715BF8" w:rsidRPr="0028492A">
              <w:t>4</w:t>
            </w:r>
            <w:r w:rsidR="00CC7884" w:rsidRPr="0028492A">
              <w:t>.2</w:t>
            </w:r>
            <w:r w:rsidR="00CC7884" w:rsidRPr="0028492A">
              <w:tab/>
              <w:t>Garantie de restitution d’a</w:t>
            </w:r>
            <w:r w:rsidR="008A719B" w:rsidRPr="0028492A">
              <w:t>vance de démarrage</w:t>
            </w:r>
          </w:p>
          <w:p w:rsidR="00CC7884" w:rsidRPr="0028492A" w:rsidRDefault="008A719B" w:rsidP="00715BF8">
            <w:pPr>
              <w:spacing w:after="200"/>
              <w:ind w:left="1468" w:right="-54" w:hanging="720"/>
            </w:pPr>
            <w:r w:rsidRPr="0028492A">
              <w:t>5</w:t>
            </w:r>
            <w:r w:rsidR="00715BF8" w:rsidRPr="0028492A">
              <w:t>4</w:t>
            </w:r>
            <w:r w:rsidR="00CC7884" w:rsidRPr="0028492A">
              <w:t>.2.1</w:t>
            </w:r>
            <w:r w:rsidR="00CC7884" w:rsidRPr="0028492A">
              <w:tab/>
              <w:t xml:space="preserve">Dans les vingt-huit (28) jours suivant la notification de l’attribution du Marché, l’Entrepreneur devra fournir une garantie d’un montant égal à l’avance </w:t>
            </w:r>
            <w:r w:rsidRPr="0028492A">
              <w:t xml:space="preserve">indiquée dans le </w:t>
            </w:r>
            <w:r w:rsidRPr="0028492A">
              <w:rPr>
                <w:bCs/>
              </w:rPr>
              <w:t>CCAP</w:t>
            </w:r>
            <w:r w:rsidR="00CC7884" w:rsidRPr="0028492A">
              <w:t xml:space="preserve"> et dans la ou les mêmes monnaies.</w:t>
            </w:r>
          </w:p>
          <w:p w:rsidR="00CC7884" w:rsidRPr="0028492A" w:rsidRDefault="008A719B" w:rsidP="00715BF8">
            <w:pPr>
              <w:spacing w:after="200"/>
              <w:ind w:left="1468" w:right="-54" w:hanging="720"/>
            </w:pPr>
            <w:r w:rsidRPr="0028492A">
              <w:t>5</w:t>
            </w:r>
            <w:r w:rsidR="00715BF8" w:rsidRPr="0028492A">
              <w:t>4</w:t>
            </w:r>
            <w:r w:rsidR="00CC7884" w:rsidRPr="0028492A">
              <w:t>.2.2</w:t>
            </w:r>
            <w:r w:rsidR="00CC7884" w:rsidRPr="0028492A">
              <w:tab/>
              <w:t>La garantie devra suivre la forme prévue par le Dossier d’appel d’offres ou toute forme satisfaisant le Maître de l’ouvrage.</w:t>
            </w:r>
            <w:r w:rsidR="00C33069" w:rsidRPr="0028492A">
              <w:t xml:space="preserve"> </w:t>
            </w:r>
            <w:r w:rsidR="00CC7884" w:rsidRPr="0028492A">
              <w:t xml:space="preserve">Le montant de la garantie sera réduit à concurrence de la valeur </w:t>
            </w:r>
            <w:r w:rsidRPr="0028492A">
              <w:t>des Travaux et Services exécutés par l’Entrepreneur et réglés</w:t>
            </w:r>
            <w:r w:rsidR="00CC7884" w:rsidRPr="0028492A">
              <w:t xml:space="preserve"> à l’Entrepreneur </w:t>
            </w:r>
            <w:r w:rsidRPr="0028492A">
              <w:t>périodiquement</w:t>
            </w:r>
            <w:r w:rsidR="009D402B" w:rsidRPr="0028492A">
              <w:t> ;</w:t>
            </w:r>
            <w:r w:rsidR="00CC7884" w:rsidRPr="0028492A">
              <w:t xml:space="preserve"> elle sera </w:t>
            </w:r>
            <w:r w:rsidRPr="0028492A">
              <w:t>annullée</w:t>
            </w:r>
            <w:r w:rsidR="00CC7884" w:rsidRPr="0028492A">
              <w:t xml:space="preserve"> de plein droit lorsque le montant total de l’avance aura été recouvré par le Maître de l’ouvrage.</w:t>
            </w:r>
            <w:r w:rsidR="00C33069" w:rsidRPr="0028492A">
              <w:t xml:space="preserve"> </w:t>
            </w:r>
            <w:r w:rsidR="00CC7884" w:rsidRPr="0028492A">
              <w:t>La garantie sera retournée à l’Entrepreneur dès son expiration.</w:t>
            </w:r>
          </w:p>
          <w:p w:rsidR="00CC7884" w:rsidRPr="0028492A" w:rsidRDefault="008A719B" w:rsidP="00715BF8">
            <w:pPr>
              <w:spacing w:after="200"/>
              <w:ind w:left="720" w:right="-54" w:hanging="720"/>
            </w:pPr>
            <w:r w:rsidRPr="0028492A">
              <w:t>5</w:t>
            </w:r>
            <w:r w:rsidR="00715BF8" w:rsidRPr="0028492A">
              <w:t>4</w:t>
            </w:r>
            <w:r w:rsidR="00CC7884" w:rsidRPr="0028492A">
              <w:t>.3</w:t>
            </w:r>
            <w:r w:rsidR="00CC7884" w:rsidRPr="0028492A">
              <w:tab/>
              <w:t>Garantie de bonne exécution</w:t>
            </w:r>
          </w:p>
          <w:p w:rsidR="00CC7884" w:rsidRPr="0028492A" w:rsidRDefault="008A719B" w:rsidP="00715BF8">
            <w:pPr>
              <w:spacing w:after="200"/>
              <w:ind w:left="1468" w:right="-54" w:hanging="720"/>
            </w:pPr>
            <w:r w:rsidRPr="0028492A">
              <w:t>5</w:t>
            </w:r>
            <w:r w:rsidR="00715BF8" w:rsidRPr="0028492A">
              <w:t>4</w:t>
            </w:r>
            <w:r w:rsidR="00CC7884" w:rsidRPr="0028492A">
              <w:t>.3.1</w:t>
            </w:r>
            <w:r w:rsidR="00CC7884" w:rsidRPr="0028492A">
              <w:tab/>
              <w:t xml:space="preserve">Dans les vingt-huit (28) jours à compter de la notification </w:t>
            </w:r>
            <w:r w:rsidRPr="0028492A">
              <w:t xml:space="preserve">de l’attribution </w:t>
            </w:r>
            <w:r w:rsidR="00CC7884" w:rsidRPr="0028492A">
              <w:t xml:space="preserve">du Marché, l’Entrepreneur devra fournir une garantie </w:t>
            </w:r>
            <w:r w:rsidRPr="0028492A">
              <w:t>de</w:t>
            </w:r>
            <w:r w:rsidR="00CC7884" w:rsidRPr="0028492A">
              <w:t xml:space="preserve"> bonne exécution du Marché pour le montant fixé dans le </w:t>
            </w:r>
            <w:r w:rsidR="00CC7884" w:rsidRPr="0028492A">
              <w:rPr>
                <w:bCs/>
              </w:rPr>
              <w:t>CCAP</w:t>
            </w:r>
            <w:r w:rsidR="00CC7884" w:rsidRPr="0028492A">
              <w:t>.</w:t>
            </w:r>
          </w:p>
          <w:p w:rsidR="00CC7884" w:rsidRPr="0028492A" w:rsidRDefault="008A719B" w:rsidP="00715BF8">
            <w:pPr>
              <w:spacing w:after="200"/>
              <w:ind w:left="1468" w:right="-54" w:hanging="720"/>
            </w:pPr>
            <w:r w:rsidRPr="0028492A">
              <w:t>5</w:t>
            </w:r>
            <w:r w:rsidR="00715BF8" w:rsidRPr="0028492A">
              <w:t>4</w:t>
            </w:r>
            <w:r w:rsidR="00CC7884" w:rsidRPr="0028492A">
              <w:t>.3.2</w:t>
            </w:r>
            <w:r w:rsidR="00CC7884" w:rsidRPr="0028492A">
              <w:tab/>
              <w:t xml:space="preserve">La garantie sera libellée dans la ou les monnaie(s) du Marché, ou dans une monnaie librement convertible satisfaisant le Maître de l’ouvrage, et devra suivre l’un des modèles fournis dans le Dossier d’appel d’offres, comme indiqué par le Maître de l’ouvrage dans le </w:t>
            </w:r>
            <w:r w:rsidR="00CC7884" w:rsidRPr="0028492A">
              <w:rPr>
                <w:bCs/>
              </w:rPr>
              <w:t>CCAP</w:t>
            </w:r>
            <w:r w:rsidR="00CC7884" w:rsidRPr="0028492A">
              <w:t>, ou tout autre document satisfaisant le Maître de l’ouvrage.</w:t>
            </w:r>
          </w:p>
          <w:p w:rsidR="00CC7884" w:rsidRPr="0028492A" w:rsidRDefault="008A719B" w:rsidP="00715BF8">
            <w:pPr>
              <w:spacing w:after="200"/>
              <w:ind w:left="1468" w:right="-54" w:hanging="720"/>
            </w:pPr>
            <w:r w:rsidRPr="0028492A">
              <w:t>5</w:t>
            </w:r>
            <w:r w:rsidR="00715BF8" w:rsidRPr="0028492A">
              <w:t>4</w:t>
            </w:r>
            <w:r w:rsidRPr="0028492A">
              <w:t>.3.3</w:t>
            </w:r>
            <w:r w:rsidRPr="0028492A">
              <w:tab/>
              <w:t xml:space="preserve">La garantie </w:t>
            </w:r>
            <w:r w:rsidR="00CC7884" w:rsidRPr="0028492A">
              <w:t xml:space="preserve">deviendra nulle </w:t>
            </w:r>
            <w:r w:rsidRPr="0028492A">
              <w:t xml:space="preserve">douze (12) mois après l’achèvement </w:t>
            </w:r>
            <w:r w:rsidR="00CC7884" w:rsidRPr="0028492A">
              <w:t xml:space="preserve">des Travaux et Services, sous réserve toutefois que si la période de garantie a été prolongée pour une partie quelconque des Travaux </w:t>
            </w:r>
            <w:r w:rsidRPr="0028492A">
              <w:t>en vertu de la Clause</w:t>
            </w:r>
            <w:r w:rsidR="00A77518" w:rsidRPr="0028492A">
              <w:t> </w:t>
            </w:r>
            <w:r w:rsidRPr="0028492A">
              <w:t>41</w:t>
            </w:r>
            <w:r w:rsidR="00CC7884" w:rsidRPr="0028492A">
              <w:t>.8 du CCAG. l’Entrepreneur devra émettre une garantie supplémentaire d’un montant correspondant au prix du Marché pour cette partie.</w:t>
            </w:r>
            <w:r w:rsidR="00C33069" w:rsidRPr="0028492A">
              <w:t xml:space="preserve"> </w:t>
            </w:r>
            <w:r w:rsidR="00CC7884" w:rsidRPr="0028492A">
              <w:t>La garantie sera retournée à l’Entrep</w:t>
            </w:r>
            <w:r w:rsidRPr="0028492A">
              <w:t>reneur dès après son expiration</w:t>
            </w:r>
            <w:r w:rsidR="00CC7884" w:rsidRPr="0028492A">
              <w:t>.</w:t>
            </w:r>
          </w:p>
        </w:tc>
      </w:tr>
      <w:tr w:rsidR="00005566" w:rsidRPr="0028492A" w:rsidTr="00936667">
        <w:tblPrEx>
          <w:tblCellMar>
            <w:top w:w="0" w:type="dxa"/>
            <w:bottom w:w="0" w:type="dxa"/>
          </w:tblCellMar>
        </w:tblPrEx>
        <w:tc>
          <w:tcPr>
            <w:tcW w:w="2362" w:type="dxa"/>
          </w:tcPr>
          <w:p w:rsidR="00005566" w:rsidRPr="0028492A" w:rsidRDefault="008A719B" w:rsidP="00715BF8">
            <w:pPr>
              <w:pStyle w:val="SecVIII2"/>
            </w:pPr>
            <w:bookmarkStart w:id="819" w:name="_Toc343309900"/>
            <w:bookmarkStart w:id="820" w:name="_Toc226255055"/>
            <w:bookmarkStart w:id="821" w:name="_Toc486861859"/>
            <w:bookmarkStart w:id="822" w:name="_Toc489019617"/>
            <w:r w:rsidRPr="0028492A">
              <w:t>Réception provisoire/</w:t>
            </w:r>
            <w:r w:rsidR="00A77518" w:rsidRPr="0028492A">
              <w:t xml:space="preserve"> </w:t>
            </w:r>
            <w:r w:rsidR="00005566" w:rsidRPr="0028492A">
              <w:t>Achèvement</w:t>
            </w:r>
            <w:bookmarkEnd w:id="819"/>
            <w:bookmarkEnd w:id="820"/>
            <w:bookmarkEnd w:id="821"/>
            <w:bookmarkEnd w:id="822"/>
          </w:p>
        </w:tc>
        <w:tc>
          <w:tcPr>
            <w:tcW w:w="7244" w:type="dxa"/>
            <w:gridSpan w:val="2"/>
          </w:tcPr>
          <w:p w:rsidR="008A719B" w:rsidRPr="0028492A" w:rsidRDefault="008A719B" w:rsidP="00715BF8">
            <w:pPr>
              <w:spacing w:after="200"/>
              <w:ind w:left="759" w:hanging="759"/>
            </w:pPr>
            <w:r w:rsidRPr="0028492A">
              <w:t>5</w:t>
            </w:r>
            <w:r w:rsidR="00715BF8" w:rsidRPr="0028492A">
              <w:t>5</w:t>
            </w:r>
            <w:r w:rsidRPr="0028492A">
              <w:t>.1</w:t>
            </w:r>
            <w:r w:rsidRPr="0028492A">
              <w:tab/>
            </w:r>
            <w:r w:rsidR="00005566" w:rsidRPr="0028492A">
              <w:t xml:space="preserve">L’Entrepreneur demandera </w:t>
            </w:r>
            <w:r w:rsidRPr="0028492A">
              <w:t>au Directeur de p</w:t>
            </w:r>
            <w:r w:rsidR="00005566" w:rsidRPr="0028492A">
              <w:t xml:space="preserve">rojet de délivrer un </w:t>
            </w:r>
            <w:r w:rsidRPr="0028492A">
              <w:t>procès verbal de réception proviosire</w:t>
            </w:r>
            <w:r w:rsidR="00005566" w:rsidRPr="0028492A">
              <w:t xml:space="preserve"> des Travaux </w:t>
            </w:r>
            <w:r w:rsidRPr="0028492A">
              <w:t>de réhabilitation, d’amélioration et d’urgence, ou de parties de ces travaux, si applicable, et le Directeur de p</w:t>
            </w:r>
            <w:r w:rsidR="00005566" w:rsidRPr="0028492A">
              <w:t>rojet le fera après avoir décidé que les Travaux sont achevés.</w:t>
            </w:r>
          </w:p>
        </w:tc>
      </w:tr>
      <w:tr w:rsidR="00005566" w:rsidRPr="0028492A" w:rsidTr="00936667">
        <w:tblPrEx>
          <w:tblCellMar>
            <w:top w:w="0" w:type="dxa"/>
            <w:bottom w:w="0" w:type="dxa"/>
          </w:tblCellMar>
        </w:tblPrEx>
        <w:tc>
          <w:tcPr>
            <w:tcW w:w="2362" w:type="dxa"/>
          </w:tcPr>
          <w:p w:rsidR="00005566" w:rsidRPr="0028492A" w:rsidRDefault="008A719B" w:rsidP="00715BF8">
            <w:pPr>
              <w:pStyle w:val="SecVIII2"/>
            </w:pPr>
            <w:bookmarkStart w:id="823" w:name="_Toc343309902"/>
            <w:bookmarkStart w:id="824" w:name="_Toc226255056"/>
            <w:bookmarkStart w:id="825" w:name="_Toc486861860"/>
            <w:bookmarkStart w:id="826" w:name="_Toc489019618"/>
            <w:r w:rsidRPr="0028492A">
              <w:t>Décompte</w:t>
            </w:r>
            <w:r w:rsidR="00005566" w:rsidRPr="0028492A">
              <w:t xml:space="preserve"> final</w:t>
            </w:r>
            <w:bookmarkEnd w:id="823"/>
            <w:bookmarkEnd w:id="824"/>
            <w:bookmarkEnd w:id="825"/>
            <w:bookmarkEnd w:id="826"/>
          </w:p>
        </w:tc>
        <w:tc>
          <w:tcPr>
            <w:tcW w:w="7244" w:type="dxa"/>
            <w:gridSpan w:val="2"/>
          </w:tcPr>
          <w:p w:rsidR="00005566" w:rsidRPr="0028492A" w:rsidRDefault="008A719B" w:rsidP="00715BF8">
            <w:pPr>
              <w:spacing w:after="200"/>
              <w:ind w:left="720" w:hanging="720"/>
              <w:rPr>
                <w:spacing w:val="-2"/>
              </w:rPr>
            </w:pPr>
            <w:r w:rsidRPr="0028492A">
              <w:rPr>
                <w:spacing w:val="-2"/>
              </w:rPr>
              <w:t>5</w:t>
            </w:r>
            <w:r w:rsidR="00715BF8" w:rsidRPr="0028492A">
              <w:rPr>
                <w:spacing w:val="-2"/>
              </w:rPr>
              <w:t>6</w:t>
            </w:r>
            <w:r w:rsidR="00005566" w:rsidRPr="0028492A">
              <w:rPr>
                <w:spacing w:val="-2"/>
              </w:rPr>
              <w:t>.1</w:t>
            </w:r>
            <w:r w:rsidR="00005566" w:rsidRPr="0028492A">
              <w:rPr>
                <w:spacing w:val="-2"/>
              </w:rPr>
              <w:tab/>
              <w:t xml:space="preserve">L’Entrepreneur remettra </w:t>
            </w:r>
            <w:r w:rsidR="00A6785C" w:rsidRPr="0028492A">
              <w:rPr>
                <w:spacing w:val="-2"/>
              </w:rPr>
              <w:t xml:space="preserve">au Directeur de projet </w:t>
            </w:r>
            <w:r w:rsidR="005C63E1" w:rsidRPr="0028492A">
              <w:rPr>
                <w:spacing w:val="-2"/>
              </w:rPr>
              <w:t>le décompte détaillé</w:t>
            </w:r>
            <w:r w:rsidR="00005566" w:rsidRPr="0028492A">
              <w:rPr>
                <w:spacing w:val="-2"/>
              </w:rPr>
              <w:t xml:space="preserve"> du montant total qu’il estime lui être dû en vertu du </w:t>
            </w:r>
            <w:r w:rsidR="005C63E1" w:rsidRPr="0028492A">
              <w:rPr>
                <w:spacing w:val="-2"/>
              </w:rPr>
              <w:t>Marché</w:t>
            </w:r>
            <w:r w:rsidR="00005566" w:rsidRPr="0028492A">
              <w:rPr>
                <w:spacing w:val="-2"/>
              </w:rPr>
              <w:t xml:space="preserve"> avant la fin de la Période de garantie. </w:t>
            </w:r>
            <w:r w:rsidR="005C63E1" w:rsidRPr="0028492A">
              <w:rPr>
                <w:spacing w:val="-2"/>
              </w:rPr>
              <w:t>Le Directeur de projet</w:t>
            </w:r>
            <w:r w:rsidR="00005566" w:rsidRPr="0028492A">
              <w:rPr>
                <w:spacing w:val="-2"/>
              </w:rPr>
              <w:t xml:space="preserve"> délivrera un Certificat de </w:t>
            </w:r>
            <w:r w:rsidR="005C63E1" w:rsidRPr="0028492A">
              <w:rPr>
                <w:spacing w:val="-2"/>
              </w:rPr>
              <w:t>réception définitive</w:t>
            </w:r>
            <w:r w:rsidR="00005566" w:rsidRPr="0028492A">
              <w:rPr>
                <w:spacing w:val="-2"/>
              </w:rPr>
              <w:t xml:space="preserve"> et certifiera tout paiement final dû à l’Entrepreneur dans un délai de </w:t>
            </w:r>
            <w:r w:rsidR="005C63E1" w:rsidRPr="0028492A">
              <w:rPr>
                <w:spacing w:val="-2"/>
              </w:rPr>
              <w:t>cinquante six (</w:t>
            </w:r>
            <w:r w:rsidR="00005566" w:rsidRPr="0028492A">
              <w:rPr>
                <w:spacing w:val="-2"/>
              </w:rPr>
              <w:t>56</w:t>
            </w:r>
            <w:r w:rsidR="005C63E1" w:rsidRPr="0028492A">
              <w:rPr>
                <w:spacing w:val="-2"/>
              </w:rPr>
              <w:t>)</w:t>
            </w:r>
            <w:r w:rsidR="00005566" w:rsidRPr="0028492A">
              <w:rPr>
                <w:spacing w:val="-2"/>
              </w:rPr>
              <w:t xml:space="preserve"> jours après avoir reçu de l’Entrepreneur </w:t>
            </w:r>
            <w:r w:rsidR="005C63E1" w:rsidRPr="0028492A">
              <w:rPr>
                <w:spacing w:val="-2"/>
              </w:rPr>
              <w:t>le décompte complet et correct. Si ce</w:t>
            </w:r>
            <w:r w:rsidR="00005566" w:rsidRPr="0028492A">
              <w:rPr>
                <w:spacing w:val="-2"/>
              </w:rPr>
              <w:t xml:space="preserve"> </w:t>
            </w:r>
            <w:r w:rsidR="005C63E1" w:rsidRPr="0028492A">
              <w:rPr>
                <w:spacing w:val="-2"/>
              </w:rPr>
              <w:t>décompte n’est pas correct et complet</w:t>
            </w:r>
            <w:r w:rsidR="00005566" w:rsidRPr="0028492A">
              <w:rPr>
                <w:spacing w:val="-2"/>
              </w:rPr>
              <w:t xml:space="preserve">, </w:t>
            </w:r>
            <w:r w:rsidR="005C63E1" w:rsidRPr="0028492A">
              <w:rPr>
                <w:spacing w:val="-2"/>
              </w:rPr>
              <w:t xml:space="preserve">le Directeur de projet </w:t>
            </w:r>
            <w:r w:rsidR="00005566" w:rsidRPr="0028492A">
              <w:rPr>
                <w:spacing w:val="-2"/>
              </w:rPr>
              <w:t xml:space="preserve">présentera dans les </w:t>
            </w:r>
            <w:r w:rsidR="005C63E1" w:rsidRPr="0028492A">
              <w:rPr>
                <w:spacing w:val="-2"/>
              </w:rPr>
              <w:t>cinquante</w:t>
            </w:r>
            <w:r w:rsidR="00A77518" w:rsidRPr="0028492A">
              <w:rPr>
                <w:spacing w:val="-2"/>
              </w:rPr>
              <w:t> </w:t>
            </w:r>
            <w:r w:rsidR="005C63E1" w:rsidRPr="0028492A">
              <w:rPr>
                <w:spacing w:val="-2"/>
              </w:rPr>
              <w:t>six</w:t>
            </w:r>
            <w:r w:rsidR="00A77518" w:rsidRPr="0028492A">
              <w:rPr>
                <w:spacing w:val="-2"/>
              </w:rPr>
              <w:t> </w:t>
            </w:r>
            <w:r w:rsidR="005C63E1" w:rsidRPr="0028492A">
              <w:rPr>
                <w:spacing w:val="-2"/>
              </w:rPr>
              <w:t>(56)</w:t>
            </w:r>
            <w:r w:rsidR="00C33069" w:rsidRPr="0028492A">
              <w:rPr>
                <w:spacing w:val="-2"/>
              </w:rPr>
              <w:t xml:space="preserve"> </w:t>
            </w:r>
            <w:r w:rsidR="00005566" w:rsidRPr="0028492A">
              <w:rPr>
                <w:spacing w:val="-2"/>
              </w:rPr>
              <w:t xml:space="preserve">jours un </w:t>
            </w:r>
            <w:r w:rsidR="005C63E1" w:rsidRPr="0028492A">
              <w:rPr>
                <w:spacing w:val="-2"/>
              </w:rPr>
              <w:t>état des</w:t>
            </w:r>
            <w:r w:rsidR="00005566" w:rsidRPr="0028492A">
              <w:rPr>
                <w:spacing w:val="-2"/>
              </w:rPr>
              <w:t xml:space="preserve"> corrections ou additions nécessaires. Si le </w:t>
            </w:r>
            <w:r w:rsidR="005C63E1" w:rsidRPr="0028492A">
              <w:rPr>
                <w:spacing w:val="-2"/>
              </w:rPr>
              <w:t>dé</w:t>
            </w:r>
            <w:r w:rsidR="00005566" w:rsidRPr="0028492A">
              <w:rPr>
                <w:spacing w:val="-2"/>
              </w:rPr>
              <w:t>compte final continue d’être défectueux après avoir été présenté une nouvelle fois, l</w:t>
            </w:r>
            <w:r w:rsidR="005C63E1" w:rsidRPr="0028492A">
              <w:rPr>
                <w:spacing w:val="-2"/>
              </w:rPr>
              <w:t>e Directeur de</w:t>
            </w:r>
            <w:r w:rsidR="00005566" w:rsidRPr="0028492A">
              <w:rPr>
                <w:spacing w:val="-2"/>
              </w:rPr>
              <w:t xml:space="preserve"> </w:t>
            </w:r>
            <w:r w:rsidR="005C63E1" w:rsidRPr="0028492A">
              <w:rPr>
                <w:spacing w:val="-2"/>
              </w:rPr>
              <w:t>p</w:t>
            </w:r>
            <w:r w:rsidR="00005566" w:rsidRPr="0028492A">
              <w:rPr>
                <w:spacing w:val="-2"/>
              </w:rPr>
              <w:t xml:space="preserve">rojet décidera des montants payables à l’Entrepreneur et délivrera un </w:t>
            </w:r>
            <w:r w:rsidR="005C63E1" w:rsidRPr="0028492A">
              <w:rPr>
                <w:spacing w:val="-2"/>
              </w:rPr>
              <w:t>décompte pour paiement</w:t>
            </w:r>
            <w:r w:rsidR="00005566" w:rsidRPr="0028492A">
              <w:rPr>
                <w:spacing w:val="-2"/>
              </w:rPr>
              <w:t>.</w:t>
            </w:r>
          </w:p>
        </w:tc>
      </w:tr>
      <w:tr w:rsidR="00005566" w:rsidRPr="0028492A" w:rsidTr="00936667">
        <w:tblPrEx>
          <w:tblCellMar>
            <w:top w:w="0" w:type="dxa"/>
            <w:bottom w:w="0" w:type="dxa"/>
          </w:tblCellMar>
        </w:tblPrEx>
        <w:tc>
          <w:tcPr>
            <w:tcW w:w="2362" w:type="dxa"/>
          </w:tcPr>
          <w:p w:rsidR="00005566" w:rsidRPr="0028492A" w:rsidRDefault="003B2CB9" w:rsidP="00715BF8">
            <w:pPr>
              <w:pStyle w:val="SecVIII2"/>
            </w:pPr>
            <w:bookmarkStart w:id="827" w:name="_Toc226255057"/>
            <w:bookmarkStart w:id="828" w:name="_Toc486861861"/>
            <w:bookmarkStart w:id="829" w:name="_Toc489019619"/>
            <w:r w:rsidRPr="0028492A">
              <w:t>Décharge</w:t>
            </w:r>
            <w:bookmarkEnd w:id="827"/>
            <w:bookmarkEnd w:id="828"/>
            <w:bookmarkEnd w:id="829"/>
          </w:p>
        </w:tc>
        <w:tc>
          <w:tcPr>
            <w:tcW w:w="7244" w:type="dxa"/>
            <w:gridSpan w:val="2"/>
          </w:tcPr>
          <w:p w:rsidR="005C63E1" w:rsidRPr="0028492A" w:rsidRDefault="005C63E1" w:rsidP="00715BF8">
            <w:pPr>
              <w:spacing w:after="200"/>
              <w:ind w:left="720" w:hanging="720"/>
            </w:pPr>
            <w:r w:rsidRPr="0028492A">
              <w:t>5</w:t>
            </w:r>
            <w:r w:rsidR="00715BF8" w:rsidRPr="0028492A">
              <w:t>7</w:t>
            </w:r>
            <w:r w:rsidRPr="0028492A">
              <w:t>.1</w:t>
            </w:r>
            <w:r w:rsidRPr="0028492A">
              <w:tab/>
              <w:t>Après la présentation du décompte final, l’Entrepreneur remettra au Maître d’ouvrage, par écrit,</w:t>
            </w:r>
            <w:r w:rsidR="00C33069" w:rsidRPr="0028492A">
              <w:t xml:space="preserve"> </w:t>
            </w:r>
            <w:r w:rsidRPr="0028492A">
              <w:t>une décharge confirmant que le montant du décompte final constitue règlement final et en totalité de toutes sommes dûes à l’Entrepreneur au titre du Marché. Cependant, cette décharge ne sera effective qu’après que le paiement dû au titre du décompte final émis au titre de la Clause</w:t>
            </w:r>
            <w:r w:rsidR="00A77518" w:rsidRPr="0028492A">
              <w:t> </w:t>
            </w:r>
            <w:r w:rsidRPr="0028492A">
              <w:t>55 aura été effectué, et que la garantie de bonne exécution mentionnée à la Clause 53.3, le cas échéant, aura été restituée à l’Entrepreneur.</w:t>
            </w:r>
          </w:p>
        </w:tc>
      </w:tr>
      <w:tr w:rsidR="00005566" w:rsidRPr="0028492A" w:rsidTr="00936667">
        <w:tblPrEx>
          <w:tblCellMar>
            <w:top w:w="0" w:type="dxa"/>
            <w:bottom w:w="0" w:type="dxa"/>
          </w:tblCellMar>
        </w:tblPrEx>
        <w:tc>
          <w:tcPr>
            <w:tcW w:w="2362" w:type="dxa"/>
          </w:tcPr>
          <w:p w:rsidR="00005566" w:rsidRPr="0028492A" w:rsidRDefault="0025265C" w:rsidP="00715BF8">
            <w:pPr>
              <w:pStyle w:val="SecVIII2"/>
            </w:pPr>
            <w:bookmarkStart w:id="830" w:name="_Toc343309903"/>
            <w:bookmarkStart w:id="831" w:name="_Toc226255058"/>
            <w:bookmarkStart w:id="832" w:name="_Toc486861862"/>
            <w:bookmarkStart w:id="833" w:name="_Toc489019620"/>
            <w:r w:rsidRPr="0028492A">
              <w:t>Plans de récol</w:t>
            </w:r>
            <w:r w:rsidR="005C63E1" w:rsidRPr="0028492A">
              <w:t xml:space="preserve">ement </w:t>
            </w:r>
            <w:r w:rsidR="00715BF8" w:rsidRPr="0028492A">
              <w:br/>
            </w:r>
            <w:r w:rsidR="005C63E1" w:rsidRPr="0028492A">
              <w:t xml:space="preserve">et </w:t>
            </w:r>
            <w:r w:rsidR="00005566" w:rsidRPr="0028492A">
              <w:t>Manuels</w:t>
            </w:r>
            <w:bookmarkEnd w:id="831"/>
            <w:bookmarkEnd w:id="832"/>
            <w:bookmarkEnd w:id="833"/>
            <w:r w:rsidR="00005566" w:rsidRPr="0028492A">
              <w:t xml:space="preserve"> </w:t>
            </w:r>
            <w:bookmarkEnd w:id="830"/>
          </w:p>
        </w:tc>
        <w:tc>
          <w:tcPr>
            <w:tcW w:w="7244" w:type="dxa"/>
            <w:gridSpan w:val="2"/>
          </w:tcPr>
          <w:p w:rsidR="00005566" w:rsidRPr="0028492A" w:rsidRDefault="005C63E1" w:rsidP="00715BF8">
            <w:pPr>
              <w:spacing w:after="200"/>
              <w:ind w:left="720" w:hanging="720"/>
              <w:rPr>
                <w:b/>
              </w:rPr>
            </w:pPr>
            <w:r w:rsidRPr="0028492A">
              <w:t>5</w:t>
            </w:r>
            <w:r w:rsidR="00715BF8" w:rsidRPr="0028492A">
              <w:t>8</w:t>
            </w:r>
            <w:r w:rsidR="00000136" w:rsidRPr="0028492A">
              <w:t>.1</w:t>
            </w:r>
            <w:r w:rsidR="00000136" w:rsidRPr="0028492A">
              <w:tab/>
              <w:t>Si des Plans de ré</w:t>
            </w:r>
            <w:r w:rsidR="00005566" w:rsidRPr="0028492A">
              <w:t>colement et/ou des manuels de</w:t>
            </w:r>
            <w:r w:rsidRPr="0028492A">
              <w:t xml:space="preserve"> fonctionnement et d’entretien </w:t>
            </w:r>
            <w:r w:rsidR="00005566" w:rsidRPr="0028492A">
              <w:t xml:space="preserve">sont exigés, l’Entrepreneur les fournira dans les délais </w:t>
            </w:r>
            <w:r w:rsidRPr="0028492A">
              <w:t>prescrits dans le</w:t>
            </w:r>
            <w:r w:rsidR="00005566" w:rsidRPr="0028492A">
              <w:rPr>
                <w:b/>
              </w:rPr>
              <w:t xml:space="preserve"> </w:t>
            </w:r>
            <w:r w:rsidR="00005566" w:rsidRPr="0028492A">
              <w:rPr>
                <w:bCs/>
              </w:rPr>
              <w:t>C</w:t>
            </w:r>
            <w:r w:rsidRPr="0028492A">
              <w:rPr>
                <w:bCs/>
              </w:rPr>
              <w:t>CAP</w:t>
            </w:r>
            <w:r w:rsidR="00005566" w:rsidRPr="0028492A">
              <w:rPr>
                <w:b/>
              </w:rPr>
              <w:t>.</w:t>
            </w:r>
          </w:p>
          <w:p w:rsidR="005C63E1" w:rsidRPr="0028492A" w:rsidRDefault="00005566" w:rsidP="00715BF8">
            <w:pPr>
              <w:spacing w:after="200"/>
              <w:ind w:left="720" w:hanging="720"/>
            </w:pPr>
            <w:r w:rsidRPr="0028492A">
              <w:t>5</w:t>
            </w:r>
            <w:r w:rsidR="00715BF8" w:rsidRPr="0028492A">
              <w:t>8</w:t>
            </w:r>
            <w:r w:rsidRPr="0028492A">
              <w:t>.2</w:t>
            </w:r>
            <w:r w:rsidRPr="0028492A">
              <w:tab/>
              <w:t xml:space="preserve">Si l’Entrepreneur ne fournit pas les Plans et/ou les Manuels dans les délais </w:t>
            </w:r>
            <w:r w:rsidR="005C63E1" w:rsidRPr="0028492A">
              <w:t>prévus dans le</w:t>
            </w:r>
            <w:r w:rsidRPr="0028492A">
              <w:t xml:space="preserve"> C</w:t>
            </w:r>
            <w:r w:rsidR="005C63E1" w:rsidRPr="0028492A">
              <w:t>CAP, ou s’</w:t>
            </w:r>
            <w:r w:rsidRPr="0028492A">
              <w:t xml:space="preserve">ils ne sont pas approuvés par </w:t>
            </w:r>
            <w:r w:rsidR="005C63E1" w:rsidRPr="0028492A">
              <w:t>le Directeur de p</w:t>
            </w:r>
            <w:r w:rsidRPr="0028492A">
              <w:t xml:space="preserve">rojet, celui-ci </w:t>
            </w:r>
            <w:r w:rsidR="005C63E1" w:rsidRPr="0028492A">
              <w:t>effectuera la retenue</w:t>
            </w:r>
            <w:r w:rsidRPr="0028492A">
              <w:t xml:space="preserve"> stipulé</w:t>
            </w:r>
            <w:r w:rsidR="005C63E1" w:rsidRPr="0028492A">
              <w:t>e dans le</w:t>
            </w:r>
            <w:r w:rsidRPr="0028492A">
              <w:rPr>
                <w:b/>
              </w:rPr>
              <w:t xml:space="preserve"> </w:t>
            </w:r>
            <w:r w:rsidRPr="0028492A">
              <w:rPr>
                <w:bCs/>
              </w:rPr>
              <w:t>C</w:t>
            </w:r>
            <w:r w:rsidR="005C63E1" w:rsidRPr="0028492A">
              <w:rPr>
                <w:bCs/>
              </w:rPr>
              <w:t>CA</w:t>
            </w:r>
            <w:r w:rsidRPr="0028492A">
              <w:rPr>
                <w:bCs/>
              </w:rPr>
              <w:t>P</w:t>
            </w:r>
            <w:r w:rsidR="005C63E1" w:rsidRPr="0028492A">
              <w:t xml:space="preserve"> des paiements dû</w:t>
            </w:r>
            <w:r w:rsidRPr="0028492A">
              <w:t>s à l’Entrepreneur.</w:t>
            </w:r>
          </w:p>
        </w:tc>
      </w:tr>
      <w:tr w:rsidR="00A44F34" w:rsidRPr="0028492A" w:rsidTr="005061F9">
        <w:tblPrEx>
          <w:tblCellMar>
            <w:top w:w="0" w:type="dxa"/>
            <w:bottom w:w="0" w:type="dxa"/>
          </w:tblCellMar>
        </w:tblPrEx>
        <w:tc>
          <w:tcPr>
            <w:tcW w:w="9606" w:type="dxa"/>
            <w:gridSpan w:val="3"/>
          </w:tcPr>
          <w:p w:rsidR="00A44F34" w:rsidRPr="0028492A" w:rsidRDefault="00A44F34" w:rsidP="00715BF8">
            <w:pPr>
              <w:pStyle w:val="SecVIII1"/>
            </w:pPr>
            <w:bookmarkStart w:id="834" w:name="_Toc226255059"/>
            <w:bookmarkStart w:id="835" w:name="_Toc486861863"/>
            <w:bookmarkStart w:id="836" w:name="_Toc489019621"/>
            <w:r w:rsidRPr="0028492A">
              <w:t>G. Mesures coercitives</w:t>
            </w:r>
            <w:bookmarkEnd w:id="834"/>
            <w:bookmarkEnd w:id="835"/>
            <w:bookmarkEnd w:id="836"/>
          </w:p>
        </w:tc>
      </w:tr>
      <w:tr w:rsidR="003B2CB9" w:rsidRPr="0028492A" w:rsidTr="005061F9">
        <w:tblPrEx>
          <w:tblCellMar>
            <w:top w:w="0" w:type="dxa"/>
            <w:bottom w:w="0" w:type="dxa"/>
          </w:tblCellMar>
        </w:tblPrEx>
        <w:tc>
          <w:tcPr>
            <w:tcW w:w="2376" w:type="dxa"/>
            <w:gridSpan w:val="2"/>
          </w:tcPr>
          <w:p w:rsidR="003B2CB9" w:rsidRPr="0028492A" w:rsidRDefault="003B2CB9" w:rsidP="00715BF8">
            <w:pPr>
              <w:pStyle w:val="SecVIII2"/>
            </w:pPr>
            <w:bookmarkStart w:id="837" w:name="_Toc226255060"/>
            <w:bookmarkStart w:id="838" w:name="_Toc486861864"/>
            <w:bookmarkStart w:id="839" w:name="_Toc489019622"/>
            <w:r w:rsidRPr="0028492A">
              <w:t>Suspension</w:t>
            </w:r>
            <w:bookmarkEnd w:id="837"/>
            <w:bookmarkEnd w:id="838"/>
            <w:bookmarkEnd w:id="839"/>
          </w:p>
        </w:tc>
        <w:tc>
          <w:tcPr>
            <w:tcW w:w="7230" w:type="dxa"/>
          </w:tcPr>
          <w:p w:rsidR="003B2CB9" w:rsidRPr="0028492A" w:rsidRDefault="005C63E1" w:rsidP="00715BF8">
            <w:pPr>
              <w:spacing w:after="200"/>
              <w:ind w:left="714" w:hanging="714"/>
              <w:rPr>
                <w:spacing w:val="-2"/>
              </w:rPr>
            </w:pPr>
            <w:r w:rsidRPr="0028492A">
              <w:rPr>
                <w:spacing w:val="-2"/>
              </w:rPr>
              <w:t>5</w:t>
            </w:r>
            <w:r w:rsidR="00715BF8" w:rsidRPr="0028492A">
              <w:rPr>
                <w:spacing w:val="-2"/>
              </w:rPr>
              <w:t>9</w:t>
            </w:r>
            <w:r w:rsidR="003B2CB9" w:rsidRPr="0028492A">
              <w:rPr>
                <w:spacing w:val="-2"/>
              </w:rPr>
              <w:t>.1</w:t>
            </w:r>
            <w:r w:rsidR="003B2CB9" w:rsidRPr="0028492A">
              <w:rPr>
                <w:spacing w:val="-2"/>
              </w:rPr>
              <w:tab/>
              <w:t xml:space="preserve">Le Maître de l’ouvrage peut demander au Directeur de projet, par notification </w:t>
            </w:r>
            <w:r w:rsidRPr="0028492A">
              <w:rPr>
                <w:spacing w:val="-2"/>
              </w:rPr>
              <w:t xml:space="preserve">adressée </w:t>
            </w:r>
            <w:r w:rsidR="003B2CB9" w:rsidRPr="0028492A">
              <w:rPr>
                <w:spacing w:val="-2"/>
              </w:rPr>
              <w:t>à l’Entrepreneur, d’ordonner à l’Entrepreneur de suspendre, totalement ou partiellement, l’exécution de ses obligations au titre du Marché.</w:t>
            </w:r>
            <w:r w:rsidR="00C33069" w:rsidRPr="0028492A">
              <w:rPr>
                <w:spacing w:val="-2"/>
              </w:rPr>
              <w:t xml:space="preserve"> </w:t>
            </w:r>
            <w:r w:rsidR="003B2CB9" w:rsidRPr="0028492A">
              <w:rPr>
                <w:spacing w:val="-2"/>
              </w:rPr>
              <w:t xml:space="preserve">Cette notification devra spécifier quelle obligation devra être suspendue, </w:t>
            </w:r>
            <w:r w:rsidRPr="0028492A">
              <w:rPr>
                <w:spacing w:val="-2"/>
              </w:rPr>
              <w:t xml:space="preserve">la </w:t>
            </w:r>
            <w:r w:rsidR="003B2CB9" w:rsidRPr="0028492A">
              <w:rPr>
                <w:spacing w:val="-2"/>
              </w:rPr>
              <w:t>date d’effet et les motifs de la suspension.</w:t>
            </w:r>
            <w:r w:rsidR="00C33069" w:rsidRPr="0028492A">
              <w:rPr>
                <w:spacing w:val="-2"/>
              </w:rPr>
              <w:t xml:space="preserve"> </w:t>
            </w:r>
            <w:r w:rsidR="003B2CB9" w:rsidRPr="0028492A">
              <w:rPr>
                <w:spacing w:val="-2"/>
              </w:rPr>
              <w:t xml:space="preserve">L’Entrepreneur devra en conséquence suspendre l’exécution de l’obligation en question (à l’exception des obligations nécessaires à l’entretien ou à la préservation </w:t>
            </w:r>
            <w:r w:rsidRPr="0028492A">
              <w:rPr>
                <w:spacing w:val="-2"/>
              </w:rPr>
              <w:t xml:space="preserve">du Site et </w:t>
            </w:r>
            <w:r w:rsidR="003B2CB9" w:rsidRPr="0028492A">
              <w:rPr>
                <w:spacing w:val="-2"/>
              </w:rPr>
              <w:t>des Travaux) jusqu’à ce que le Directeur de projet lui ait demandé par écrit d’en reprendre l’exécution.</w:t>
            </w:r>
          </w:p>
          <w:p w:rsidR="003B2CB9" w:rsidRPr="0028492A" w:rsidRDefault="003B2CB9" w:rsidP="00A77518">
            <w:pPr>
              <w:spacing w:after="200"/>
              <w:ind w:left="714" w:hanging="14"/>
            </w:pPr>
            <w:r w:rsidRPr="0028492A">
              <w:t xml:space="preserve">Si, en vertu d’un ordre de suspension donné par le Directeur de projet, pour toute raison autre qu’une défaillance ou manquement de l’Entrepreneur à ses obligations contractuelles, l’exécution de l’une des obligations de l’Entrepreneur est suspendue pendant une période globale de plus de quatre-vingt-dix (90) jours, l’Entrepreneur pourra, à tout moment ultérieur et à condition que la suspension en question soit toujours </w:t>
            </w:r>
            <w:r w:rsidR="005C63E1" w:rsidRPr="0028492A">
              <w:t>en vigueur</w:t>
            </w:r>
            <w:r w:rsidRPr="0028492A">
              <w:t xml:space="preserve">, adresser une notification au Directeur de projet exigeant du Maître de l’ouvrage, dans les vingt-huit (28) jours suivant la réception de la notification, qu’il ordonne la reprise de l’exécution ou qu’il demande et, ultérieurement, ordonne, une modification conformément à la Clause </w:t>
            </w:r>
            <w:r w:rsidR="005C63E1" w:rsidRPr="0028492A">
              <w:t>63.1</w:t>
            </w:r>
            <w:r w:rsidRPr="0028492A">
              <w:t xml:space="preserve"> du CCAG excluant du Marché l’exécution des obligations suspendues.</w:t>
            </w:r>
          </w:p>
          <w:p w:rsidR="003B2CB9" w:rsidRPr="0028492A" w:rsidRDefault="003B2CB9" w:rsidP="00A77518">
            <w:pPr>
              <w:spacing w:after="200"/>
              <w:ind w:left="739"/>
              <w:rPr>
                <w:spacing w:val="-4"/>
              </w:rPr>
            </w:pPr>
            <w:r w:rsidRPr="0028492A">
              <w:rPr>
                <w:spacing w:val="-4"/>
              </w:rPr>
              <w:t>Si le Maître de l’ouvrage n’agit pas dans le délai imparti, l’Entrepreneur pourra, au moyen d’une nouvelle notification au Directeur de projet, chois</w:t>
            </w:r>
            <w:r w:rsidR="005C63E1" w:rsidRPr="0028492A">
              <w:rPr>
                <w:spacing w:val="-4"/>
              </w:rPr>
              <w:t xml:space="preserve">ir de considérer la suspension </w:t>
            </w:r>
            <w:r w:rsidRPr="0028492A">
              <w:rPr>
                <w:spacing w:val="-4"/>
              </w:rPr>
              <w:t xml:space="preserve">comme une résiliation du contrat conformément à la Clause </w:t>
            </w:r>
            <w:r w:rsidR="005C63E1" w:rsidRPr="0028492A">
              <w:rPr>
                <w:spacing w:val="-4"/>
              </w:rPr>
              <w:t>59</w:t>
            </w:r>
            <w:r w:rsidRPr="0028492A">
              <w:rPr>
                <w:spacing w:val="-4"/>
              </w:rPr>
              <w:t>.1 du CCAG.</w:t>
            </w:r>
          </w:p>
          <w:p w:rsidR="003B2CB9" w:rsidRPr="0028492A" w:rsidRDefault="005C63E1" w:rsidP="00715BF8">
            <w:pPr>
              <w:spacing w:after="200"/>
              <w:ind w:left="720" w:right="-54" w:hanging="720"/>
            </w:pPr>
            <w:r w:rsidRPr="0028492A">
              <w:t>5</w:t>
            </w:r>
            <w:r w:rsidR="00715BF8" w:rsidRPr="0028492A">
              <w:t>9</w:t>
            </w:r>
            <w:r w:rsidR="003B2CB9" w:rsidRPr="0028492A">
              <w:t>.2</w:t>
            </w:r>
            <w:r w:rsidR="003B2CB9" w:rsidRPr="0028492A">
              <w:tab/>
              <w:t>Si</w:t>
            </w:r>
            <w:r w:rsidR="009D402B" w:rsidRPr="0028492A">
              <w:t> :</w:t>
            </w:r>
          </w:p>
          <w:p w:rsidR="003B2CB9" w:rsidRPr="0028492A" w:rsidRDefault="00A77518" w:rsidP="00A77518">
            <w:pPr>
              <w:tabs>
                <w:tab w:val="left" w:pos="1306"/>
              </w:tabs>
              <w:spacing w:after="200"/>
              <w:ind w:left="1306" w:right="-72" w:hanging="567"/>
              <w:rPr>
                <w:spacing w:val="-6"/>
              </w:rPr>
            </w:pPr>
            <w:r w:rsidRPr="0028492A">
              <w:rPr>
                <w:spacing w:val="-6"/>
              </w:rPr>
              <w:t>(</w:t>
            </w:r>
            <w:r w:rsidR="005C63E1" w:rsidRPr="0028492A">
              <w:rPr>
                <w:spacing w:val="-6"/>
              </w:rPr>
              <w:t>a)</w:t>
            </w:r>
            <w:r w:rsidR="005C63E1" w:rsidRPr="0028492A">
              <w:rPr>
                <w:spacing w:val="-6"/>
              </w:rPr>
              <w:tab/>
              <w:t>l</w:t>
            </w:r>
            <w:r w:rsidR="003B2CB9" w:rsidRPr="0028492A">
              <w:rPr>
                <w:spacing w:val="-6"/>
              </w:rPr>
              <w:t>e Maître de l’ouvrage n’a pas payé à l’Entrepreneur une somme due au titre du Marché dans le délai imparti</w:t>
            </w:r>
            <w:r w:rsidR="005C63E1" w:rsidRPr="0028492A">
              <w:rPr>
                <w:spacing w:val="-6"/>
              </w:rPr>
              <w:t>,</w:t>
            </w:r>
            <w:r w:rsidR="003B2CB9" w:rsidRPr="0028492A">
              <w:rPr>
                <w:spacing w:val="-6"/>
              </w:rPr>
              <w:t xml:space="preserve"> ou a refusé sans motif suffisant d’approuver une facture ou des pièces justificatives</w:t>
            </w:r>
            <w:r w:rsidR="005C63E1" w:rsidRPr="0028492A">
              <w:rPr>
                <w:spacing w:val="-6"/>
              </w:rPr>
              <w:t>, ou commet un manquement important</w:t>
            </w:r>
            <w:r w:rsidR="003B2CB9" w:rsidRPr="0028492A">
              <w:rPr>
                <w:spacing w:val="-6"/>
              </w:rPr>
              <w:t xml:space="preserve"> </w:t>
            </w:r>
            <w:r w:rsidR="005C63E1" w:rsidRPr="0028492A">
              <w:rPr>
                <w:spacing w:val="-6"/>
              </w:rPr>
              <w:t>à ses obligations au titre du</w:t>
            </w:r>
            <w:r w:rsidR="003B2CB9" w:rsidRPr="0028492A">
              <w:rPr>
                <w:spacing w:val="-6"/>
              </w:rPr>
              <w:t xml:space="preserve"> Marché, l’Entrepreneur peut adresser au Maître de l’ouvrage une notification exigeant le paiement de ladite somme, et des intérêts correspondants, conformément à la Clause </w:t>
            </w:r>
            <w:r w:rsidR="005C63E1" w:rsidRPr="0028492A">
              <w:rPr>
                <w:spacing w:val="-6"/>
              </w:rPr>
              <w:t>50.1</w:t>
            </w:r>
            <w:r w:rsidR="003B2CB9" w:rsidRPr="0028492A">
              <w:rPr>
                <w:spacing w:val="-6"/>
              </w:rPr>
              <w:t xml:space="preserve"> du CCAG, ou exigeant l’approbation de la facture ou des pièces justificatives ou spécifiant la </w:t>
            </w:r>
            <w:r w:rsidR="005C63E1" w:rsidRPr="0028492A">
              <w:rPr>
                <w:spacing w:val="-6"/>
              </w:rPr>
              <w:t>nature du manquement,</w:t>
            </w:r>
            <w:r w:rsidR="003B2CB9" w:rsidRPr="0028492A">
              <w:rPr>
                <w:spacing w:val="-6"/>
              </w:rPr>
              <w:t xml:space="preserve"> et exigeant du Maître de l’ouvrage qu’il y remédie, selon le cas.</w:t>
            </w:r>
            <w:r w:rsidR="00C33069" w:rsidRPr="0028492A">
              <w:rPr>
                <w:spacing w:val="-6"/>
              </w:rPr>
              <w:t xml:space="preserve"> </w:t>
            </w:r>
            <w:r w:rsidR="003B2CB9" w:rsidRPr="0028492A">
              <w:rPr>
                <w:spacing w:val="-6"/>
              </w:rPr>
              <w:t>Si le Maître de l’ouvrage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de l’Entrepreneur</w:t>
            </w:r>
            <w:r w:rsidR="009D402B" w:rsidRPr="0028492A">
              <w:rPr>
                <w:spacing w:val="-6"/>
              </w:rPr>
              <w:t> ;</w:t>
            </w:r>
            <w:r w:rsidR="003B2CB9" w:rsidRPr="0028492A">
              <w:rPr>
                <w:spacing w:val="-6"/>
              </w:rPr>
              <w:t xml:space="preserve"> ou</w:t>
            </w:r>
          </w:p>
          <w:p w:rsidR="005C63E1" w:rsidRPr="0028492A" w:rsidRDefault="00A77518" w:rsidP="00A77518">
            <w:pPr>
              <w:tabs>
                <w:tab w:val="left" w:pos="1306"/>
              </w:tabs>
              <w:spacing w:after="200"/>
              <w:ind w:left="1306" w:right="-72" w:hanging="567"/>
            </w:pPr>
            <w:r w:rsidRPr="0028492A">
              <w:t>(</w:t>
            </w:r>
            <w:r w:rsidR="005C63E1" w:rsidRPr="0028492A">
              <w:t>b)</w:t>
            </w:r>
            <w:r w:rsidR="005C63E1" w:rsidRPr="0028492A">
              <w:tab/>
              <w:t>l</w:t>
            </w:r>
            <w:r w:rsidR="003B2CB9" w:rsidRPr="0028492A">
              <w:t>’Entrepreneur est dans l’incapacité d’exécuter l’une de ses obligations au titre du Marché pour une raison attribuable au Maître de l’ouvrage, incluant, de façon non limitative, le fait que le Maître de l’ouvrage ne soit pas en possession du Site ou qu’il ne puisse pas y avoir accès, ou le défaut d’obtention d’une autorisation gouvernementale nécessaire à l’</w:t>
            </w:r>
            <w:r w:rsidR="005C63E1" w:rsidRPr="0028492A">
              <w:t>exécution ou l’</w:t>
            </w:r>
            <w:r w:rsidR="003B2CB9" w:rsidRPr="0028492A">
              <w:t xml:space="preserve">achèvement des Travaux et Services, </w:t>
            </w:r>
          </w:p>
          <w:p w:rsidR="003B2CB9" w:rsidRPr="0028492A" w:rsidRDefault="003B2CB9" w:rsidP="00A77518">
            <w:pPr>
              <w:spacing w:after="200"/>
              <w:ind w:left="739"/>
            </w:pPr>
            <w:r w:rsidRPr="0028492A">
              <w:t xml:space="preserve">l’Entrepreneur peut, après avoir donné un préavis de quatorze (14) jours au Maître de l’ouvrage, suspendre l’exécution de ses obligations ou d’une partie de ses obligations au titre du Marché, ou ralentir le rythme d’avancement des travaux. </w:t>
            </w:r>
          </w:p>
          <w:p w:rsidR="003B2CB9" w:rsidRPr="0028492A" w:rsidRDefault="005C63E1" w:rsidP="00715BF8">
            <w:pPr>
              <w:spacing w:after="200"/>
              <w:ind w:left="739" w:hanging="739"/>
            </w:pPr>
            <w:r w:rsidRPr="0028492A">
              <w:t>5</w:t>
            </w:r>
            <w:r w:rsidR="00715BF8" w:rsidRPr="0028492A">
              <w:t>9</w:t>
            </w:r>
            <w:r w:rsidR="003B2CB9" w:rsidRPr="0028492A">
              <w:t>.3</w:t>
            </w:r>
            <w:r w:rsidR="003B2CB9" w:rsidRPr="0028492A">
              <w:tab/>
              <w:t xml:space="preserve">Si l’exécution des obligations de l’Entrepreneur est suspendue ou si le rythme d’avancement des travaux est ralenti conformément à la présente Clause </w:t>
            </w:r>
            <w:r w:rsidRPr="0028492A">
              <w:t>58</w:t>
            </w:r>
            <w:r w:rsidR="003B2CB9" w:rsidRPr="0028492A">
              <w:t xml:space="preserve">, le Délai d’achèvement </w:t>
            </w:r>
            <w:r w:rsidRPr="0028492A">
              <w:t xml:space="preserve">contractuel </w:t>
            </w:r>
            <w:r w:rsidR="003B2CB9" w:rsidRPr="0028492A">
              <w:t xml:space="preserve">devra être prolongé conformément à la Clause </w:t>
            </w:r>
            <w:r w:rsidRPr="0028492A">
              <w:t>64</w:t>
            </w:r>
            <w:r w:rsidR="003B2CB9" w:rsidRPr="0028492A">
              <w:t xml:space="preserve"> du CCAG et tous les coûts et dépenses supplémentaires engagés par l’Entrepreneur en raison de cette suspension ou de ce ralentissement seront payés à l’Entrepreneur par le Maître de l’ouvrage en plus du montant du Marché, sauf dans le cas d’un ordre </w:t>
            </w:r>
            <w:r w:rsidRPr="0028492A">
              <w:t xml:space="preserve">de service </w:t>
            </w:r>
            <w:r w:rsidR="003B2CB9" w:rsidRPr="0028492A">
              <w:t>de suspension ou de ralentissement du rythme d’avancement des travaux motivé par une défaillance de l’Entrepreneur ou d’un manquement de l’Entrepreneur à ses obligations contractuelles.</w:t>
            </w:r>
          </w:p>
          <w:p w:rsidR="003B2CB9" w:rsidRPr="0028492A" w:rsidRDefault="005C63E1" w:rsidP="00715BF8">
            <w:pPr>
              <w:spacing w:after="200"/>
              <w:ind w:left="739" w:hanging="739"/>
            </w:pPr>
            <w:r w:rsidRPr="0028492A">
              <w:t>5</w:t>
            </w:r>
            <w:r w:rsidR="00715BF8" w:rsidRPr="0028492A">
              <w:t>9</w:t>
            </w:r>
            <w:r w:rsidR="003B2CB9" w:rsidRPr="0028492A">
              <w:t>.4</w:t>
            </w:r>
            <w:r w:rsidR="003B2CB9" w:rsidRPr="0028492A">
              <w:tab/>
              <w:t xml:space="preserve">Pendant la durée de la suspension, l’Entrepreneur ne pourra retirer du Site aucun matériel ou équipement, </w:t>
            </w:r>
            <w:r w:rsidRPr="0028492A">
              <w:t>ni</w:t>
            </w:r>
            <w:r w:rsidR="003B2CB9" w:rsidRPr="0028492A">
              <w:t xml:space="preserve"> aucun équipement de l’Entrepreneur, sans avoir obtenu au préalable l’autorisation par écrit du Maître de l’ouvrage.</w:t>
            </w:r>
          </w:p>
        </w:tc>
      </w:tr>
      <w:tr w:rsidR="003B2CB9" w:rsidRPr="0028492A" w:rsidTr="004D2119">
        <w:tblPrEx>
          <w:tblCellMar>
            <w:top w:w="0" w:type="dxa"/>
            <w:bottom w:w="0" w:type="dxa"/>
          </w:tblCellMar>
        </w:tblPrEx>
        <w:tc>
          <w:tcPr>
            <w:tcW w:w="2376" w:type="dxa"/>
            <w:gridSpan w:val="2"/>
          </w:tcPr>
          <w:p w:rsidR="003B2CB9" w:rsidRPr="0028492A" w:rsidRDefault="003B2CB9" w:rsidP="00715BF8">
            <w:pPr>
              <w:pStyle w:val="SecVIII2"/>
            </w:pPr>
            <w:bookmarkStart w:id="840" w:name="_Toc226255061"/>
            <w:bookmarkStart w:id="841" w:name="_Toc486861865"/>
            <w:bookmarkStart w:id="842" w:name="_Toc489019623"/>
            <w:r w:rsidRPr="0028492A">
              <w:t>Résiliation</w:t>
            </w:r>
            <w:bookmarkEnd w:id="840"/>
            <w:bookmarkEnd w:id="841"/>
            <w:bookmarkEnd w:id="842"/>
          </w:p>
        </w:tc>
        <w:tc>
          <w:tcPr>
            <w:tcW w:w="7230" w:type="dxa"/>
          </w:tcPr>
          <w:p w:rsidR="003B2CB9" w:rsidRPr="0028492A" w:rsidRDefault="00715BF8" w:rsidP="005061F9">
            <w:pPr>
              <w:spacing w:after="200"/>
              <w:ind w:left="720" w:right="-54" w:hanging="720"/>
            </w:pPr>
            <w:r w:rsidRPr="0028492A">
              <w:t>60</w:t>
            </w:r>
            <w:r w:rsidR="003B2CB9" w:rsidRPr="0028492A">
              <w:t>.1</w:t>
            </w:r>
            <w:r w:rsidR="003B2CB9" w:rsidRPr="0028492A">
              <w:tab/>
              <w:t xml:space="preserve">Résiliation </w:t>
            </w:r>
            <w:r w:rsidR="005C63E1" w:rsidRPr="0028492A">
              <w:t>pour convenance</w:t>
            </w:r>
            <w:r w:rsidR="003B2CB9" w:rsidRPr="0028492A">
              <w:t xml:space="preserve"> du Maître de l’ouvrage</w:t>
            </w:r>
          </w:p>
          <w:p w:rsidR="003B2CB9" w:rsidRPr="0028492A" w:rsidRDefault="00715BF8" w:rsidP="00A77518">
            <w:pPr>
              <w:spacing w:after="200"/>
              <w:ind w:left="1448" w:right="-54" w:hanging="720"/>
              <w:rPr>
                <w:spacing w:val="-4"/>
              </w:rPr>
            </w:pPr>
            <w:r w:rsidRPr="0028492A">
              <w:t>60</w:t>
            </w:r>
            <w:r w:rsidR="003B2CB9" w:rsidRPr="0028492A">
              <w:t>.1.1</w:t>
            </w:r>
            <w:r w:rsidR="003B2CB9" w:rsidRPr="0028492A">
              <w:tab/>
            </w:r>
            <w:r w:rsidR="003B2CB9" w:rsidRPr="0028492A">
              <w:rPr>
                <w:spacing w:val="-4"/>
              </w:rPr>
              <w:t xml:space="preserve">Le Maître de l’ouvrage pourra à tout moment résilier le Marché pour quelque raison que ce soit en faisant la notification à l’Entrepreneur par référence à la présente Clause </w:t>
            </w:r>
            <w:r w:rsidR="005C63E1" w:rsidRPr="0028492A">
              <w:rPr>
                <w:spacing w:val="-4"/>
              </w:rPr>
              <w:t>59</w:t>
            </w:r>
            <w:r w:rsidR="003B2CB9" w:rsidRPr="0028492A">
              <w:rPr>
                <w:spacing w:val="-4"/>
              </w:rPr>
              <w:t>.1.</w:t>
            </w:r>
          </w:p>
          <w:p w:rsidR="003B2CB9" w:rsidRPr="0028492A" w:rsidRDefault="00715BF8" w:rsidP="00715BF8">
            <w:pPr>
              <w:spacing w:after="200"/>
              <w:ind w:left="1448" w:right="-54" w:hanging="720"/>
            </w:pPr>
            <w:r w:rsidRPr="0028492A">
              <w:t>60</w:t>
            </w:r>
            <w:r w:rsidR="003B2CB9" w:rsidRPr="0028492A">
              <w:t>.1.2</w:t>
            </w:r>
            <w:r w:rsidR="003B2CB9" w:rsidRPr="0028492A">
              <w:tab/>
              <w:t xml:space="preserve">A réception de </w:t>
            </w:r>
            <w:r w:rsidR="005C63E1" w:rsidRPr="0028492A">
              <w:t>la</w:t>
            </w:r>
            <w:r w:rsidR="003B2CB9" w:rsidRPr="0028492A">
              <w:t xml:space="preserve"> notification</w:t>
            </w:r>
            <w:r w:rsidR="005C63E1" w:rsidRPr="0028492A">
              <w:t xml:space="preserve"> faite au titre de la Clause </w:t>
            </w:r>
            <w:r w:rsidRPr="0028492A">
              <w:t>60</w:t>
            </w:r>
            <w:r w:rsidR="005C63E1" w:rsidRPr="0028492A">
              <w:t>.1.1</w:t>
            </w:r>
            <w:r w:rsidR="003B2CB9" w:rsidRPr="0028492A">
              <w:t>, l’Entrepreneur devra, soit immédiatement, soit à la date spécifiée dans la notification</w:t>
            </w:r>
            <w:r w:rsidR="009D402B" w:rsidRPr="0028492A">
              <w:t> :</w:t>
            </w:r>
          </w:p>
          <w:p w:rsidR="003B2CB9" w:rsidRPr="0028492A" w:rsidRDefault="00172533" w:rsidP="00172533">
            <w:pPr>
              <w:tabs>
                <w:tab w:val="left" w:pos="2015"/>
              </w:tabs>
              <w:spacing w:after="200"/>
              <w:ind w:left="2015" w:right="-72" w:hanging="567"/>
            </w:pPr>
            <w:r w:rsidRPr="0028492A">
              <w:t>(</w:t>
            </w:r>
            <w:r w:rsidR="003B2CB9" w:rsidRPr="0028492A">
              <w:t>a)</w:t>
            </w:r>
            <w:r w:rsidR="003B2CB9" w:rsidRPr="0028492A">
              <w:tab/>
              <w:t>interrompre tout travail à venir, à l’exception des travaux que le Maître de l’ouvrage aura spécifié dans sa notification dans le seul but de protéger la partie des Travaux et Services déjà exécutée ou de tout travail nécessaire pour que le Site soit laissé propre et sans danger</w:t>
            </w:r>
            <w:r w:rsidR="009D402B" w:rsidRPr="0028492A">
              <w:t> ;</w:t>
            </w:r>
            <w:r w:rsidR="003B2CB9" w:rsidRPr="0028492A">
              <w:t xml:space="preserve"> </w:t>
            </w:r>
          </w:p>
          <w:p w:rsidR="003B2CB9" w:rsidRPr="0028492A" w:rsidRDefault="00172533" w:rsidP="00172533">
            <w:pPr>
              <w:tabs>
                <w:tab w:val="left" w:pos="2015"/>
              </w:tabs>
              <w:spacing w:after="200"/>
              <w:ind w:left="2015" w:right="-72" w:hanging="567"/>
              <w:rPr>
                <w:spacing w:val="-4"/>
              </w:rPr>
            </w:pPr>
            <w:r w:rsidRPr="0028492A">
              <w:rPr>
                <w:spacing w:val="-2"/>
              </w:rPr>
              <w:t>(</w:t>
            </w:r>
            <w:r w:rsidR="003B2CB9" w:rsidRPr="0028492A">
              <w:rPr>
                <w:spacing w:val="-2"/>
              </w:rPr>
              <w:t>b)</w:t>
            </w:r>
            <w:r w:rsidR="003B2CB9" w:rsidRPr="0028492A">
              <w:rPr>
                <w:spacing w:val="-2"/>
              </w:rPr>
              <w:tab/>
            </w:r>
            <w:r w:rsidR="003B2CB9" w:rsidRPr="0028492A">
              <w:rPr>
                <w:spacing w:val="-4"/>
              </w:rPr>
              <w:t>résilier tous les contrats de sous-traitance, à l’exception de ceux devant être cédés au Maître de l’ouvrage conformément à l’alinéa</w:t>
            </w:r>
            <w:r w:rsidR="00004FFE" w:rsidRPr="0028492A">
              <w:rPr>
                <w:spacing w:val="-4"/>
              </w:rPr>
              <w:t xml:space="preserve"> (d) (ii) </w:t>
            </w:r>
            <w:r w:rsidR="003B2CB9" w:rsidRPr="0028492A">
              <w:rPr>
                <w:spacing w:val="-4"/>
              </w:rPr>
              <w:t>ci-dessous</w:t>
            </w:r>
            <w:r w:rsidR="009D402B" w:rsidRPr="0028492A">
              <w:rPr>
                <w:spacing w:val="-4"/>
              </w:rPr>
              <w:t> ;</w:t>
            </w:r>
            <w:r w:rsidR="003B2CB9" w:rsidRPr="0028492A">
              <w:rPr>
                <w:spacing w:val="-4"/>
              </w:rPr>
              <w:t xml:space="preserve"> </w:t>
            </w:r>
          </w:p>
          <w:p w:rsidR="003B2CB9" w:rsidRPr="0028492A" w:rsidRDefault="00172533" w:rsidP="00172533">
            <w:pPr>
              <w:tabs>
                <w:tab w:val="left" w:pos="2015"/>
              </w:tabs>
              <w:spacing w:after="200"/>
              <w:ind w:left="2015" w:right="-72" w:hanging="567"/>
            </w:pPr>
            <w:r w:rsidRPr="0028492A">
              <w:t>(</w:t>
            </w:r>
            <w:r w:rsidR="003B2CB9" w:rsidRPr="0028492A">
              <w:t>c)</w:t>
            </w:r>
            <w:r w:rsidR="003B2CB9" w:rsidRPr="0028492A">
              <w:tab/>
              <w:t xml:space="preserve">retirer du Site tous les </w:t>
            </w:r>
            <w:r w:rsidR="005C63E1" w:rsidRPr="0028492A">
              <w:t>matériel</w:t>
            </w:r>
            <w:r w:rsidR="003B2CB9" w:rsidRPr="0028492A">
              <w:t xml:space="preserve">s de l’Entrepreneur et rapatrier le personnel de l’Entrepreneur et de ses sous-traitant présents sur le Site, retirer du Site les </w:t>
            </w:r>
            <w:r w:rsidR="005C63E1" w:rsidRPr="0028492A">
              <w:t xml:space="preserve">épaves, </w:t>
            </w:r>
            <w:r w:rsidR="003B2CB9" w:rsidRPr="0028492A">
              <w:t>décombres, et débris de toute sorte et laisser le Site propre et sans danger</w:t>
            </w:r>
            <w:r w:rsidR="009D402B" w:rsidRPr="0028492A">
              <w:t> ;</w:t>
            </w:r>
            <w:r w:rsidR="003B2CB9" w:rsidRPr="0028492A">
              <w:t xml:space="preserve"> </w:t>
            </w:r>
          </w:p>
          <w:p w:rsidR="003B2CB9" w:rsidRPr="0028492A" w:rsidRDefault="00172533" w:rsidP="00715BF8">
            <w:pPr>
              <w:tabs>
                <w:tab w:val="left" w:pos="2015"/>
              </w:tabs>
              <w:spacing w:after="200"/>
              <w:ind w:left="2015" w:right="-72" w:hanging="567"/>
            </w:pPr>
            <w:r w:rsidRPr="0028492A">
              <w:t>(</w:t>
            </w:r>
            <w:r w:rsidR="003B2CB9" w:rsidRPr="0028492A">
              <w:t>d)</w:t>
            </w:r>
            <w:r w:rsidR="003B2CB9" w:rsidRPr="0028492A">
              <w:tab/>
              <w:t xml:space="preserve">de plus, sous réserve du paiement spécifié </w:t>
            </w:r>
            <w:r w:rsidR="0025265C" w:rsidRPr="0028492A">
              <w:t>à la Clause</w:t>
            </w:r>
            <w:r w:rsidR="003B2CB9" w:rsidRPr="0028492A">
              <w:t xml:space="preserve"> </w:t>
            </w:r>
            <w:r w:rsidR="00715BF8" w:rsidRPr="0028492A">
              <w:t>60</w:t>
            </w:r>
            <w:r w:rsidR="003B2CB9" w:rsidRPr="0028492A">
              <w:t>.1.3 ci-dessous, l’Entrepreneur devra</w:t>
            </w:r>
            <w:r w:rsidR="009D402B" w:rsidRPr="0028492A">
              <w:t> :</w:t>
            </w:r>
          </w:p>
          <w:p w:rsidR="003B2CB9" w:rsidRPr="0028492A" w:rsidRDefault="00172533" w:rsidP="00172533">
            <w:pPr>
              <w:tabs>
                <w:tab w:val="left" w:pos="2582"/>
              </w:tabs>
              <w:spacing w:after="200"/>
              <w:ind w:left="2582" w:right="-54" w:hanging="559"/>
              <w:rPr>
                <w:spacing w:val="-4"/>
              </w:rPr>
            </w:pPr>
            <w:r w:rsidRPr="0028492A">
              <w:rPr>
                <w:spacing w:val="-4"/>
              </w:rPr>
              <w:t>(</w:t>
            </w:r>
            <w:r w:rsidR="003B2CB9" w:rsidRPr="0028492A">
              <w:rPr>
                <w:spacing w:val="-4"/>
              </w:rPr>
              <w:t>i)</w:t>
            </w:r>
            <w:r w:rsidR="003B2CB9" w:rsidRPr="0028492A">
              <w:rPr>
                <w:spacing w:val="-4"/>
              </w:rPr>
              <w:tab/>
              <w:t>livrer au Maître de l’ouvrage les parties des Travaux et Services exécutées par l’Entrepreneur à la date de résiliation</w:t>
            </w:r>
            <w:r w:rsidR="009D402B" w:rsidRPr="0028492A">
              <w:rPr>
                <w:spacing w:val="-4"/>
              </w:rPr>
              <w:t> ;</w:t>
            </w:r>
            <w:r w:rsidR="003B2CB9" w:rsidRPr="0028492A">
              <w:rPr>
                <w:spacing w:val="-4"/>
              </w:rPr>
              <w:t xml:space="preserve"> </w:t>
            </w:r>
          </w:p>
          <w:p w:rsidR="003B2CB9" w:rsidRPr="0028492A" w:rsidRDefault="00172533" w:rsidP="00172533">
            <w:pPr>
              <w:tabs>
                <w:tab w:val="left" w:pos="2582"/>
              </w:tabs>
              <w:spacing w:after="200"/>
              <w:ind w:left="2582" w:right="-54" w:hanging="559"/>
              <w:rPr>
                <w:spacing w:val="-4"/>
              </w:rPr>
            </w:pPr>
            <w:r w:rsidRPr="0028492A">
              <w:t>(</w:t>
            </w:r>
            <w:r w:rsidR="003B2CB9" w:rsidRPr="0028492A">
              <w:t>ii)</w:t>
            </w:r>
            <w:r w:rsidR="003B2CB9" w:rsidRPr="0028492A">
              <w:tab/>
            </w:r>
            <w:r w:rsidR="003B2CB9" w:rsidRPr="0028492A">
              <w:rPr>
                <w:spacing w:val="-4"/>
              </w:rPr>
              <w:t xml:space="preserve">dans la mesure où cela est juridiquement possible, transférer au Maître de l’ouvrage tout droit, titre et avantage de l’Entrepreneur sur les Travaux et Services et sur les matériels et équipements à la date de la résiliation et, si le Maître de l’ouvrage l’exige, tout contrat </w:t>
            </w:r>
            <w:r w:rsidRPr="0028492A">
              <w:rPr>
                <w:spacing w:val="-4"/>
              </w:rPr>
              <w:br/>
            </w:r>
            <w:r w:rsidR="003B2CB9" w:rsidRPr="0028492A">
              <w:rPr>
                <w:spacing w:val="-4"/>
              </w:rPr>
              <w:t>de sous-traitance entre l’Entrepreneur et ses sous-traitants</w:t>
            </w:r>
            <w:r w:rsidR="009D402B" w:rsidRPr="0028492A">
              <w:rPr>
                <w:spacing w:val="-4"/>
              </w:rPr>
              <w:t> ;</w:t>
            </w:r>
            <w:r w:rsidR="003B2CB9" w:rsidRPr="0028492A">
              <w:rPr>
                <w:spacing w:val="-4"/>
              </w:rPr>
              <w:t xml:space="preserve"> et</w:t>
            </w:r>
          </w:p>
          <w:p w:rsidR="003B2CB9" w:rsidRPr="0028492A" w:rsidRDefault="00172533" w:rsidP="004D2119">
            <w:pPr>
              <w:tabs>
                <w:tab w:val="left" w:pos="2582"/>
              </w:tabs>
              <w:spacing w:after="480"/>
              <w:ind w:left="2582" w:right="-54" w:hanging="559"/>
              <w:rPr>
                <w:spacing w:val="-2"/>
              </w:rPr>
            </w:pPr>
            <w:r w:rsidRPr="0028492A">
              <w:rPr>
                <w:spacing w:val="-2"/>
              </w:rPr>
              <w:t>(</w:t>
            </w:r>
            <w:r w:rsidR="003B2CB9" w:rsidRPr="0028492A">
              <w:rPr>
                <w:spacing w:val="-2"/>
              </w:rPr>
              <w:t>iii)</w:t>
            </w:r>
            <w:r w:rsidR="003B2CB9" w:rsidRPr="0028492A">
              <w:rPr>
                <w:spacing w:val="-2"/>
              </w:rPr>
              <w:tab/>
              <w:t>remettre au Maître de l’ouvrage tous les dessins, spé</w:t>
            </w:r>
            <w:r w:rsidR="005C63E1" w:rsidRPr="0028492A">
              <w:rPr>
                <w:spacing w:val="-2"/>
              </w:rPr>
              <w:t xml:space="preserve">cifications et autres documents, sous réserve des droits de propriété intellectuelle, </w:t>
            </w:r>
            <w:r w:rsidR="003B2CB9" w:rsidRPr="0028492A">
              <w:rPr>
                <w:spacing w:val="-2"/>
              </w:rPr>
              <w:t>en rapport avec le Site, préparés par l’Entrepreneur ou ses sous-traitants à la date de résiliation</w:t>
            </w:r>
            <w:r w:rsidR="005C63E1" w:rsidRPr="0028492A">
              <w:rPr>
                <w:spacing w:val="-2"/>
              </w:rPr>
              <w:t xml:space="preserve"> en relation avec les Travaux</w:t>
            </w:r>
            <w:r w:rsidR="003B2CB9" w:rsidRPr="0028492A">
              <w:rPr>
                <w:spacing w:val="-2"/>
              </w:rPr>
              <w:t>.</w:t>
            </w:r>
          </w:p>
          <w:p w:rsidR="003B2CB9" w:rsidRPr="0028492A" w:rsidRDefault="00715BF8" w:rsidP="00715BF8">
            <w:pPr>
              <w:spacing w:after="200"/>
              <w:ind w:left="1448" w:right="-54" w:hanging="720"/>
            </w:pPr>
            <w:r w:rsidRPr="0028492A">
              <w:t>60</w:t>
            </w:r>
            <w:r w:rsidR="003B2CB9" w:rsidRPr="0028492A">
              <w:t>.1.3</w:t>
            </w:r>
            <w:r w:rsidR="003B2CB9" w:rsidRPr="0028492A">
              <w:tab/>
              <w:t xml:space="preserve">Dans le cas d’une résiliation du Marché conformément </w:t>
            </w:r>
            <w:r w:rsidR="0025265C" w:rsidRPr="0028492A">
              <w:t>à la Clause</w:t>
            </w:r>
            <w:r w:rsidR="003B2CB9" w:rsidRPr="0028492A">
              <w:t xml:space="preserve"> </w:t>
            </w:r>
            <w:r w:rsidRPr="0028492A">
              <w:t>60</w:t>
            </w:r>
            <w:r w:rsidR="003B2CB9" w:rsidRPr="0028492A">
              <w:t>.1.1 ci-dessus, le Maître de l’ouvrage devra payer à l’Entrepreneur les montants suivants</w:t>
            </w:r>
            <w:r w:rsidR="009D402B" w:rsidRPr="0028492A">
              <w:t> :</w:t>
            </w:r>
          </w:p>
          <w:p w:rsidR="003B2CB9" w:rsidRPr="0028492A" w:rsidRDefault="00172533" w:rsidP="00172533">
            <w:pPr>
              <w:tabs>
                <w:tab w:val="left" w:pos="2015"/>
              </w:tabs>
              <w:spacing w:after="200"/>
              <w:ind w:left="2015" w:right="-72" w:hanging="567"/>
            </w:pPr>
            <w:r w:rsidRPr="0028492A">
              <w:t>(</w:t>
            </w:r>
            <w:r w:rsidR="003B2CB9" w:rsidRPr="0028492A">
              <w:t>a)</w:t>
            </w:r>
            <w:r w:rsidR="003B2CB9" w:rsidRPr="0028492A">
              <w:tab/>
              <w:t>Le montant du Marché correctement attribuable aux parties des Travaux et Services exécutées par l’Entrepreneur à la date de résiliation</w:t>
            </w:r>
            <w:r w:rsidR="009D402B" w:rsidRPr="0028492A">
              <w:t> ;</w:t>
            </w:r>
          </w:p>
          <w:p w:rsidR="003B2CB9" w:rsidRPr="0028492A" w:rsidRDefault="00172533" w:rsidP="00172533">
            <w:pPr>
              <w:tabs>
                <w:tab w:val="left" w:pos="2015"/>
              </w:tabs>
              <w:spacing w:after="200"/>
              <w:ind w:left="2015" w:right="-72" w:hanging="567"/>
              <w:rPr>
                <w:spacing w:val="-2"/>
              </w:rPr>
            </w:pPr>
            <w:r w:rsidRPr="0028492A">
              <w:rPr>
                <w:spacing w:val="-2"/>
              </w:rPr>
              <w:t>(</w:t>
            </w:r>
            <w:r w:rsidR="003B2CB9" w:rsidRPr="0028492A">
              <w:rPr>
                <w:spacing w:val="-2"/>
              </w:rPr>
              <w:t>b)</w:t>
            </w:r>
            <w:r w:rsidR="003B2CB9" w:rsidRPr="0028492A">
              <w:rPr>
                <w:spacing w:val="-2"/>
              </w:rPr>
              <w:tab/>
              <w:t xml:space="preserve">les coûts raisonnablement engagés par l’Entrepreneur pour enlever les </w:t>
            </w:r>
            <w:r w:rsidR="005C63E1" w:rsidRPr="0028492A">
              <w:rPr>
                <w:spacing w:val="-2"/>
              </w:rPr>
              <w:t>matériel</w:t>
            </w:r>
            <w:r w:rsidR="003B2CB9" w:rsidRPr="0028492A">
              <w:rPr>
                <w:spacing w:val="-2"/>
              </w:rPr>
              <w:t>s de l’Entrepreneur du Site et rapatrier le personnel de l’Entrepreneur et de ses sous-traitants</w:t>
            </w:r>
            <w:r w:rsidR="009D402B" w:rsidRPr="0028492A">
              <w:rPr>
                <w:spacing w:val="-2"/>
              </w:rPr>
              <w:t> ;</w:t>
            </w:r>
            <w:r w:rsidR="003B2CB9" w:rsidRPr="0028492A">
              <w:rPr>
                <w:spacing w:val="-2"/>
              </w:rPr>
              <w:t xml:space="preserve"> </w:t>
            </w:r>
          </w:p>
          <w:p w:rsidR="003B2CB9" w:rsidRPr="0028492A" w:rsidRDefault="00172533" w:rsidP="00172533">
            <w:pPr>
              <w:tabs>
                <w:tab w:val="left" w:pos="2015"/>
              </w:tabs>
              <w:spacing w:after="200"/>
              <w:ind w:left="2015" w:right="-72" w:hanging="567"/>
            </w:pPr>
            <w:r w:rsidRPr="0028492A">
              <w:t>(</w:t>
            </w:r>
            <w:r w:rsidR="003B2CB9" w:rsidRPr="0028492A">
              <w:t>c)</w:t>
            </w:r>
            <w:r w:rsidR="003B2CB9" w:rsidRPr="0028492A">
              <w:tab/>
              <w:t>toutes les sommes devant être payées par l’Entrepreneur à ses sous-traitants à la suite de la résiliation de tous les contrats de sous-traitance, y compris les frais d’annulation</w:t>
            </w:r>
            <w:r w:rsidR="009D402B" w:rsidRPr="0028492A">
              <w:t> ;</w:t>
            </w:r>
            <w:r w:rsidR="003B2CB9" w:rsidRPr="0028492A">
              <w:t xml:space="preserve"> </w:t>
            </w:r>
          </w:p>
          <w:p w:rsidR="003B2CB9" w:rsidRPr="0028492A" w:rsidRDefault="00172533" w:rsidP="00715BF8">
            <w:pPr>
              <w:tabs>
                <w:tab w:val="left" w:pos="2015"/>
              </w:tabs>
              <w:spacing w:after="200"/>
              <w:ind w:left="2015" w:right="-72" w:hanging="567"/>
            </w:pPr>
            <w:r w:rsidRPr="0028492A">
              <w:t>(</w:t>
            </w:r>
            <w:r w:rsidR="003B2CB9" w:rsidRPr="0028492A">
              <w:t>d)</w:t>
            </w:r>
            <w:r w:rsidR="003B2CB9" w:rsidRPr="0028492A">
              <w:tab/>
              <w:t xml:space="preserve">les coûts </w:t>
            </w:r>
            <w:r w:rsidR="005C63E1" w:rsidRPr="0028492A">
              <w:t>engag</w:t>
            </w:r>
            <w:r w:rsidR="003B2CB9" w:rsidRPr="0028492A">
              <w:t xml:space="preserve">és par l’Entrepreneur pour assurer la protection </w:t>
            </w:r>
            <w:r w:rsidR="005C63E1" w:rsidRPr="0028492A">
              <w:t>du Site</w:t>
            </w:r>
            <w:r w:rsidR="003B2CB9" w:rsidRPr="0028492A">
              <w:t xml:space="preserve"> et </w:t>
            </w:r>
            <w:r w:rsidR="005C63E1" w:rsidRPr="0028492A">
              <w:t xml:space="preserve">le </w:t>
            </w:r>
            <w:r w:rsidR="003B2CB9" w:rsidRPr="0028492A">
              <w:t>laisser propre et sans danger conformément à l’alinéa</w:t>
            </w:r>
            <w:r w:rsidR="00004FFE" w:rsidRPr="0028492A">
              <w:t xml:space="preserve"> (a) </w:t>
            </w:r>
            <w:r w:rsidR="003B2CB9" w:rsidRPr="0028492A">
              <w:t>de la Clause </w:t>
            </w:r>
            <w:r w:rsidR="00715BF8" w:rsidRPr="0028492A">
              <w:t>60</w:t>
            </w:r>
            <w:r w:rsidR="003B2CB9" w:rsidRPr="0028492A">
              <w:t>.1.</w:t>
            </w:r>
            <w:r w:rsidR="000264A9" w:rsidRPr="0028492A">
              <w:t>2</w:t>
            </w:r>
            <w:r w:rsidR="003B2CB9" w:rsidRPr="0028492A">
              <w:t xml:space="preserve"> du CCAG</w:t>
            </w:r>
            <w:r w:rsidR="009D402B" w:rsidRPr="0028492A">
              <w:t> ;</w:t>
            </w:r>
          </w:p>
          <w:p w:rsidR="003B2CB9" w:rsidRPr="0028492A" w:rsidRDefault="00172533" w:rsidP="00172533">
            <w:pPr>
              <w:tabs>
                <w:tab w:val="left" w:pos="2015"/>
              </w:tabs>
              <w:spacing w:after="200"/>
              <w:ind w:left="2015" w:right="-72" w:hanging="567"/>
            </w:pPr>
            <w:r w:rsidRPr="0028492A">
              <w:t>(</w:t>
            </w:r>
            <w:r w:rsidR="003B2CB9" w:rsidRPr="0028492A">
              <w:t>e)</w:t>
            </w:r>
            <w:r w:rsidR="003B2CB9" w:rsidRPr="0028492A">
              <w:tab/>
              <w:t>le montant nécessaire pour rempli</w:t>
            </w:r>
            <w:r w:rsidR="005C63E1" w:rsidRPr="0028492A">
              <w:t xml:space="preserve">r toutes les autres obligations, </w:t>
            </w:r>
            <w:r w:rsidR="003B2CB9" w:rsidRPr="0028492A">
              <w:t>engagements</w:t>
            </w:r>
            <w:r w:rsidR="005C63E1" w:rsidRPr="0028492A">
              <w:t xml:space="preserve"> et réclamations</w:t>
            </w:r>
            <w:r w:rsidR="003B2CB9" w:rsidRPr="0028492A">
              <w:t xml:space="preserve"> que l’Entrepreneur aura </w:t>
            </w:r>
            <w:r w:rsidR="005C63E1" w:rsidRPr="0028492A">
              <w:t>engag</w:t>
            </w:r>
            <w:r w:rsidR="003B2CB9" w:rsidRPr="0028492A">
              <w:t>és de bonne foi auprès de tiers, en rapport avec le Marché et non couverts par les alinéas</w:t>
            </w:r>
            <w:r w:rsidR="00004FFE" w:rsidRPr="0028492A">
              <w:t xml:space="preserve"> (a) </w:t>
            </w:r>
            <w:r w:rsidR="003B2CB9" w:rsidRPr="0028492A">
              <w:t>à</w:t>
            </w:r>
            <w:r w:rsidR="00004FFE" w:rsidRPr="0028492A">
              <w:t xml:space="preserve"> (d) </w:t>
            </w:r>
            <w:r w:rsidR="003B2CB9" w:rsidRPr="0028492A">
              <w:t>ci-dessus.</w:t>
            </w:r>
          </w:p>
          <w:p w:rsidR="003B2CB9" w:rsidRPr="0028492A" w:rsidRDefault="00715BF8" w:rsidP="005061F9">
            <w:pPr>
              <w:spacing w:after="200"/>
              <w:ind w:left="720" w:right="-54" w:hanging="720"/>
            </w:pPr>
            <w:r w:rsidRPr="0028492A">
              <w:t>60</w:t>
            </w:r>
            <w:r w:rsidR="003B2CB9" w:rsidRPr="0028492A">
              <w:t>.2</w:t>
            </w:r>
            <w:r w:rsidR="003B2CB9" w:rsidRPr="0028492A">
              <w:tab/>
              <w:t>Résiliation pour défaillance de l’Entrepreneur</w:t>
            </w:r>
          </w:p>
          <w:p w:rsidR="003B2CB9" w:rsidRPr="0028492A" w:rsidRDefault="00715BF8" w:rsidP="00715BF8">
            <w:pPr>
              <w:spacing w:after="200"/>
              <w:ind w:left="1448" w:right="-54" w:hanging="720"/>
            </w:pPr>
            <w:r w:rsidRPr="0028492A">
              <w:t>60</w:t>
            </w:r>
            <w:r w:rsidR="003B2CB9" w:rsidRPr="0028492A">
              <w:t>.2.1</w:t>
            </w:r>
            <w:r w:rsidR="003B2CB9" w:rsidRPr="0028492A">
              <w:tab/>
              <w:t xml:space="preserve">Le Maître de l’ouvrage, sans préjudice de tout autre droit ou recours, peut résilier le Marché </w:t>
            </w:r>
            <w:r w:rsidR="005C63E1" w:rsidRPr="0028492A">
              <w:t>immédiatement</w:t>
            </w:r>
            <w:r w:rsidR="003B2CB9" w:rsidRPr="0028492A">
              <w:t xml:space="preserve"> dans les circonstances suivantes par notification à cet effet à l’Entrepreneur faisant référence à la présente Clause </w:t>
            </w:r>
            <w:r w:rsidRPr="0028492A">
              <w:t>60</w:t>
            </w:r>
            <w:r w:rsidR="003B2CB9" w:rsidRPr="0028492A">
              <w:t>.2 du CCAG et mentionnant les motifs de résiliation</w:t>
            </w:r>
            <w:r w:rsidR="009D402B" w:rsidRPr="0028492A">
              <w:t> :</w:t>
            </w:r>
          </w:p>
          <w:p w:rsidR="003B2CB9" w:rsidRPr="0028492A" w:rsidRDefault="002251A2" w:rsidP="002251A2">
            <w:pPr>
              <w:tabs>
                <w:tab w:val="left" w:pos="2015"/>
              </w:tabs>
              <w:spacing w:after="200"/>
              <w:ind w:left="2015" w:right="-72" w:hanging="567"/>
            </w:pPr>
            <w:r w:rsidRPr="0028492A">
              <w:t>(</w:t>
            </w:r>
            <w:r w:rsidR="003B2CB9" w:rsidRPr="0028492A">
              <w:t>a)</w:t>
            </w:r>
            <w:r w:rsidR="003B2CB9" w:rsidRPr="0028492A">
              <w:tab/>
              <w:t>si l’Entrepreneur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l’Entrepreneur fait l’objet de toute autre action en justice similaire pour cause de dette</w:t>
            </w:r>
            <w:r w:rsidR="009D402B" w:rsidRPr="0028492A">
              <w:t> ;</w:t>
            </w:r>
            <w:r w:rsidR="003B2CB9" w:rsidRPr="0028492A">
              <w:t xml:space="preserve"> </w:t>
            </w:r>
          </w:p>
          <w:p w:rsidR="003B2CB9" w:rsidRPr="0028492A" w:rsidRDefault="002251A2" w:rsidP="002251A2">
            <w:pPr>
              <w:tabs>
                <w:tab w:val="left" w:pos="2015"/>
              </w:tabs>
              <w:spacing w:after="200"/>
              <w:ind w:left="2015" w:right="-72" w:hanging="567"/>
            </w:pPr>
            <w:r w:rsidRPr="0028492A">
              <w:t>(</w:t>
            </w:r>
            <w:r w:rsidR="003B2CB9" w:rsidRPr="0028492A">
              <w:t>b)</w:t>
            </w:r>
            <w:r w:rsidR="003B2CB9" w:rsidRPr="0028492A">
              <w:tab/>
              <w:t>si l’Entrepreneur cède ou transfère le Marché ou tout droit ou intérêt y afférents en violation</w:t>
            </w:r>
            <w:r w:rsidR="005C63E1" w:rsidRPr="0028492A">
              <w:t xml:space="preserve"> des dispositions de la Clause 1</w:t>
            </w:r>
            <w:r w:rsidR="003B2CB9" w:rsidRPr="0028492A">
              <w:t>3 du CCAG</w:t>
            </w:r>
            <w:r w:rsidR="009D402B" w:rsidRPr="0028492A">
              <w:t> ;</w:t>
            </w:r>
          </w:p>
          <w:p w:rsidR="003B2CB9" w:rsidRPr="0028492A" w:rsidRDefault="002251A2" w:rsidP="002251A2">
            <w:pPr>
              <w:tabs>
                <w:tab w:val="left" w:pos="2015"/>
              </w:tabs>
              <w:spacing w:after="200"/>
              <w:ind w:left="2015" w:right="-72" w:hanging="567"/>
            </w:pPr>
            <w:r w:rsidRPr="0028492A">
              <w:t>(</w:t>
            </w:r>
            <w:r w:rsidR="003B2CB9" w:rsidRPr="0028492A">
              <w:t>c)</w:t>
            </w:r>
            <w:r w:rsidR="003B2CB9" w:rsidRPr="0028492A">
              <w:tab/>
              <w:t xml:space="preserve">si l’Entrepreneur, </w:t>
            </w:r>
            <w:r w:rsidR="00C952A9" w:rsidRPr="0028492A">
              <w:t>de l’avis</w:t>
            </w:r>
            <w:r w:rsidR="003B2CB9" w:rsidRPr="0028492A">
              <w:t xml:space="preserve"> du Maître de l’ouvrage, s’est livré à la </w:t>
            </w:r>
            <w:r w:rsidR="000264A9" w:rsidRPr="0028492A">
              <w:t xml:space="preserve">fraude ou la </w:t>
            </w:r>
            <w:r w:rsidR="003B2CB9" w:rsidRPr="0028492A">
              <w:t xml:space="preserve">corruption </w:t>
            </w:r>
            <w:r w:rsidR="000264A9" w:rsidRPr="0028492A">
              <w:t xml:space="preserve">comme défini au paragraphe 2.2 a de l’Annexe 1 au CCAG, </w:t>
            </w:r>
            <w:r w:rsidR="003B2CB9" w:rsidRPr="0028492A">
              <w:t>au cours de l’attribution ou de l’exécution du Marché.</w:t>
            </w:r>
          </w:p>
          <w:p w:rsidR="003B2CB9" w:rsidRPr="0028492A" w:rsidRDefault="00715BF8" w:rsidP="002251A2">
            <w:pPr>
              <w:spacing w:after="200"/>
              <w:ind w:left="1448" w:right="-54" w:hanging="720"/>
            </w:pPr>
            <w:r w:rsidRPr="0028492A">
              <w:t>60</w:t>
            </w:r>
            <w:r w:rsidR="003B2CB9" w:rsidRPr="0028492A">
              <w:t>.2.2</w:t>
            </w:r>
            <w:r w:rsidR="003B2CB9" w:rsidRPr="0028492A">
              <w:tab/>
              <w:t>Si l’Entrepreneur</w:t>
            </w:r>
            <w:r w:rsidR="009D402B" w:rsidRPr="0028492A">
              <w:t> :</w:t>
            </w:r>
          </w:p>
          <w:p w:rsidR="003B2CB9" w:rsidRPr="0028492A" w:rsidRDefault="002251A2" w:rsidP="002251A2">
            <w:pPr>
              <w:tabs>
                <w:tab w:val="left" w:pos="2015"/>
              </w:tabs>
              <w:spacing w:after="200"/>
              <w:ind w:left="2015" w:right="-72" w:hanging="567"/>
            </w:pPr>
            <w:r w:rsidRPr="0028492A">
              <w:t>(</w:t>
            </w:r>
            <w:r w:rsidR="003B2CB9" w:rsidRPr="0028492A">
              <w:t>a)</w:t>
            </w:r>
            <w:r w:rsidR="003B2CB9" w:rsidRPr="0028492A">
              <w:tab/>
              <w:t xml:space="preserve">a délaissé ou refusé de poursuivre l’exécution </w:t>
            </w:r>
            <w:r w:rsidRPr="0028492A">
              <w:br/>
            </w:r>
            <w:r w:rsidR="003B2CB9" w:rsidRPr="0028492A">
              <w:t>du Marché</w:t>
            </w:r>
            <w:r w:rsidR="009D402B" w:rsidRPr="0028492A">
              <w:t> ;</w:t>
            </w:r>
            <w:r w:rsidR="003B2CB9" w:rsidRPr="0028492A">
              <w:t xml:space="preserve"> </w:t>
            </w:r>
          </w:p>
          <w:p w:rsidR="003B2CB9" w:rsidRPr="0028492A" w:rsidRDefault="002251A2" w:rsidP="002251A2">
            <w:pPr>
              <w:tabs>
                <w:tab w:val="left" w:pos="2015"/>
              </w:tabs>
              <w:spacing w:after="200"/>
              <w:ind w:left="2015" w:right="-72" w:hanging="567"/>
              <w:rPr>
                <w:spacing w:val="-4"/>
              </w:rPr>
            </w:pPr>
            <w:r w:rsidRPr="0028492A">
              <w:t>(</w:t>
            </w:r>
            <w:r w:rsidR="003B2CB9" w:rsidRPr="0028492A">
              <w:t>b)</w:t>
            </w:r>
            <w:r w:rsidR="003B2CB9" w:rsidRPr="0028492A">
              <w:tab/>
            </w:r>
            <w:r w:rsidR="003B2CB9" w:rsidRPr="0028492A">
              <w:rPr>
                <w:spacing w:val="-4"/>
              </w:rPr>
              <w:t xml:space="preserve">sans motif valable, n’a pas commencé les travaux promptement ou a suspendu (dans des conditions autres que celles prévues à la Clause </w:t>
            </w:r>
            <w:r w:rsidR="005C63E1" w:rsidRPr="0028492A">
              <w:rPr>
                <w:spacing w:val="-4"/>
              </w:rPr>
              <w:t>58</w:t>
            </w:r>
            <w:r w:rsidR="003B2CB9" w:rsidRPr="0028492A">
              <w:rPr>
                <w:spacing w:val="-4"/>
              </w:rPr>
              <w:t>.2 du CCAG) l’avancement de l’exécution du Marché pendant plus de vingt-huit (28) jours après réception de l’ordre écrit du Maître de l’ouvrage d’exécuter le Marché</w:t>
            </w:r>
            <w:r w:rsidR="009D402B" w:rsidRPr="0028492A">
              <w:rPr>
                <w:spacing w:val="-4"/>
              </w:rPr>
              <w:t> ;</w:t>
            </w:r>
            <w:r w:rsidR="003B2CB9" w:rsidRPr="0028492A">
              <w:rPr>
                <w:spacing w:val="-4"/>
              </w:rPr>
              <w:t xml:space="preserve"> </w:t>
            </w:r>
          </w:p>
          <w:p w:rsidR="003B2CB9" w:rsidRPr="0028492A" w:rsidRDefault="002251A2" w:rsidP="002251A2">
            <w:pPr>
              <w:tabs>
                <w:tab w:val="left" w:pos="2015"/>
              </w:tabs>
              <w:spacing w:after="200"/>
              <w:ind w:left="2015" w:right="-72" w:hanging="567"/>
            </w:pPr>
            <w:r w:rsidRPr="0028492A">
              <w:t>(</w:t>
            </w:r>
            <w:r w:rsidR="003B2CB9" w:rsidRPr="0028492A">
              <w:t>c)</w:t>
            </w:r>
            <w:r w:rsidR="003B2CB9" w:rsidRPr="0028492A">
              <w:tab/>
              <w:t xml:space="preserve">manque, </w:t>
            </w:r>
            <w:r w:rsidR="008A1D10" w:rsidRPr="0028492A">
              <w:t>de manière répétée</w:t>
            </w:r>
            <w:r w:rsidR="003B2CB9" w:rsidRPr="0028492A">
              <w:t>, à l’exécution de ses obligations contractuelles conformément au Marché</w:t>
            </w:r>
            <w:r w:rsidR="008A1D10" w:rsidRPr="0028492A">
              <w:t xml:space="preserve">, un tel manquement étant défini dans le </w:t>
            </w:r>
            <w:r w:rsidR="008A1D10" w:rsidRPr="0028492A">
              <w:rPr>
                <w:bCs/>
              </w:rPr>
              <w:t>CCAP</w:t>
            </w:r>
            <w:r w:rsidR="008A1D10" w:rsidRPr="0028492A">
              <w:t>,</w:t>
            </w:r>
            <w:r w:rsidR="00C33069" w:rsidRPr="0028492A">
              <w:t xml:space="preserve"> </w:t>
            </w:r>
            <w:r w:rsidR="003B2CB9" w:rsidRPr="0028492A">
              <w:t>ou néglige, de façon persistante, de respecter ses obligations au titre du Marché</w:t>
            </w:r>
            <w:r w:rsidR="009D402B" w:rsidRPr="0028492A">
              <w:t> ;</w:t>
            </w:r>
            <w:r w:rsidR="003B2CB9" w:rsidRPr="0028492A">
              <w:t xml:space="preserve"> </w:t>
            </w:r>
          </w:p>
          <w:p w:rsidR="003B2CB9" w:rsidRPr="0028492A" w:rsidRDefault="002251A2" w:rsidP="002251A2">
            <w:pPr>
              <w:tabs>
                <w:tab w:val="left" w:pos="2015"/>
              </w:tabs>
              <w:spacing w:after="200"/>
              <w:ind w:left="2015" w:right="-72" w:hanging="567"/>
            </w:pPr>
            <w:r w:rsidRPr="0028492A">
              <w:t>(</w:t>
            </w:r>
            <w:r w:rsidR="003B2CB9" w:rsidRPr="0028492A">
              <w:t>d)</w:t>
            </w:r>
            <w:r w:rsidR="003B2CB9" w:rsidRPr="0028492A">
              <w:tab/>
              <w:t xml:space="preserve">refuse ou est dans l’incapacité de fournir les matériaux, les services ou la main-d’œuvre nécessaires </w:t>
            </w:r>
            <w:r w:rsidR="005C63E1" w:rsidRPr="0028492A">
              <w:t>à la réalisation</w:t>
            </w:r>
            <w:r w:rsidR="003B2CB9" w:rsidRPr="0028492A">
              <w:t xml:space="preserve"> des Travaux et Services ainsi qu’il est spécifié au</w:t>
            </w:r>
            <w:r w:rsidR="005C63E1" w:rsidRPr="0028492A">
              <w:t xml:space="preserve"> programme fourni à </w:t>
            </w:r>
            <w:r w:rsidRPr="0028492A">
              <w:br/>
            </w:r>
            <w:r w:rsidR="005C63E1" w:rsidRPr="0028492A">
              <w:t>la Clause 17</w:t>
            </w:r>
            <w:r w:rsidR="003B2CB9" w:rsidRPr="0028492A">
              <w:t xml:space="preserve"> du CCAG et à un rythme d’avancement</w:t>
            </w:r>
            <w:r w:rsidRPr="0028492A">
              <w:t> </w:t>
            </w:r>
            <w:r w:rsidR="003B2CB9" w:rsidRPr="0028492A">
              <w:t>offrant au Maître de l’ouvrage l’assurance que l’Entrepreneur parviendra à l’achèvement des T</w:t>
            </w:r>
            <w:r w:rsidR="005C63E1" w:rsidRPr="0028492A">
              <w:t>ravaux et Services à la fin du D</w:t>
            </w:r>
            <w:r w:rsidR="003B2CB9" w:rsidRPr="0028492A">
              <w:t>élai d’achèvement </w:t>
            </w:r>
            <w:r w:rsidR="005C63E1" w:rsidRPr="0028492A">
              <w:t>contractuel</w:t>
            </w:r>
            <w:r w:rsidR="009D402B" w:rsidRPr="0028492A">
              <w:t> ;</w:t>
            </w:r>
          </w:p>
          <w:p w:rsidR="003B2CB9" w:rsidRPr="0028492A" w:rsidRDefault="003B2CB9" w:rsidP="000D0F25">
            <w:pPr>
              <w:spacing w:after="480"/>
              <w:ind w:left="1448"/>
            </w:pPr>
            <w:r w:rsidRPr="0028492A">
              <w:t>le Maître de l’ouvrage peut, sans préjudice de ses autres droits contractuels, notifier à l’Entrepreneur la nature de sa défaillance et exiger de celui-ci qu’il y remédie.</w:t>
            </w:r>
            <w:r w:rsidR="00C33069" w:rsidRPr="0028492A">
              <w:t xml:space="preserve"> </w:t>
            </w:r>
            <w:r w:rsidRPr="0028492A">
              <w:t xml:space="preserve">Si l’Entrepreneur ne remédie pas à cette défaillance ou ne prend pas les mesures nécessaires pour y remédier dans les quatorze (14) jours qui suivent la réception de la notification, le Maître de l’ouvrage peut résilier le Marché sur le champ en notifiant l’Entrepreneur par référence à la présente Clause </w:t>
            </w:r>
            <w:r w:rsidR="005C63E1" w:rsidRPr="0028492A">
              <w:t>59</w:t>
            </w:r>
            <w:r w:rsidRPr="0028492A">
              <w:t>.2.</w:t>
            </w:r>
          </w:p>
          <w:p w:rsidR="003B2CB9" w:rsidRPr="0028492A" w:rsidRDefault="00715BF8" w:rsidP="00715BF8">
            <w:pPr>
              <w:spacing w:after="200"/>
              <w:ind w:left="1448" w:right="-54" w:hanging="720"/>
            </w:pPr>
            <w:r w:rsidRPr="0028492A">
              <w:t>60</w:t>
            </w:r>
            <w:r w:rsidR="003B2CB9" w:rsidRPr="0028492A">
              <w:t>.2.3</w:t>
            </w:r>
            <w:r w:rsidR="003B2CB9" w:rsidRPr="0028492A">
              <w:tab/>
              <w:t xml:space="preserve">A réception de la notification conformément aux </w:t>
            </w:r>
            <w:r w:rsidR="0025265C" w:rsidRPr="0028492A">
              <w:t>Clause</w:t>
            </w:r>
            <w:r w:rsidR="003B2CB9" w:rsidRPr="0028492A">
              <w:t xml:space="preserve">s </w:t>
            </w:r>
            <w:r w:rsidRPr="0028492A">
              <w:t>60</w:t>
            </w:r>
            <w:r w:rsidR="003B2CB9" w:rsidRPr="0028492A">
              <w:t xml:space="preserve">.2.1 ou </w:t>
            </w:r>
            <w:r w:rsidRPr="0028492A">
              <w:t>60</w:t>
            </w:r>
            <w:r w:rsidR="003B2CB9" w:rsidRPr="0028492A">
              <w:t>.2.2 ci-dessus, l’Entrepreneur doit, soit immédiatement, soit à la date notifiée</w:t>
            </w:r>
            <w:r w:rsidR="009D402B" w:rsidRPr="0028492A">
              <w:t> :</w:t>
            </w:r>
          </w:p>
          <w:p w:rsidR="003B2CB9" w:rsidRPr="0028492A" w:rsidRDefault="002251A2" w:rsidP="002251A2">
            <w:pPr>
              <w:tabs>
                <w:tab w:val="left" w:pos="1873"/>
              </w:tabs>
              <w:spacing w:after="200"/>
              <w:ind w:left="1873" w:right="-72" w:hanging="425"/>
              <w:rPr>
                <w:spacing w:val="-2"/>
              </w:rPr>
            </w:pPr>
            <w:r w:rsidRPr="0028492A">
              <w:rPr>
                <w:spacing w:val="-2"/>
              </w:rPr>
              <w:t>(</w:t>
            </w:r>
            <w:r w:rsidR="003B2CB9" w:rsidRPr="0028492A">
              <w:rPr>
                <w:spacing w:val="-2"/>
              </w:rPr>
              <w:t>a)</w:t>
            </w:r>
            <w:r w:rsidR="003B2CB9" w:rsidRPr="0028492A">
              <w:rPr>
                <w:spacing w:val="-2"/>
              </w:rPr>
              <w:tab/>
              <w:t>cesser tout travail à venir, à l’exception du travail spécifié par le Maître de l’ouvrage dans le seul but de protéger la partie des Travaux et Services déjà exécutée ou des travaux nécessaires à la remise en état du Site.</w:t>
            </w:r>
          </w:p>
          <w:p w:rsidR="003B2CB9" w:rsidRPr="0028492A" w:rsidRDefault="002251A2" w:rsidP="002251A2">
            <w:pPr>
              <w:tabs>
                <w:tab w:val="left" w:pos="1873"/>
              </w:tabs>
              <w:spacing w:after="200"/>
              <w:ind w:left="1873" w:right="-72" w:hanging="425"/>
              <w:rPr>
                <w:spacing w:val="-2"/>
              </w:rPr>
            </w:pPr>
            <w:r w:rsidRPr="0028492A">
              <w:rPr>
                <w:spacing w:val="-2"/>
              </w:rPr>
              <w:t>(</w:t>
            </w:r>
            <w:r w:rsidR="003B2CB9" w:rsidRPr="0028492A">
              <w:rPr>
                <w:spacing w:val="-2"/>
              </w:rPr>
              <w:t>b)</w:t>
            </w:r>
            <w:r w:rsidR="003B2CB9" w:rsidRPr="0028492A">
              <w:rPr>
                <w:spacing w:val="-2"/>
              </w:rPr>
              <w:tab/>
              <w:t xml:space="preserve">résilier tous les contrats de sous-traitance, à l’exception de ceux devant être cédés au Maître de l’ouvrage conformément à </w:t>
            </w:r>
            <w:r w:rsidR="005C63E1" w:rsidRPr="0028492A">
              <w:rPr>
                <w:spacing w:val="-2"/>
              </w:rPr>
              <w:t>la demande écrite de ce dernier</w:t>
            </w:r>
            <w:r w:rsidR="009D402B" w:rsidRPr="0028492A">
              <w:rPr>
                <w:spacing w:val="-2"/>
              </w:rPr>
              <w:t> ;</w:t>
            </w:r>
            <w:r w:rsidR="003B2CB9" w:rsidRPr="0028492A">
              <w:rPr>
                <w:spacing w:val="-2"/>
              </w:rPr>
              <w:t xml:space="preserve"> </w:t>
            </w:r>
          </w:p>
          <w:p w:rsidR="003B2CB9" w:rsidRPr="0028492A" w:rsidRDefault="002251A2" w:rsidP="002251A2">
            <w:pPr>
              <w:tabs>
                <w:tab w:val="left" w:pos="1873"/>
              </w:tabs>
              <w:spacing w:after="200"/>
              <w:ind w:left="1873" w:right="-72" w:hanging="425"/>
            </w:pPr>
            <w:r w:rsidRPr="0028492A">
              <w:t>(</w:t>
            </w:r>
            <w:r w:rsidR="003B2CB9" w:rsidRPr="0028492A">
              <w:t>c)</w:t>
            </w:r>
            <w:r w:rsidR="003B2CB9" w:rsidRPr="0028492A">
              <w:tab/>
              <w:t>livrer au Maître de l’ouvrage tous les plans, spécifications et autres documents en rapport avec les Travaux et Services préparés par l’Entrepreneur et ses sous-traitants à la date de résiliation.</w:t>
            </w:r>
          </w:p>
          <w:p w:rsidR="003B2CB9" w:rsidRPr="0028492A" w:rsidRDefault="00715BF8" w:rsidP="00715BF8">
            <w:pPr>
              <w:spacing w:after="200"/>
              <w:ind w:left="1448" w:right="-54" w:hanging="720"/>
            </w:pPr>
            <w:r w:rsidRPr="0028492A">
              <w:t>60</w:t>
            </w:r>
            <w:r w:rsidR="003B2CB9" w:rsidRPr="0028492A">
              <w:t>.2.4</w:t>
            </w:r>
            <w:r w:rsidR="003B2CB9" w:rsidRPr="0028492A">
              <w:tab/>
            </w:r>
            <w:r w:rsidR="005C63E1" w:rsidRPr="0028492A">
              <w:t>L</w:t>
            </w:r>
            <w:r w:rsidR="003B2CB9" w:rsidRPr="0028492A">
              <w:t xml:space="preserve">’Entrepreneur </w:t>
            </w:r>
            <w:r w:rsidR="005C63E1" w:rsidRPr="0028492A">
              <w:t>aura droit au paiement du</w:t>
            </w:r>
            <w:r w:rsidR="003B2CB9" w:rsidRPr="0028492A">
              <w:t xml:space="preserve"> montant du Marché imputable aux Travaux et Services exécutées à la date de l</w:t>
            </w:r>
            <w:r w:rsidR="005C63E1" w:rsidRPr="0028492A">
              <w:t xml:space="preserve">a résiliation </w:t>
            </w:r>
            <w:r w:rsidR="003B2CB9" w:rsidRPr="0028492A">
              <w:t>et, le cas échéant, les coûts supportés pour protéger les Travaux et Services et remettre le Site en état conformément à l’alinéa</w:t>
            </w:r>
            <w:r w:rsidR="00004FFE" w:rsidRPr="0028492A">
              <w:t xml:space="preserve"> (a) </w:t>
            </w:r>
            <w:r w:rsidR="003B2CB9" w:rsidRPr="0028492A">
              <w:t xml:space="preserve">de la Clause </w:t>
            </w:r>
            <w:r w:rsidRPr="0028492A">
              <w:t>60</w:t>
            </w:r>
            <w:r w:rsidR="003B2CB9" w:rsidRPr="0028492A">
              <w:t>.2.3 du CCAG.</w:t>
            </w:r>
            <w:r w:rsidR="00C33069" w:rsidRPr="0028492A">
              <w:t xml:space="preserve"> </w:t>
            </w:r>
            <w:r w:rsidR="003B2CB9" w:rsidRPr="0028492A">
              <w:t xml:space="preserve">Toute somme due par l’Entrepreneur au Maître de l’ouvrage à la date de résiliation sera déduite du montant à payer à l’Entrepreneur au titre du Marché. </w:t>
            </w:r>
          </w:p>
          <w:p w:rsidR="003B2CB9" w:rsidRPr="0028492A" w:rsidRDefault="00715BF8" w:rsidP="005061F9">
            <w:pPr>
              <w:spacing w:after="200"/>
              <w:ind w:left="720" w:right="-54" w:hanging="720"/>
            </w:pPr>
            <w:r w:rsidRPr="0028492A">
              <w:t>60</w:t>
            </w:r>
            <w:r w:rsidR="003B2CB9" w:rsidRPr="0028492A">
              <w:t>.3</w:t>
            </w:r>
            <w:r w:rsidR="003B2CB9" w:rsidRPr="0028492A">
              <w:tab/>
              <w:t>Résiliation par l’Entrepreneur</w:t>
            </w:r>
          </w:p>
          <w:p w:rsidR="003B2CB9" w:rsidRPr="0028492A" w:rsidRDefault="00715BF8" w:rsidP="00E75BA9">
            <w:pPr>
              <w:spacing w:after="200"/>
              <w:ind w:left="1448" w:right="-54" w:hanging="720"/>
            </w:pPr>
            <w:r w:rsidRPr="0028492A">
              <w:t>60</w:t>
            </w:r>
            <w:r w:rsidR="003B2CB9" w:rsidRPr="0028492A">
              <w:t>.3.1</w:t>
            </w:r>
            <w:r w:rsidR="003B2CB9" w:rsidRPr="0028492A">
              <w:tab/>
              <w:t>Si</w:t>
            </w:r>
            <w:r w:rsidR="009D402B" w:rsidRPr="0028492A">
              <w:t> :</w:t>
            </w:r>
          </w:p>
          <w:p w:rsidR="003B2CB9" w:rsidRPr="0028492A" w:rsidRDefault="00E75BA9" w:rsidP="008F1C5B">
            <w:pPr>
              <w:tabs>
                <w:tab w:val="left" w:pos="1873"/>
              </w:tabs>
              <w:spacing w:after="220"/>
              <w:ind w:left="1873" w:right="-72" w:hanging="425"/>
            </w:pPr>
            <w:r w:rsidRPr="0028492A">
              <w:t>(</w:t>
            </w:r>
            <w:r w:rsidR="003B2CB9" w:rsidRPr="0028492A">
              <w:t>a)</w:t>
            </w:r>
            <w:r w:rsidR="003B2CB9" w:rsidRPr="0028492A">
              <w:tab/>
              <w:t>le Maître de l’ouvrage n</w:t>
            </w:r>
            <w:r w:rsidR="005C63E1" w:rsidRPr="0028492A">
              <w:t>’a pas effectué les paiements dû</w:t>
            </w:r>
            <w:r w:rsidR="003B2CB9" w:rsidRPr="0028492A">
              <w:t>s à l’Entrepreneur au titre du Marché dans les délais qui lui étaient impartis</w:t>
            </w:r>
            <w:r w:rsidR="009D402B" w:rsidRPr="0028492A">
              <w:t> ;</w:t>
            </w:r>
            <w:r w:rsidR="003B2CB9" w:rsidRPr="0028492A">
              <w:t xml:space="preserve"> ou n’a pas approuvé une facture ou des pièces justificatives sans motif valable conformément à </w:t>
            </w:r>
            <w:r w:rsidR="005C63E1" w:rsidRPr="0028492A">
              <w:t>la Clause 50 du CCAG</w:t>
            </w:r>
            <w:r w:rsidR="009D402B" w:rsidRPr="0028492A">
              <w:t> ;</w:t>
            </w:r>
            <w:r w:rsidR="003B2CB9" w:rsidRPr="0028492A">
              <w:t xml:space="preserve"> ou contrevient à une obligation contractuelle essentielle, l’Entrepreneur peut adresser au Maître de l’ouvrage une notification l’enjoignant de payer ladite somme et les intérêts qui s’y appliquent conformément à la Clause </w:t>
            </w:r>
            <w:r w:rsidR="005C63E1" w:rsidRPr="0028492A">
              <w:t>50.2</w:t>
            </w:r>
            <w:r w:rsidR="003B2CB9" w:rsidRPr="0028492A">
              <w:t xml:space="preserve"> du CCAG, ou l’enjoignant d’approuver la facture ou les pièces justificatives, ou stipulant qu’il y a</w:t>
            </w:r>
            <w:r w:rsidR="00C33069" w:rsidRPr="0028492A">
              <w:t xml:space="preserve"> </w:t>
            </w:r>
            <w:r w:rsidR="003B2CB9" w:rsidRPr="0028492A">
              <w:t>manquement à une obligation contractuelle et enjoignant le Maître de l’ouvrage d’y remédier, selon le cas.</w:t>
            </w:r>
            <w:r w:rsidR="00C33069" w:rsidRPr="0028492A">
              <w:t xml:space="preserve"> </w:t>
            </w:r>
            <w:r w:rsidR="003B2CB9" w:rsidRPr="0028492A">
              <w:t>Si le Maître de l’ouvrage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l’Entrepreneur</w:t>
            </w:r>
            <w:r w:rsidR="009D402B" w:rsidRPr="0028492A">
              <w:t> ;</w:t>
            </w:r>
            <w:r w:rsidR="003B2CB9" w:rsidRPr="0028492A">
              <w:t xml:space="preserve"> ou</w:t>
            </w:r>
          </w:p>
          <w:p w:rsidR="003B2CB9" w:rsidRPr="0028492A" w:rsidRDefault="00E75BA9" w:rsidP="008F1C5B">
            <w:pPr>
              <w:tabs>
                <w:tab w:val="left" w:pos="1873"/>
              </w:tabs>
              <w:spacing w:after="220"/>
              <w:ind w:left="1873" w:right="-72" w:hanging="425"/>
            </w:pPr>
            <w:r w:rsidRPr="0028492A">
              <w:t>(</w:t>
            </w:r>
            <w:r w:rsidR="003B2CB9" w:rsidRPr="0028492A">
              <w:t>b)</w:t>
            </w:r>
            <w:r w:rsidR="003B2CB9" w:rsidRPr="0028492A">
              <w:tab/>
              <w:t>l’Entrepreneur est dans l’incapacité de remplir l’une de ses obligations au titre du Marché pour une raison quelconque imputable au Maître de l’ouvrage, y compris, de façon non limitative, le fait que le Maître de l’ouvrage ne lui donne pas possession du ou accès au Site ou d’autres lieux, ou ne puisse pas obtenir une autorisation gouvernementale nécessaire à l’exécution et à l’achèvement de l’ouvrage</w:t>
            </w:r>
            <w:r w:rsidR="009D402B" w:rsidRPr="0028492A">
              <w:t> ;</w:t>
            </w:r>
          </w:p>
          <w:p w:rsidR="003B2CB9" w:rsidRPr="0028492A" w:rsidRDefault="003B2CB9" w:rsidP="008F1C5B">
            <w:pPr>
              <w:spacing w:after="220"/>
              <w:ind w:left="1448"/>
            </w:pPr>
            <w:r w:rsidRPr="0028492A">
              <w:t xml:space="preserve">l’Entrepreneur peut en aviser le Maître de l’ouvrage et, si le Maître de l’ouvrage n’a pas payé la somme à régler ou n’a pas approuvé la facture ou les pièces justificatives ni fourni les motifs de son refus d’approbation ou n’a pas remédié au manquement de ses obligations contractuelles dans les vingt-huit (28) jours suivant cette notification, ou si l’Entrepreneur est toujours dans l’incapacité de remplir l’une de ses obligations aux termes du Marché, pour une raison imputable au Maître de l’ouvrage, dans les vingt-huit (28) jours suivant la notification, l’Entrepreneur peut immédiatement résilier le Marché en adressant au Maître de l’ouvrage une seconde notification faisant référence à </w:t>
            </w:r>
            <w:r w:rsidR="0025265C" w:rsidRPr="0028492A">
              <w:t>la</w:t>
            </w:r>
            <w:r w:rsidRPr="0028492A">
              <w:t xml:space="preserve"> </w:t>
            </w:r>
            <w:r w:rsidR="0025265C" w:rsidRPr="0028492A">
              <w:t>Clause</w:t>
            </w:r>
            <w:r w:rsidRPr="0028492A">
              <w:t xml:space="preserve"> </w:t>
            </w:r>
            <w:r w:rsidR="00B0203C" w:rsidRPr="0028492A">
              <w:t>59</w:t>
            </w:r>
            <w:r w:rsidRPr="0028492A">
              <w:t>.3.1. du CCAG.</w:t>
            </w:r>
          </w:p>
          <w:p w:rsidR="003B2CB9" w:rsidRPr="0028492A" w:rsidRDefault="00715BF8" w:rsidP="00715BF8">
            <w:pPr>
              <w:spacing w:after="200"/>
              <w:ind w:left="1448" w:right="-54" w:hanging="720"/>
              <w:rPr>
                <w:spacing w:val="-2"/>
              </w:rPr>
            </w:pPr>
            <w:r w:rsidRPr="0028492A">
              <w:t>60</w:t>
            </w:r>
            <w:r w:rsidR="003B2CB9" w:rsidRPr="0028492A">
              <w:t>.3.2</w:t>
            </w:r>
            <w:r w:rsidR="003B2CB9" w:rsidRPr="0028492A">
              <w:tab/>
            </w:r>
            <w:r w:rsidR="003B2CB9" w:rsidRPr="0028492A">
              <w:rPr>
                <w:spacing w:val="-2"/>
              </w:rPr>
              <w:t xml:space="preserve">L’Entrepreneur peut immédiatement résilier le Marché en adressant au Maître de l’ouvrage une notification à cet effet, faisant référence </w:t>
            </w:r>
            <w:r w:rsidR="0025265C" w:rsidRPr="0028492A">
              <w:rPr>
                <w:spacing w:val="-2"/>
              </w:rPr>
              <w:t>à la</w:t>
            </w:r>
            <w:r w:rsidR="003B2CB9" w:rsidRPr="0028492A">
              <w:rPr>
                <w:spacing w:val="-2"/>
              </w:rPr>
              <w:t xml:space="preserve"> présent</w:t>
            </w:r>
            <w:r w:rsidR="0025265C" w:rsidRPr="0028492A">
              <w:rPr>
                <w:spacing w:val="-2"/>
              </w:rPr>
              <w:t>e</w:t>
            </w:r>
            <w:r w:rsidR="003B2CB9" w:rsidRPr="0028492A">
              <w:rPr>
                <w:spacing w:val="-2"/>
              </w:rPr>
              <w:t xml:space="preserve"> </w:t>
            </w:r>
            <w:r w:rsidR="0025265C" w:rsidRPr="0028492A">
              <w:rPr>
                <w:spacing w:val="-2"/>
              </w:rPr>
              <w:t>Clause</w:t>
            </w:r>
            <w:r w:rsidR="003B2CB9" w:rsidRPr="0028492A">
              <w:rPr>
                <w:spacing w:val="-2"/>
              </w:rPr>
              <w:t xml:space="preserve"> </w:t>
            </w:r>
            <w:r w:rsidRPr="0028492A">
              <w:rPr>
                <w:spacing w:val="-2"/>
              </w:rPr>
              <w:t>60</w:t>
            </w:r>
            <w:r w:rsidR="003B2CB9" w:rsidRPr="0028492A">
              <w:rPr>
                <w:spacing w:val="-2"/>
              </w:rPr>
              <w:t>.3.2, si le Maître de l’ouvrage fait faillite ou devient insolvable, ou fait l’objet d’une ordonnance de mise sous séquestre, ou, si le Maître de l’ouvrage est une société, s’il est mis en liquidation judiciaire par ordonnance (autre que liquidation volontaire pour cause de fusion ou de restructuration), ou si un administrateur judiciaire est nommé pour administrer une partie quelconque de son entreprise ou de ses actifs, ou si le Maître de l’ouvrage fait l’objet de toute autre action en justice similaire</w:t>
            </w:r>
            <w:r w:rsidR="00B0203C" w:rsidRPr="0028492A">
              <w:rPr>
                <w:spacing w:val="-2"/>
              </w:rPr>
              <w:t xml:space="preserve"> en conséquence de dettes</w:t>
            </w:r>
            <w:r w:rsidR="003B2CB9" w:rsidRPr="0028492A">
              <w:rPr>
                <w:spacing w:val="-2"/>
              </w:rPr>
              <w:t>.</w:t>
            </w:r>
          </w:p>
          <w:p w:rsidR="003B2CB9" w:rsidRPr="0028492A" w:rsidRDefault="00715BF8" w:rsidP="00715BF8">
            <w:pPr>
              <w:spacing w:after="200"/>
              <w:ind w:left="1448" w:right="-54" w:hanging="720"/>
            </w:pPr>
            <w:r w:rsidRPr="0028492A">
              <w:t>60</w:t>
            </w:r>
            <w:r w:rsidR="003B2CB9" w:rsidRPr="0028492A">
              <w:t>.3.3</w:t>
            </w:r>
            <w:r w:rsidR="003B2CB9" w:rsidRPr="0028492A">
              <w:tab/>
              <w:t xml:space="preserve">Si le Marché est résilié aux termes des </w:t>
            </w:r>
            <w:r w:rsidR="0025265C" w:rsidRPr="0028492A">
              <w:t>Clause</w:t>
            </w:r>
            <w:r w:rsidR="003B2CB9" w:rsidRPr="0028492A">
              <w:t xml:space="preserve">s </w:t>
            </w:r>
            <w:r w:rsidRPr="0028492A">
              <w:t>60</w:t>
            </w:r>
            <w:r w:rsidR="003B2CB9" w:rsidRPr="0028492A">
              <w:t xml:space="preserve">.3.1 ou </w:t>
            </w:r>
            <w:r w:rsidRPr="0028492A">
              <w:t>60</w:t>
            </w:r>
            <w:r w:rsidR="003B2CB9" w:rsidRPr="0028492A">
              <w:t>.3.2 ci dessus, l’Entrepreneur devra immédiatement</w:t>
            </w:r>
            <w:r w:rsidR="009D402B" w:rsidRPr="0028492A">
              <w:t> :</w:t>
            </w:r>
          </w:p>
          <w:p w:rsidR="003B2CB9" w:rsidRPr="0028492A" w:rsidRDefault="006C117C" w:rsidP="000D0F25">
            <w:pPr>
              <w:tabs>
                <w:tab w:val="left" w:pos="1873"/>
              </w:tabs>
              <w:spacing w:after="120"/>
              <w:ind w:left="1873" w:right="-72" w:hanging="425"/>
            </w:pPr>
            <w:r w:rsidRPr="0028492A">
              <w:t>(</w:t>
            </w:r>
            <w:r w:rsidR="003B2CB9" w:rsidRPr="0028492A">
              <w:t>a)</w:t>
            </w:r>
            <w:r w:rsidR="003B2CB9" w:rsidRPr="0028492A">
              <w:tab/>
              <w:t xml:space="preserve">cesser tout travail à venir, à l’exception des travaux nécessaires à la protection de la partie </w:t>
            </w:r>
            <w:r w:rsidR="00B0203C" w:rsidRPr="0028492A">
              <w:t xml:space="preserve">de la Route </w:t>
            </w:r>
            <w:r w:rsidR="003B2CB9" w:rsidRPr="0028492A">
              <w:t>déjà exécutée et à la remise en état du Site</w:t>
            </w:r>
            <w:r w:rsidR="009D402B" w:rsidRPr="0028492A">
              <w:t> ;</w:t>
            </w:r>
            <w:r w:rsidR="003B2CB9" w:rsidRPr="0028492A">
              <w:t xml:space="preserve"> </w:t>
            </w:r>
          </w:p>
          <w:p w:rsidR="003B2CB9" w:rsidRPr="0028492A" w:rsidRDefault="006C117C" w:rsidP="006C117C">
            <w:pPr>
              <w:tabs>
                <w:tab w:val="left" w:pos="1873"/>
              </w:tabs>
              <w:spacing w:after="200"/>
              <w:ind w:left="1873" w:right="-72" w:hanging="425"/>
            </w:pPr>
            <w:r w:rsidRPr="0028492A">
              <w:t>(</w:t>
            </w:r>
            <w:r w:rsidR="003B2CB9" w:rsidRPr="0028492A">
              <w:t>b)</w:t>
            </w:r>
            <w:r w:rsidR="003B2CB9" w:rsidRPr="0028492A">
              <w:tab/>
              <w:t>résilier les contrats de sous-traitance, à l’exception de ceux devant être cédés au Maître de l’ouvrage conformément à l’alinéa</w:t>
            </w:r>
            <w:r w:rsidR="00004FFE" w:rsidRPr="0028492A">
              <w:t xml:space="preserve"> (d) (ii) </w:t>
            </w:r>
            <w:r w:rsidR="003B2CB9" w:rsidRPr="0028492A">
              <w:t>ci-dessous</w:t>
            </w:r>
            <w:r w:rsidR="009D402B" w:rsidRPr="0028492A">
              <w:t> ;</w:t>
            </w:r>
            <w:r w:rsidR="003B2CB9" w:rsidRPr="0028492A">
              <w:t xml:space="preserve"> </w:t>
            </w:r>
          </w:p>
          <w:p w:rsidR="003B2CB9" w:rsidRPr="0028492A" w:rsidRDefault="006C117C" w:rsidP="006C117C">
            <w:pPr>
              <w:tabs>
                <w:tab w:val="left" w:pos="1873"/>
              </w:tabs>
              <w:spacing w:after="200"/>
              <w:ind w:left="1873" w:right="-72" w:hanging="425"/>
            </w:pPr>
            <w:r w:rsidRPr="0028492A">
              <w:t>(</w:t>
            </w:r>
            <w:r w:rsidR="003B2CB9" w:rsidRPr="0028492A">
              <w:t>c)</w:t>
            </w:r>
            <w:r w:rsidR="003B2CB9" w:rsidRPr="0028492A">
              <w:tab/>
              <w:t xml:space="preserve">retirer du Site tous les </w:t>
            </w:r>
            <w:r w:rsidR="00B0203C" w:rsidRPr="0028492A">
              <w:t>matériel</w:t>
            </w:r>
            <w:r w:rsidR="003B2CB9" w:rsidRPr="0028492A">
              <w:t>s de l’Entrepreneur et rapatrier le personnel de l’Entrepreneur et des sous-traitants présents sur le Site</w:t>
            </w:r>
            <w:r w:rsidR="009D402B" w:rsidRPr="0028492A">
              <w:t> ;</w:t>
            </w:r>
            <w:r w:rsidR="003B2CB9" w:rsidRPr="0028492A">
              <w:t xml:space="preserve"> et</w:t>
            </w:r>
          </w:p>
          <w:p w:rsidR="003B2CB9" w:rsidRPr="0028492A" w:rsidRDefault="006C117C" w:rsidP="00715BF8">
            <w:pPr>
              <w:tabs>
                <w:tab w:val="left" w:pos="1873"/>
              </w:tabs>
              <w:spacing w:after="200"/>
              <w:ind w:left="1873" w:right="-72" w:hanging="425"/>
            </w:pPr>
            <w:r w:rsidRPr="0028492A">
              <w:t>(</w:t>
            </w:r>
            <w:r w:rsidR="003B2CB9" w:rsidRPr="0028492A">
              <w:t>d)</w:t>
            </w:r>
            <w:r w:rsidR="003B2CB9" w:rsidRPr="0028492A">
              <w:tab/>
              <w:t>de plus, l’Entrepreneur, sous réserve du pa</w:t>
            </w:r>
            <w:r w:rsidR="00B0203C" w:rsidRPr="0028492A">
              <w:t xml:space="preserve">iement spécifié </w:t>
            </w:r>
            <w:r w:rsidR="0025265C" w:rsidRPr="0028492A">
              <w:t>à la</w:t>
            </w:r>
            <w:r w:rsidR="00B0203C" w:rsidRPr="0028492A">
              <w:t xml:space="preserve"> </w:t>
            </w:r>
            <w:r w:rsidR="0025265C" w:rsidRPr="0028492A">
              <w:t>Clause</w:t>
            </w:r>
            <w:r w:rsidR="00B0203C" w:rsidRPr="0028492A">
              <w:t xml:space="preserve"> </w:t>
            </w:r>
            <w:r w:rsidR="00715BF8" w:rsidRPr="0028492A">
              <w:t>60</w:t>
            </w:r>
            <w:r w:rsidR="003B2CB9" w:rsidRPr="0028492A">
              <w:t>.3.4 ci-dessous, devra</w:t>
            </w:r>
            <w:r w:rsidR="009D402B" w:rsidRPr="0028492A">
              <w:t> :</w:t>
            </w:r>
          </w:p>
          <w:p w:rsidR="003B2CB9" w:rsidRPr="0028492A" w:rsidRDefault="006C117C" w:rsidP="006C117C">
            <w:pPr>
              <w:tabs>
                <w:tab w:val="left" w:pos="2440"/>
              </w:tabs>
              <w:spacing w:after="200"/>
              <w:ind w:left="2440" w:right="-54" w:hanging="578"/>
            </w:pPr>
            <w:r w:rsidRPr="0028492A">
              <w:t>(</w:t>
            </w:r>
            <w:r w:rsidR="003B2CB9" w:rsidRPr="0028492A">
              <w:t>i)</w:t>
            </w:r>
            <w:r w:rsidR="003B2CB9" w:rsidRPr="0028492A">
              <w:tab/>
              <w:t xml:space="preserve">livrer au Maître de l’ouvrage les parties </w:t>
            </w:r>
            <w:r w:rsidR="00B0203C" w:rsidRPr="0028492A">
              <w:t>de la Route</w:t>
            </w:r>
            <w:r w:rsidR="003B2CB9" w:rsidRPr="0028492A">
              <w:t xml:space="preserve"> exécutées par l’Entrepreneur à la date </w:t>
            </w:r>
            <w:r w:rsidRPr="0028492A">
              <w:br/>
            </w:r>
            <w:r w:rsidR="003B2CB9" w:rsidRPr="0028492A">
              <w:t>de résiliation</w:t>
            </w:r>
            <w:r w:rsidR="009D402B" w:rsidRPr="0028492A">
              <w:t> ;</w:t>
            </w:r>
            <w:r w:rsidR="003B2CB9" w:rsidRPr="0028492A">
              <w:t xml:space="preserve"> </w:t>
            </w:r>
          </w:p>
          <w:p w:rsidR="003B2CB9" w:rsidRPr="0028492A" w:rsidRDefault="006C117C" w:rsidP="006C117C">
            <w:pPr>
              <w:tabs>
                <w:tab w:val="left" w:pos="2440"/>
              </w:tabs>
              <w:spacing w:after="200"/>
              <w:ind w:left="2440" w:right="-54" w:hanging="578"/>
            </w:pPr>
            <w:r w:rsidRPr="0028492A">
              <w:t>(</w:t>
            </w:r>
            <w:r w:rsidR="003B2CB9" w:rsidRPr="0028492A">
              <w:t>ii)</w:t>
            </w:r>
            <w:r w:rsidR="003B2CB9" w:rsidRPr="0028492A">
              <w:tab/>
              <w:t xml:space="preserve">dans la mesure où cela est juridiquement possible, céder au Maître de l’ouvrage tout droit, titre et avantage détenu par l’Entrepreneur sur </w:t>
            </w:r>
            <w:r w:rsidR="00B0203C" w:rsidRPr="0028492A">
              <w:t>la Route</w:t>
            </w:r>
            <w:r w:rsidR="003B2CB9" w:rsidRPr="0028492A">
              <w:t xml:space="preserve"> et sur les matériels et les équipements à la date de résiliation, et, si le Maître de l’ouvrage l’exige, sur tous les contrats de sous-traitance entre l’Entrepreneur et ses sous- traitants</w:t>
            </w:r>
            <w:r w:rsidR="009D402B" w:rsidRPr="0028492A">
              <w:t> ;</w:t>
            </w:r>
            <w:r w:rsidR="003B2CB9" w:rsidRPr="0028492A">
              <w:t xml:space="preserve"> et</w:t>
            </w:r>
          </w:p>
          <w:p w:rsidR="003B2CB9" w:rsidRPr="0028492A" w:rsidRDefault="006C117C" w:rsidP="006C117C">
            <w:pPr>
              <w:tabs>
                <w:tab w:val="left" w:pos="2440"/>
              </w:tabs>
              <w:spacing w:after="200"/>
              <w:ind w:left="2440" w:right="-54" w:hanging="578"/>
            </w:pPr>
            <w:r w:rsidRPr="0028492A">
              <w:t>(</w:t>
            </w:r>
            <w:r w:rsidR="003B2CB9" w:rsidRPr="0028492A">
              <w:t>iii)</w:t>
            </w:r>
            <w:r w:rsidR="003B2CB9" w:rsidRPr="0028492A">
              <w:tab/>
              <w:t xml:space="preserve">livrer au Maître de l’ouvrage tous les dessins, spécifications, et autres documents se rapportant aux Travaux et Services, préparés par l’Entrepreneur ou ses sous-traitants à la </w:t>
            </w:r>
            <w:r w:rsidRPr="0028492A">
              <w:br/>
            </w:r>
            <w:r w:rsidR="003B2CB9" w:rsidRPr="0028492A">
              <w:t>date de résiliation.</w:t>
            </w:r>
          </w:p>
          <w:p w:rsidR="003B2CB9" w:rsidRPr="0028492A" w:rsidRDefault="00715BF8" w:rsidP="00715BF8">
            <w:pPr>
              <w:spacing w:after="200"/>
              <w:ind w:left="1448" w:right="-54" w:hanging="720"/>
            </w:pPr>
            <w:r w:rsidRPr="0028492A">
              <w:t>60</w:t>
            </w:r>
            <w:r w:rsidR="003B2CB9" w:rsidRPr="0028492A">
              <w:t>.3.4</w:t>
            </w:r>
            <w:r w:rsidR="003B2CB9" w:rsidRPr="0028492A">
              <w:tab/>
              <w:t xml:space="preserve">Si le Marché est résilié aux termes des </w:t>
            </w:r>
            <w:r w:rsidR="0025265C" w:rsidRPr="0028492A">
              <w:t>Clause</w:t>
            </w:r>
            <w:r w:rsidR="003B2CB9" w:rsidRPr="0028492A">
              <w:t xml:space="preserve">s </w:t>
            </w:r>
            <w:r w:rsidRPr="0028492A">
              <w:t>60</w:t>
            </w:r>
            <w:r w:rsidR="003B2CB9" w:rsidRPr="0028492A">
              <w:t xml:space="preserve">.3.1 et </w:t>
            </w:r>
            <w:r w:rsidRPr="0028492A">
              <w:t>60</w:t>
            </w:r>
            <w:r w:rsidR="003B2CB9" w:rsidRPr="0028492A">
              <w:t>.3.2 ci-dessus, le Maître de l’ouvrage devra verser à l’Entrepreneur les montants spécifiés à la</w:t>
            </w:r>
            <w:r w:rsidR="00B0203C" w:rsidRPr="0028492A">
              <w:t xml:space="preserve"> Clause </w:t>
            </w:r>
            <w:r w:rsidRPr="0028492A">
              <w:t>60</w:t>
            </w:r>
            <w:r w:rsidR="003B2CB9" w:rsidRPr="0028492A">
              <w:t>.1.3 du CCAG, et une compensation raisonnable pour toute perte ou dommage, à l’exclusion d’une perte de profit, subi par l’Entrepreneur</w:t>
            </w:r>
            <w:r w:rsidR="00B0203C" w:rsidRPr="0028492A">
              <w:t xml:space="preserve"> par suite de, en relation avec</w:t>
            </w:r>
            <w:r w:rsidR="003B2CB9" w:rsidRPr="0028492A">
              <w:t>, ou en conséquence de cette résiliation.</w:t>
            </w:r>
          </w:p>
          <w:p w:rsidR="003B2CB9" w:rsidRPr="0028492A" w:rsidRDefault="00715BF8" w:rsidP="00715BF8">
            <w:pPr>
              <w:spacing w:after="200"/>
              <w:ind w:left="1448" w:right="-54" w:hanging="720"/>
            </w:pPr>
            <w:r w:rsidRPr="0028492A">
              <w:t>60</w:t>
            </w:r>
            <w:r w:rsidR="003B2CB9" w:rsidRPr="0028492A">
              <w:t>.3.5</w:t>
            </w:r>
            <w:r w:rsidR="003B2CB9" w:rsidRPr="0028492A">
              <w:tab/>
              <w:t xml:space="preserve">La résiliation par l’Entrepreneur conformément à la présente Clause </w:t>
            </w:r>
            <w:r w:rsidRPr="0028492A">
              <w:t>60</w:t>
            </w:r>
            <w:r w:rsidR="003B2CB9" w:rsidRPr="0028492A">
              <w:t xml:space="preserve">.3 est sans préjudice à d’autres droits et recours que l’Entrepreneur peut exercer à la place de ou en plus des droits conférés par la présente Clause </w:t>
            </w:r>
            <w:r w:rsidRPr="0028492A">
              <w:t>60</w:t>
            </w:r>
            <w:r w:rsidR="003B2CB9" w:rsidRPr="0028492A">
              <w:t>.3.</w:t>
            </w:r>
          </w:p>
          <w:p w:rsidR="003B2CB9" w:rsidRPr="0028492A" w:rsidRDefault="00715BF8" w:rsidP="00715BF8">
            <w:pPr>
              <w:spacing w:after="120"/>
              <w:ind w:left="739" w:hanging="739"/>
            </w:pPr>
            <w:r w:rsidRPr="0028492A">
              <w:t>60</w:t>
            </w:r>
            <w:r w:rsidR="003B2CB9" w:rsidRPr="0028492A">
              <w:t>.4</w:t>
            </w:r>
            <w:r w:rsidR="003B2CB9" w:rsidRPr="0028492A">
              <w:tab/>
            </w:r>
            <w:r w:rsidR="003B2CB9" w:rsidRPr="0028492A">
              <w:rPr>
                <w:spacing w:val="-4"/>
              </w:rPr>
              <w:t xml:space="preserve">En ce qui concerne la présente Clause </w:t>
            </w:r>
            <w:r w:rsidRPr="0028492A">
              <w:rPr>
                <w:spacing w:val="-4"/>
              </w:rPr>
              <w:t>60</w:t>
            </w:r>
            <w:r w:rsidR="003B2CB9" w:rsidRPr="0028492A">
              <w:rPr>
                <w:spacing w:val="-4"/>
              </w:rPr>
              <w:t xml:space="preserve">, et pour le calcul des sommes dues par le Maître de l’ouvrage à l’Entrepreneur, toute somme précédemment payée par le Maître de l’ouvrage à l’Entrepreneur au titre du Marché devra être dûment comptabilisée, y compris toute avance versée conformément </w:t>
            </w:r>
            <w:r w:rsidR="00B0203C" w:rsidRPr="0028492A">
              <w:rPr>
                <w:spacing w:val="-4"/>
              </w:rPr>
              <w:t>au Marché</w:t>
            </w:r>
            <w:r w:rsidR="003B2CB9" w:rsidRPr="0028492A">
              <w:rPr>
                <w:spacing w:val="-4"/>
              </w:rPr>
              <w:t>.</w:t>
            </w:r>
          </w:p>
        </w:tc>
      </w:tr>
      <w:tr w:rsidR="00AE5BA9" w:rsidRPr="0028492A" w:rsidTr="005061F9">
        <w:tblPrEx>
          <w:tblCellMar>
            <w:top w:w="0" w:type="dxa"/>
            <w:bottom w:w="0" w:type="dxa"/>
          </w:tblCellMar>
        </w:tblPrEx>
        <w:tc>
          <w:tcPr>
            <w:tcW w:w="9606" w:type="dxa"/>
            <w:gridSpan w:val="3"/>
          </w:tcPr>
          <w:p w:rsidR="00AE5BA9" w:rsidRPr="0028492A" w:rsidRDefault="00AE5BA9" w:rsidP="00715BF8">
            <w:pPr>
              <w:pStyle w:val="SecVIII1"/>
            </w:pPr>
            <w:bookmarkStart w:id="843" w:name="_Toc226255062"/>
            <w:bookmarkStart w:id="844" w:name="_Toc486861866"/>
            <w:bookmarkStart w:id="845" w:name="_Toc489019624"/>
            <w:r w:rsidRPr="0028492A">
              <w:t>H. Somme provisionnellé</w:t>
            </w:r>
            <w:bookmarkEnd w:id="843"/>
            <w:bookmarkEnd w:id="844"/>
            <w:bookmarkEnd w:id="845"/>
          </w:p>
        </w:tc>
      </w:tr>
      <w:tr w:rsidR="00AD2E51" w:rsidRPr="0028492A" w:rsidTr="006C117C">
        <w:tblPrEx>
          <w:tblCellMar>
            <w:top w:w="0" w:type="dxa"/>
            <w:bottom w:w="0" w:type="dxa"/>
          </w:tblCellMar>
        </w:tblPrEx>
        <w:tc>
          <w:tcPr>
            <w:tcW w:w="2362" w:type="dxa"/>
          </w:tcPr>
          <w:p w:rsidR="00AD2E51" w:rsidRPr="0028492A" w:rsidRDefault="00000136" w:rsidP="00715BF8">
            <w:pPr>
              <w:pStyle w:val="SecVIII2"/>
            </w:pPr>
            <w:bookmarkStart w:id="846" w:name="_Toc226255063"/>
            <w:bookmarkStart w:id="847" w:name="_Toc486861867"/>
            <w:bookmarkStart w:id="848" w:name="_Toc489019625"/>
            <w:r w:rsidRPr="0028492A">
              <w:t>Somme provisionnelle</w:t>
            </w:r>
            <w:bookmarkEnd w:id="846"/>
            <w:bookmarkEnd w:id="847"/>
            <w:bookmarkEnd w:id="848"/>
          </w:p>
        </w:tc>
        <w:tc>
          <w:tcPr>
            <w:tcW w:w="7244" w:type="dxa"/>
            <w:gridSpan w:val="2"/>
          </w:tcPr>
          <w:p w:rsidR="004643BF" w:rsidRPr="0028492A" w:rsidRDefault="00AE5BA9" w:rsidP="00715BF8">
            <w:pPr>
              <w:spacing w:after="200"/>
              <w:ind w:left="759" w:hanging="759"/>
            </w:pPr>
            <w:r w:rsidRPr="0028492A">
              <w:t>6</w:t>
            </w:r>
            <w:r w:rsidR="00715BF8" w:rsidRPr="0028492A">
              <w:t>1</w:t>
            </w:r>
            <w:r w:rsidRPr="0028492A">
              <w:t>.1</w:t>
            </w:r>
            <w:r w:rsidRPr="0028492A">
              <w:tab/>
            </w:r>
            <w:r w:rsidR="00000136" w:rsidRPr="0028492A">
              <w:t xml:space="preserve">Une </w:t>
            </w:r>
            <w:r w:rsidR="009D402B" w:rsidRPr="0028492A">
              <w:t>« </w:t>
            </w:r>
            <w:r w:rsidR="00000136" w:rsidRPr="0028492A">
              <w:t>Somme provisionnelle</w:t>
            </w:r>
            <w:r w:rsidR="009D402B" w:rsidRPr="0028492A">
              <w:t> »</w:t>
            </w:r>
            <w:r w:rsidR="00000136" w:rsidRPr="0028492A">
              <w:t xml:space="preserve"> est un montant inclus dans le Marché afin d’</w:t>
            </w:r>
            <w:r w:rsidR="004643BF" w:rsidRPr="0028492A">
              <w:t>être utilisé,</w:t>
            </w:r>
            <w:r w:rsidR="00000136" w:rsidRPr="0028492A">
              <w:t xml:space="preserve"> </w:t>
            </w:r>
            <w:r w:rsidR="004643BF" w:rsidRPr="0028492A">
              <w:t xml:space="preserve">avec l’autorisation du </w:t>
            </w:r>
            <w:r w:rsidR="00000136" w:rsidRPr="0028492A">
              <w:t>Maître d’ouvrage</w:t>
            </w:r>
            <w:r w:rsidR="004643BF" w:rsidRPr="0028492A">
              <w:t>, pour les Travaux d’urgence et les imprévus</w:t>
            </w:r>
            <w:r w:rsidR="009D402B" w:rsidRPr="0028492A">
              <w:t> ;</w:t>
            </w:r>
            <w:r w:rsidR="004643BF" w:rsidRPr="0028492A">
              <w:t xml:space="preserve"> cette somme peut être utilisée en tout ou en partie, ou ne pas être utilisée du tout, sur instruction du Maître d’ouvrage. L’Entrepreneur peut prétendre seulement aux paiements relatifs aux travaux, fournitures ou imprévus auxquels la Somme provisionnelle se rapporte, comme cela sera déterminé par le Directeur de projet en vertu de la présente Clause.</w:t>
            </w:r>
          </w:p>
        </w:tc>
      </w:tr>
      <w:tr w:rsidR="00AD2E51" w:rsidRPr="0028492A" w:rsidTr="006C117C">
        <w:tblPrEx>
          <w:tblCellMar>
            <w:top w:w="0" w:type="dxa"/>
            <w:bottom w:w="0" w:type="dxa"/>
          </w:tblCellMar>
        </w:tblPrEx>
        <w:tc>
          <w:tcPr>
            <w:tcW w:w="2362" w:type="dxa"/>
          </w:tcPr>
          <w:p w:rsidR="00AD2E51" w:rsidRPr="0028492A" w:rsidRDefault="00000136" w:rsidP="00715BF8">
            <w:pPr>
              <w:pStyle w:val="SecVIII2"/>
            </w:pPr>
            <w:bookmarkStart w:id="849" w:name="_Toc226255064"/>
            <w:bookmarkStart w:id="850" w:name="_Toc486861868"/>
            <w:bookmarkStart w:id="851" w:name="_Toc489019626"/>
            <w:r w:rsidRPr="0028492A">
              <w:t xml:space="preserve">Utilisation </w:t>
            </w:r>
            <w:r w:rsidR="00715BF8" w:rsidRPr="0028492A">
              <w:br/>
            </w:r>
            <w:r w:rsidRPr="0028492A">
              <w:t>de la somme provisionnelle pour les Travaux d’urgence</w:t>
            </w:r>
            <w:bookmarkEnd w:id="849"/>
            <w:bookmarkEnd w:id="850"/>
            <w:bookmarkEnd w:id="851"/>
          </w:p>
        </w:tc>
        <w:tc>
          <w:tcPr>
            <w:tcW w:w="7244" w:type="dxa"/>
            <w:gridSpan w:val="2"/>
          </w:tcPr>
          <w:p w:rsidR="00AD2E51" w:rsidRPr="0028492A" w:rsidRDefault="00AE5BA9" w:rsidP="00715BF8">
            <w:pPr>
              <w:spacing w:after="200"/>
              <w:ind w:left="759" w:hanging="759"/>
            </w:pPr>
            <w:r w:rsidRPr="0028492A">
              <w:t>6</w:t>
            </w:r>
            <w:r w:rsidR="00715BF8" w:rsidRPr="0028492A">
              <w:t>2</w:t>
            </w:r>
            <w:r w:rsidRPr="0028492A">
              <w:t>.1</w:t>
            </w:r>
            <w:r w:rsidRPr="0028492A">
              <w:tab/>
            </w:r>
            <w:r w:rsidR="004643BF" w:rsidRPr="0028492A">
              <w:t>Après avoir identifié une situation qui, selon l’Entrepreneur, justifie l’exécution de Travaux d’urgence ou autres comme défini</w:t>
            </w:r>
            <w:r w:rsidR="00415781" w:rsidRPr="0028492A">
              <w:t>s</w:t>
            </w:r>
            <w:r w:rsidR="004643BF" w:rsidRPr="0028492A">
              <w:t xml:space="preserve"> dans la Clause 29, l’Entrepreneur fournira un Rapport technique au Directeur de projet décrivant la situation, et définissant les quantités de travaux estimées afin de remédier à la situation d’urgence</w:t>
            </w:r>
            <w:r w:rsidR="00415781" w:rsidRPr="0028492A">
              <w:t xml:space="preserve"> et un prix forfaitaire pour les Travaux d’urgence devant être exécutés. Le prix proposé doit être basé sur les Spécifications figurant en Section VII, en utilisant les prix unitaires figurant dans le Bordereau des Prix. </w:t>
            </w:r>
          </w:p>
          <w:p w:rsidR="00415781" w:rsidRPr="0028492A" w:rsidRDefault="00AE5BA9" w:rsidP="00715BF8">
            <w:pPr>
              <w:spacing w:after="200"/>
              <w:ind w:left="759" w:hanging="759"/>
            </w:pPr>
            <w:r w:rsidRPr="0028492A">
              <w:t>6</w:t>
            </w:r>
            <w:r w:rsidR="00715BF8" w:rsidRPr="0028492A">
              <w:t>2</w:t>
            </w:r>
            <w:r w:rsidRPr="0028492A">
              <w:t>.2</w:t>
            </w:r>
            <w:r w:rsidRPr="0028492A">
              <w:tab/>
            </w:r>
            <w:r w:rsidR="00415781" w:rsidRPr="0028492A">
              <w:t>Si l’exécution des Travaux d’urgence nécessite une activité dont le prix ne figure pas dans le Bordereau des Prix, l’Entrepreneur utilisera les sous-détails de prix figurant dans l’Offre de l’Entrepreneur afin d’établir les prix unitaires des éléments sans prix devant être inclus dans la proposition de prix pour les Travaux d’urgence, en conformité avec la méthodologie pour l’approbation de prix nouveaux dont les parties sont convenues dans le Marché.</w:t>
            </w:r>
          </w:p>
          <w:p w:rsidR="00415781" w:rsidRPr="0028492A" w:rsidRDefault="00AE5BA9" w:rsidP="00715BF8">
            <w:pPr>
              <w:spacing w:after="200"/>
              <w:ind w:left="759" w:hanging="759"/>
            </w:pPr>
            <w:r w:rsidRPr="0028492A">
              <w:t>6</w:t>
            </w:r>
            <w:r w:rsidR="00715BF8" w:rsidRPr="0028492A">
              <w:t>2</w:t>
            </w:r>
            <w:r w:rsidRPr="0028492A">
              <w:t>.3</w:t>
            </w:r>
            <w:r w:rsidRPr="0028492A">
              <w:tab/>
            </w:r>
            <w:r w:rsidR="00415781" w:rsidRPr="0028492A">
              <w:t>A la réception de la demande pour Travaux d’urgence comprenant la proposition de prix, le Directeur de projet peut émettre un Ordre de Service pour l’exécution des travaux d’urgence en conformité avec la Clause 29.2 du CCAG, pour un prix forfaitaire à payer selon un calendrier de paiement établi en accord avec l’Entrepreneur. Le coût de ces Travaux sera financé par les montants figurant dans la Somme provisionnelle.</w:t>
            </w:r>
          </w:p>
        </w:tc>
      </w:tr>
      <w:tr w:rsidR="00AD2E51" w:rsidRPr="0028492A" w:rsidTr="006C117C">
        <w:tblPrEx>
          <w:tblCellMar>
            <w:top w:w="0" w:type="dxa"/>
            <w:bottom w:w="0" w:type="dxa"/>
          </w:tblCellMar>
        </w:tblPrEx>
        <w:trPr>
          <w:trHeight w:val="1431"/>
        </w:trPr>
        <w:tc>
          <w:tcPr>
            <w:tcW w:w="2362" w:type="dxa"/>
          </w:tcPr>
          <w:p w:rsidR="00AD2E51" w:rsidRPr="0028492A" w:rsidRDefault="00000136" w:rsidP="00715BF8">
            <w:pPr>
              <w:pStyle w:val="SecVIII2"/>
            </w:pPr>
            <w:bookmarkStart w:id="852" w:name="_Toc226255065"/>
            <w:bookmarkStart w:id="853" w:name="_Toc486861869"/>
            <w:bookmarkStart w:id="854" w:name="_Toc489019627"/>
            <w:r w:rsidRPr="0028492A">
              <w:t xml:space="preserve">Utilisation </w:t>
            </w:r>
            <w:r w:rsidR="00715BF8" w:rsidRPr="0028492A">
              <w:br/>
            </w:r>
            <w:r w:rsidRPr="0028492A">
              <w:t>de la somme provisionnelle pour les Imprévus</w:t>
            </w:r>
            <w:bookmarkEnd w:id="852"/>
            <w:bookmarkEnd w:id="853"/>
            <w:bookmarkEnd w:id="854"/>
          </w:p>
        </w:tc>
        <w:tc>
          <w:tcPr>
            <w:tcW w:w="7244" w:type="dxa"/>
            <w:gridSpan w:val="2"/>
          </w:tcPr>
          <w:p w:rsidR="00415781" w:rsidRPr="0028492A" w:rsidRDefault="00AE5BA9" w:rsidP="00715BF8">
            <w:pPr>
              <w:spacing w:after="200"/>
              <w:ind w:left="759" w:hanging="759"/>
            </w:pPr>
            <w:r w:rsidRPr="0028492A">
              <w:t>6</w:t>
            </w:r>
            <w:r w:rsidR="00715BF8" w:rsidRPr="0028492A">
              <w:t>3</w:t>
            </w:r>
            <w:r w:rsidRPr="0028492A">
              <w:t>.1</w:t>
            </w:r>
            <w:r w:rsidRPr="0028492A">
              <w:tab/>
            </w:r>
            <w:r w:rsidR="00415781" w:rsidRPr="0028492A">
              <w:t xml:space="preserve">L’utilisation de la Somme provisionnelle aux fins de financer des imprévus sera effectuée sous le contrôle et à l’initiative du Directeur de projet, en conformité avec les dispositions </w:t>
            </w:r>
            <w:r w:rsidR="006C117C" w:rsidRPr="0028492A">
              <w:br/>
            </w:r>
            <w:r w:rsidR="00415781" w:rsidRPr="0028492A">
              <w:t>du Marché.</w:t>
            </w:r>
          </w:p>
        </w:tc>
      </w:tr>
      <w:tr w:rsidR="00AE5BA9" w:rsidRPr="0028492A" w:rsidTr="005061F9">
        <w:tblPrEx>
          <w:tblCellMar>
            <w:top w:w="0" w:type="dxa"/>
            <w:bottom w:w="0" w:type="dxa"/>
          </w:tblCellMar>
        </w:tblPrEx>
        <w:tc>
          <w:tcPr>
            <w:tcW w:w="9606" w:type="dxa"/>
            <w:gridSpan w:val="3"/>
          </w:tcPr>
          <w:p w:rsidR="00AE5BA9" w:rsidRPr="0028492A" w:rsidRDefault="00AE5BA9" w:rsidP="00715BF8">
            <w:pPr>
              <w:pStyle w:val="SecVIII1"/>
            </w:pPr>
            <w:bookmarkStart w:id="855" w:name="_Toc226255066"/>
            <w:bookmarkStart w:id="856" w:name="_Toc486861870"/>
            <w:bookmarkStart w:id="857" w:name="_Toc489019628"/>
            <w:r w:rsidRPr="0028492A">
              <w:t>I. Modification des éléments du Marché</w:t>
            </w:r>
            <w:bookmarkEnd w:id="855"/>
            <w:bookmarkEnd w:id="856"/>
            <w:bookmarkEnd w:id="857"/>
          </w:p>
        </w:tc>
      </w:tr>
      <w:tr w:rsidR="003B2CB9" w:rsidRPr="0028492A" w:rsidTr="006C117C">
        <w:tblPrEx>
          <w:tblCellMar>
            <w:top w:w="0" w:type="dxa"/>
            <w:bottom w:w="0" w:type="dxa"/>
          </w:tblCellMar>
        </w:tblPrEx>
        <w:tc>
          <w:tcPr>
            <w:tcW w:w="2362" w:type="dxa"/>
          </w:tcPr>
          <w:p w:rsidR="003B2CB9" w:rsidRPr="0028492A" w:rsidRDefault="003B2CB9" w:rsidP="00715BF8">
            <w:pPr>
              <w:pStyle w:val="SecVIII2"/>
            </w:pPr>
            <w:bookmarkStart w:id="858" w:name="_Toc226255067"/>
            <w:bookmarkStart w:id="859" w:name="_Toc486861871"/>
            <w:bookmarkStart w:id="860" w:name="_Toc489019629"/>
            <w:r w:rsidRPr="0028492A">
              <w:t xml:space="preserve">Modification </w:t>
            </w:r>
            <w:r w:rsidR="00715BF8" w:rsidRPr="0028492A">
              <w:br/>
            </w:r>
            <w:r w:rsidRPr="0028492A">
              <w:t xml:space="preserve">des Travaux </w:t>
            </w:r>
            <w:r w:rsidR="00715BF8" w:rsidRPr="0028492A">
              <w:br/>
            </w:r>
            <w:r w:rsidRPr="0028492A">
              <w:t>et Services</w:t>
            </w:r>
            <w:bookmarkEnd w:id="858"/>
            <w:bookmarkEnd w:id="859"/>
            <w:bookmarkEnd w:id="860"/>
          </w:p>
        </w:tc>
        <w:tc>
          <w:tcPr>
            <w:tcW w:w="7244" w:type="dxa"/>
            <w:gridSpan w:val="2"/>
          </w:tcPr>
          <w:p w:rsidR="003B2CB9" w:rsidRPr="0028492A" w:rsidRDefault="00B0203C" w:rsidP="00715BF8">
            <w:pPr>
              <w:spacing w:after="240"/>
              <w:ind w:left="720" w:right="-54" w:hanging="720"/>
            </w:pPr>
            <w:r w:rsidRPr="0028492A">
              <w:t>6</w:t>
            </w:r>
            <w:r w:rsidR="00715BF8" w:rsidRPr="0028492A">
              <w:t>4</w:t>
            </w:r>
            <w:r w:rsidR="003B2CB9" w:rsidRPr="0028492A">
              <w:t>.1</w:t>
            </w:r>
            <w:r w:rsidR="003B2CB9" w:rsidRPr="0028492A">
              <w:tab/>
              <w:t xml:space="preserve">Introduction </w:t>
            </w:r>
            <w:r w:rsidRPr="0028492A">
              <w:t>de M</w:t>
            </w:r>
            <w:r w:rsidR="003B2CB9" w:rsidRPr="0028492A">
              <w:t>odification</w:t>
            </w:r>
          </w:p>
          <w:p w:rsidR="003B2CB9" w:rsidRPr="0028492A" w:rsidRDefault="00B0203C" w:rsidP="00715BF8">
            <w:pPr>
              <w:spacing w:after="240"/>
              <w:ind w:left="1468" w:right="-54" w:hanging="720"/>
              <w:rPr>
                <w:spacing w:val="-4"/>
              </w:rPr>
            </w:pPr>
            <w:r w:rsidRPr="0028492A">
              <w:rPr>
                <w:spacing w:val="2"/>
              </w:rPr>
              <w:t>6</w:t>
            </w:r>
            <w:r w:rsidR="00715BF8" w:rsidRPr="0028492A">
              <w:rPr>
                <w:spacing w:val="2"/>
              </w:rPr>
              <w:t>4</w:t>
            </w:r>
            <w:r w:rsidR="003B2CB9" w:rsidRPr="0028492A">
              <w:rPr>
                <w:spacing w:val="2"/>
              </w:rPr>
              <w:t>.1.1</w:t>
            </w:r>
            <w:r w:rsidR="003B2CB9" w:rsidRPr="0028492A">
              <w:rPr>
                <w:spacing w:val="2"/>
              </w:rPr>
              <w:tab/>
            </w:r>
            <w:r w:rsidRPr="0028492A">
              <w:rPr>
                <w:spacing w:val="-4"/>
              </w:rPr>
              <w:t xml:space="preserve">Si cela est prévu dans le </w:t>
            </w:r>
            <w:r w:rsidRPr="0028492A">
              <w:rPr>
                <w:bCs/>
                <w:spacing w:val="-4"/>
              </w:rPr>
              <w:t>CCAP</w:t>
            </w:r>
            <w:r w:rsidRPr="0028492A">
              <w:rPr>
                <w:spacing w:val="-4"/>
              </w:rPr>
              <w:t>,</w:t>
            </w:r>
            <w:r w:rsidR="003B2CB9" w:rsidRPr="0028492A">
              <w:rPr>
                <w:spacing w:val="-4"/>
              </w:rPr>
              <w:t xml:space="preserve"> le Maître de l’ouvrage disposera du droit de proposer et, ultérieurement, de demander au Directeur de projet de donner instruction à l’Entrepreneur, au cours de l’exécution du Marché, de procéder à toute modification de, ou ajout, ou suppression aux Travaux et</w:t>
            </w:r>
            <w:r w:rsidRPr="0028492A">
              <w:rPr>
                <w:spacing w:val="-4"/>
              </w:rPr>
              <w:t xml:space="preserve"> Services (ci-après désignée </w:t>
            </w:r>
            <w:r w:rsidR="009D402B" w:rsidRPr="0028492A">
              <w:rPr>
                <w:spacing w:val="-4"/>
              </w:rPr>
              <w:t>« </w:t>
            </w:r>
            <w:r w:rsidRPr="0028492A">
              <w:rPr>
                <w:spacing w:val="-4"/>
              </w:rPr>
              <w:t>M</w:t>
            </w:r>
            <w:r w:rsidR="003B2CB9" w:rsidRPr="0028492A">
              <w:rPr>
                <w:spacing w:val="-4"/>
              </w:rPr>
              <w:t>odificat</w:t>
            </w:r>
            <w:r w:rsidRPr="0028492A">
              <w:rPr>
                <w:spacing w:val="-4"/>
              </w:rPr>
              <w:t>ion</w:t>
            </w:r>
            <w:r w:rsidR="009D402B" w:rsidRPr="0028492A">
              <w:rPr>
                <w:spacing w:val="-4"/>
              </w:rPr>
              <w:t> »</w:t>
            </w:r>
            <w:r w:rsidRPr="0028492A">
              <w:rPr>
                <w:spacing w:val="-4"/>
              </w:rPr>
              <w:t>), à condition que ladite M</w:t>
            </w:r>
            <w:r w:rsidR="003B2CB9" w:rsidRPr="0028492A">
              <w:rPr>
                <w:spacing w:val="-4"/>
              </w:rPr>
              <w:t>odification soit conforme à la définition générale des Travaux et Services, ne constitue pas un travail sans rapport et soit techniquement possible, compte tenu à la fois de l’état d’avancement des Travaux et Services et de la</w:t>
            </w:r>
            <w:r w:rsidRPr="0028492A">
              <w:rPr>
                <w:spacing w:val="-4"/>
              </w:rPr>
              <w:t xml:space="preserve"> compatibilité technique de la M</w:t>
            </w:r>
            <w:r w:rsidR="003B2CB9" w:rsidRPr="0028492A">
              <w:rPr>
                <w:spacing w:val="-4"/>
              </w:rPr>
              <w:t>odification envisagée avec la nature des Travaux et Services spécifiées aux termes du Marché.</w:t>
            </w:r>
          </w:p>
          <w:p w:rsidR="003B2CB9" w:rsidRPr="0028492A" w:rsidRDefault="00B0203C" w:rsidP="00715BF8">
            <w:pPr>
              <w:spacing w:after="240"/>
              <w:ind w:left="1468" w:right="-54" w:hanging="720"/>
            </w:pPr>
            <w:r w:rsidRPr="0028492A">
              <w:t>6</w:t>
            </w:r>
            <w:r w:rsidR="00715BF8" w:rsidRPr="0028492A">
              <w:t>4</w:t>
            </w:r>
            <w:r w:rsidR="003B2CB9" w:rsidRPr="0028492A">
              <w:t>.1.2</w:t>
            </w:r>
            <w:r w:rsidR="003B2CB9" w:rsidRPr="0028492A">
              <w:tab/>
            </w:r>
            <w:r w:rsidRPr="0028492A">
              <w:t xml:space="preserve">Si cela est prévu dans le </w:t>
            </w:r>
            <w:r w:rsidRPr="0028492A">
              <w:rPr>
                <w:bCs/>
              </w:rPr>
              <w:t>CCAP</w:t>
            </w:r>
            <w:r w:rsidRPr="0028492A">
              <w:t>, l</w:t>
            </w:r>
            <w:r w:rsidR="003B2CB9" w:rsidRPr="0028492A">
              <w:t>’Entrepreneur pourra, à différentes reprises au cours de l’exécution du Marché, proposer au Maître de l’ouvrage (avec une copie</w:t>
            </w:r>
            <w:r w:rsidRPr="0028492A">
              <w:t xml:space="preserve"> au Directeur de projet) toute M</w:t>
            </w:r>
            <w:r w:rsidR="003B2CB9" w:rsidRPr="0028492A">
              <w:t>odification que l’Entrepreneur estimera nécessaire ou souhaitable pour améliorer la qualité, l’efficacité ou la sécurité des Travaux et Services.</w:t>
            </w:r>
            <w:r w:rsidR="00C33069" w:rsidRPr="0028492A">
              <w:t xml:space="preserve"> </w:t>
            </w:r>
            <w:r w:rsidR="003B2CB9" w:rsidRPr="0028492A">
              <w:t>Le Maître de l’ouvrage pourra, à sa discréti</w:t>
            </w:r>
            <w:r w:rsidRPr="0028492A">
              <w:t>on, approuver ou rejeter toute M</w:t>
            </w:r>
            <w:r w:rsidR="003B2CB9" w:rsidRPr="0028492A">
              <w:t>odification proposée par l’Entrepreneur.</w:t>
            </w:r>
          </w:p>
          <w:p w:rsidR="003B2CB9" w:rsidRPr="0028492A" w:rsidRDefault="00B0203C" w:rsidP="00715BF8">
            <w:pPr>
              <w:spacing w:after="200"/>
              <w:ind w:left="1468" w:right="-54" w:hanging="720"/>
            </w:pPr>
            <w:r w:rsidRPr="0028492A">
              <w:t>6</w:t>
            </w:r>
            <w:r w:rsidR="00715BF8" w:rsidRPr="0028492A">
              <w:t>4</w:t>
            </w:r>
            <w:r w:rsidR="003B2CB9" w:rsidRPr="0028492A">
              <w:t>.1.3</w:t>
            </w:r>
            <w:r w:rsidR="003B2CB9" w:rsidRPr="0028492A">
              <w:tab/>
              <w:t xml:space="preserve">Nonobstant les </w:t>
            </w:r>
            <w:r w:rsidR="0025265C" w:rsidRPr="0028492A">
              <w:t>Clause</w:t>
            </w:r>
            <w:r w:rsidR="003B2CB9" w:rsidRPr="0028492A">
              <w:t xml:space="preserve">s </w:t>
            </w:r>
            <w:r w:rsidRPr="0028492A">
              <w:t>63</w:t>
            </w:r>
            <w:r w:rsidR="003B2CB9" w:rsidRPr="0028492A">
              <w:t xml:space="preserve">.1.1 et </w:t>
            </w:r>
            <w:r w:rsidRPr="0028492A">
              <w:t>63</w:t>
            </w:r>
            <w:r w:rsidR="003B2CB9" w:rsidRPr="0028492A">
              <w:t>.1.2, ci-dessus, aucun changement imposé par une défaillance de l’Entrepreneur dans l’exécution de ses obligations aux termes du Marché ne p</w:t>
            </w:r>
            <w:r w:rsidRPr="0028492A">
              <w:t>ourra être considéré comme une M</w:t>
            </w:r>
            <w:r w:rsidR="003B2CB9" w:rsidRPr="0028492A">
              <w:t>odification, et cette modification ne devra en aucun cas entraîner un ajustem</w:t>
            </w:r>
            <w:r w:rsidRPr="0028492A">
              <w:t>ent du montant du Marché ou du D</w:t>
            </w:r>
            <w:r w:rsidR="003B2CB9" w:rsidRPr="0028492A">
              <w:t>élai d’achèvement</w:t>
            </w:r>
            <w:r w:rsidRPr="0028492A">
              <w:t xml:space="preserve"> contractuel</w:t>
            </w:r>
            <w:r w:rsidR="003B2CB9" w:rsidRPr="0028492A">
              <w:t>.</w:t>
            </w:r>
          </w:p>
          <w:p w:rsidR="003B2CB9" w:rsidRPr="0028492A" w:rsidRDefault="00B0203C" w:rsidP="00715BF8">
            <w:pPr>
              <w:spacing w:after="200"/>
              <w:ind w:left="1468" w:right="-54" w:hanging="720"/>
            </w:pPr>
            <w:r w:rsidRPr="0028492A">
              <w:t>6</w:t>
            </w:r>
            <w:r w:rsidR="00715BF8" w:rsidRPr="0028492A">
              <w:t>4</w:t>
            </w:r>
            <w:r w:rsidR="003B2CB9" w:rsidRPr="0028492A">
              <w:t>.1.4</w:t>
            </w:r>
            <w:r w:rsidR="003B2CB9" w:rsidRPr="0028492A">
              <w:tab/>
              <w:t xml:space="preserve">La procédure à suivre pour mettre en œuvre les modifications est précisée dans les Clauses </w:t>
            </w:r>
            <w:r w:rsidRPr="0028492A">
              <w:t>63</w:t>
            </w:r>
            <w:r w:rsidR="003B2CB9" w:rsidRPr="0028492A">
              <w:t xml:space="preserve">.2 et </w:t>
            </w:r>
            <w:r w:rsidRPr="0028492A">
              <w:t>63</w:t>
            </w:r>
            <w:r w:rsidR="003B2CB9" w:rsidRPr="0028492A">
              <w:t>.3 du CCAG, et de plus amples détails et modèles de documen</w:t>
            </w:r>
            <w:r w:rsidRPr="0028492A">
              <w:t>t sont fournis dans la Section M</w:t>
            </w:r>
            <w:r w:rsidR="003B2CB9" w:rsidRPr="0028492A">
              <w:t>odèles de documents et procédures du Dossier d’appel d’offres.</w:t>
            </w:r>
          </w:p>
          <w:p w:rsidR="003B2CB9" w:rsidRPr="0028492A" w:rsidRDefault="00B0203C" w:rsidP="00715BF8">
            <w:pPr>
              <w:spacing w:after="200"/>
              <w:ind w:left="720" w:right="-54" w:hanging="720"/>
            </w:pPr>
            <w:r w:rsidRPr="0028492A">
              <w:t>6</w:t>
            </w:r>
            <w:r w:rsidR="00715BF8" w:rsidRPr="0028492A">
              <w:t>4</w:t>
            </w:r>
            <w:r w:rsidR="003B2CB9" w:rsidRPr="0028492A">
              <w:t>.2</w:t>
            </w:r>
            <w:r w:rsidR="003B2CB9" w:rsidRPr="0028492A">
              <w:tab/>
              <w:t>Modification à l’initiative du Maître de l’ouvrage</w:t>
            </w:r>
          </w:p>
          <w:p w:rsidR="003B2CB9" w:rsidRPr="0028492A" w:rsidRDefault="00B0203C" w:rsidP="00715BF8">
            <w:pPr>
              <w:spacing w:after="200"/>
              <w:ind w:left="1468" w:right="-54" w:hanging="720"/>
            </w:pPr>
            <w:r w:rsidRPr="0028492A">
              <w:t>6</w:t>
            </w:r>
            <w:r w:rsidR="00715BF8" w:rsidRPr="0028492A">
              <w:t>4</w:t>
            </w:r>
            <w:r w:rsidR="003B2CB9" w:rsidRPr="0028492A">
              <w:t>.2.1</w:t>
            </w:r>
            <w:r w:rsidR="003B2CB9" w:rsidRPr="0028492A">
              <w:tab/>
              <w:t xml:space="preserve"> Si le M</w:t>
            </w:r>
            <w:r w:rsidRPr="0028492A">
              <w:t>aître de l’ouvrage propose une M</w:t>
            </w:r>
            <w:r w:rsidR="003B2CB9" w:rsidRPr="0028492A">
              <w:t xml:space="preserve">odification conformément </w:t>
            </w:r>
            <w:r w:rsidR="0025265C" w:rsidRPr="0028492A">
              <w:t>à la</w:t>
            </w:r>
            <w:r w:rsidR="003B2CB9" w:rsidRPr="0028492A">
              <w:t xml:space="preserve"> </w:t>
            </w:r>
            <w:r w:rsidR="0025265C" w:rsidRPr="0028492A">
              <w:t>Clause</w:t>
            </w:r>
            <w:r w:rsidR="003B2CB9" w:rsidRPr="0028492A">
              <w:t xml:space="preserve"> </w:t>
            </w:r>
            <w:r w:rsidRPr="0028492A">
              <w:t>63</w:t>
            </w:r>
            <w:r w:rsidR="003B2CB9" w:rsidRPr="0028492A">
              <w:t>.1.1 ci-dessus, il adressera à l’Entrepreneur u</w:t>
            </w:r>
            <w:r w:rsidRPr="0028492A">
              <w:t xml:space="preserve">ne </w:t>
            </w:r>
            <w:r w:rsidR="009D402B" w:rsidRPr="0028492A">
              <w:t>« </w:t>
            </w:r>
            <w:r w:rsidRPr="0028492A">
              <w:t>Demande pour proposition de M</w:t>
            </w:r>
            <w:r w:rsidR="003B2CB9" w:rsidRPr="0028492A">
              <w:t>odification</w:t>
            </w:r>
            <w:r w:rsidR="009D402B" w:rsidRPr="0028492A">
              <w:t> »</w:t>
            </w:r>
            <w:r w:rsidR="003B2CB9" w:rsidRPr="0028492A">
              <w:t xml:space="preserve">, demandant à l’Entrepreneur de préparer </w:t>
            </w:r>
            <w:r w:rsidR="00A248A7" w:rsidRPr="0028492A">
              <w:br/>
            </w:r>
            <w:r w:rsidR="003B2CB9" w:rsidRPr="0028492A">
              <w:t>et fournir au Directeur de p</w:t>
            </w:r>
            <w:r w:rsidRPr="0028492A">
              <w:t xml:space="preserve">rojet, dès que possible, </w:t>
            </w:r>
            <w:r w:rsidR="00A248A7" w:rsidRPr="0028492A">
              <w:br/>
            </w:r>
            <w:r w:rsidRPr="0028492A">
              <w:t xml:space="preserve">une </w:t>
            </w:r>
            <w:r w:rsidR="009D402B" w:rsidRPr="0028492A">
              <w:t>« </w:t>
            </w:r>
            <w:r w:rsidRPr="0028492A">
              <w:t>Proposition de M</w:t>
            </w:r>
            <w:r w:rsidR="003B2CB9" w:rsidRPr="0028492A">
              <w:t>odification</w:t>
            </w:r>
            <w:r w:rsidR="009D402B" w:rsidRPr="0028492A">
              <w:t> »</w:t>
            </w:r>
            <w:r w:rsidR="003B2CB9" w:rsidRPr="0028492A">
              <w:t xml:space="preserve"> incluant les </w:t>
            </w:r>
            <w:r w:rsidR="00A248A7" w:rsidRPr="0028492A">
              <w:br/>
            </w:r>
            <w:r w:rsidR="003B2CB9" w:rsidRPr="0028492A">
              <w:t>éléments suivants</w:t>
            </w:r>
            <w:r w:rsidR="009D402B" w:rsidRPr="0028492A">
              <w:t> :</w:t>
            </w:r>
          </w:p>
          <w:p w:rsidR="003B2CB9" w:rsidRPr="0028492A" w:rsidRDefault="00A248A7" w:rsidP="00A248A7">
            <w:pPr>
              <w:tabs>
                <w:tab w:val="left" w:pos="2035"/>
              </w:tabs>
              <w:spacing w:after="200"/>
              <w:ind w:left="2035" w:right="-72" w:hanging="567"/>
            </w:pPr>
            <w:r w:rsidRPr="0028492A">
              <w:t>(</w:t>
            </w:r>
            <w:r w:rsidR="00B0203C" w:rsidRPr="0028492A">
              <w:t>a)</w:t>
            </w:r>
            <w:r w:rsidR="00B0203C" w:rsidRPr="0028492A">
              <w:tab/>
              <w:t>brève description de la M</w:t>
            </w:r>
            <w:r w:rsidR="003B2CB9" w:rsidRPr="0028492A">
              <w:t>odification</w:t>
            </w:r>
          </w:p>
          <w:p w:rsidR="003B2CB9" w:rsidRPr="0028492A" w:rsidRDefault="00A248A7" w:rsidP="00A248A7">
            <w:pPr>
              <w:tabs>
                <w:tab w:val="left" w:pos="2035"/>
              </w:tabs>
              <w:spacing w:after="200"/>
              <w:ind w:left="2035" w:right="-72" w:hanging="567"/>
            </w:pPr>
            <w:r w:rsidRPr="0028492A">
              <w:t>(</w:t>
            </w:r>
            <w:r w:rsidR="00B0203C" w:rsidRPr="0028492A">
              <w:t>b)</w:t>
            </w:r>
            <w:r w:rsidR="00B0203C" w:rsidRPr="0028492A">
              <w:tab/>
              <w:t>effet sur le D</w:t>
            </w:r>
            <w:r w:rsidR="003B2CB9" w:rsidRPr="0028492A">
              <w:t>élai d’achèvement</w:t>
            </w:r>
            <w:r w:rsidR="00B0203C" w:rsidRPr="0028492A">
              <w:t xml:space="preserve"> contractuel</w:t>
            </w:r>
          </w:p>
          <w:p w:rsidR="003B2CB9" w:rsidRPr="0028492A" w:rsidRDefault="00A248A7" w:rsidP="00A248A7">
            <w:pPr>
              <w:tabs>
                <w:tab w:val="left" w:pos="2035"/>
              </w:tabs>
              <w:spacing w:after="200"/>
              <w:ind w:left="2035" w:right="-72" w:hanging="567"/>
            </w:pPr>
            <w:r w:rsidRPr="0028492A">
              <w:t>(</w:t>
            </w:r>
            <w:r w:rsidR="00B0203C" w:rsidRPr="0028492A">
              <w:t>c)</w:t>
            </w:r>
            <w:r w:rsidR="00B0203C" w:rsidRPr="0028492A">
              <w:tab/>
              <w:t>estimation du coût de la M</w:t>
            </w:r>
            <w:r w:rsidR="003B2CB9" w:rsidRPr="0028492A">
              <w:t>odification</w:t>
            </w:r>
          </w:p>
          <w:p w:rsidR="003B2CB9" w:rsidRPr="0028492A" w:rsidRDefault="00A248A7" w:rsidP="00A248A7">
            <w:pPr>
              <w:tabs>
                <w:tab w:val="left" w:pos="2035"/>
              </w:tabs>
              <w:spacing w:after="200"/>
              <w:ind w:left="2035" w:right="-72" w:hanging="567"/>
            </w:pPr>
            <w:r w:rsidRPr="0028492A">
              <w:t>(</w:t>
            </w:r>
            <w:r w:rsidR="003B2CB9" w:rsidRPr="0028492A">
              <w:t>d)</w:t>
            </w:r>
            <w:r w:rsidR="003B2CB9" w:rsidRPr="0028492A">
              <w:tab/>
              <w:t>effet sur les garanties de performance (s’il y en a)</w:t>
            </w:r>
          </w:p>
          <w:p w:rsidR="003B2CB9" w:rsidRPr="0028492A" w:rsidRDefault="00A248A7" w:rsidP="00A248A7">
            <w:pPr>
              <w:tabs>
                <w:tab w:val="left" w:pos="2035"/>
              </w:tabs>
              <w:spacing w:after="200"/>
              <w:ind w:left="2035" w:right="-72" w:hanging="567"/>
            </w:pPr>
            <w:r w:rsidRPr="0028492A">
              <w:t>(</w:t>
            </w:r>
            <w:r w:rsidR="003B2CB9" w:rsidRPr="0028492A">
              <w:t>e)</w:t>
            </w:r>
            <w:r w:rsidR="003B2CB9" w:rsidRPr="0028492A">
              <w:tab/>
              <w:t>effet sur toute autre disposition du Marché</w:t>
            </w:r>
            <w:r w:rsidR="00AE5BA9" w:rsidRPr="0028492A">
              <w:t>.</w:t>
            </w:r>
          </w:p>
          <w:p w:rsidR="00B0203C" w:rsidRPr="0028492A" w:rsidRDefault="00B0203C" w:rsidP="00715BF8">
            <w:pPr>
              <w:spacing w:after="200"/>
              <w:ind w:left="1468" w:right="-54" w:hanging="720"/>
            </w:pPr>
            <w:r w:rsidRPr="0028492A">
              <w:t>6</w:t>
            </w:r>
            <w:r w:rsidR="00715BF8" w:rsidRPr="0028492A">
              <w:t>4</w:t>
            </w:r>
            <w:r w:rsidR="003B2CB9" w:rsidRPr="0028492A">
              <w:t>.2.2</w:t>
            </w:r>
            <w:r w:rsidR="003B2CB9" w:rsidRPr="0028492A">
              <w:tab/>
              <w:t xml:space="preserve">Avant </w:t>
            </w:r>
            <w:r w:rsidRPr="0028492A">
              <w:t xml:space="preserve">de préparer et de soumettre la </w:t>
            </w:r>
            <w:r w:rsidR="009D402B" w:rsidRPr="0028492A">
              <w:t>« </w:t>
            </w:r>
            <w:r w:rsidRPr="0028492A">
              <w:t>Proposition de M</w:t>
            </w:r>
            <w:r w:rsidR="003B2CB9" w:rsidRPr="0028492A">
              <w:t>odification</w:t>
            </w:r>
            <w:r w:rsidR="009D402B" w:rsidRPr="0028492A">
              <w:t> »</w:t>
            </w:r>
            <w:r w:rsidR="003B2CB9" w:rsidRPr="0028492A">
              <w:t>, l’Entrepreneur soumet</w:t>
            </w:r>
            <w:r w:rsidRPr="0028492A">
              <w:t xml:space="preserve">tra au Directeur de projet une </w:t>
            </w:r>
            <w:r w:rsidR="009D402B" w:rsidRPr="0028492A">
              <w:t>« </w:t>
            </w:r>
            <w:r w:rsidRPr="0028492A">
              <w:t>Estimation de la P</w:t>
            </w:r>
            <w:r w:rsidR="003B2CB9" w:rsidRPr="0028492A">
              <w:t xml:space="preserve">roposition </w:t>
            </w:r>
            <w:r w:rsidRPr="0028492A">
              <w:t>de M</w:t>
            </w:r>
            <w:r w:rsidR="003B2CB9" w:rsidRPr="0028492A">
              <w:t>odification</w:t>
            </w:r>
            <w:r w:rsidR="009D402B" w:rsidRPr="0028492A">
              <w:t> »</w:t>
            </w:r>
            <w:r w:rsidR="003B2CB9" w:rsidRPr="0028492A">
              <w:t xml:space="preserve">, qui sera une estimation du coût que représente la préparation et soumission de la </w:t>
            </w:r>
            <w:r w:rsidRPr="0028492A">
              <w:t>Proposition de M</w:t>
            </w:r>
            <w:r w:rsidR="003B2CB9" w:rsidRPr="0028492A">
              <w:t>odification.</w:t>
            </w:r>
            <w:r w:rsidR="00C33069" w:rsidRPr="0028492A">
              <w:t xml:space="preserve"> </w:t>
            </w:r>
          </w:p>
          <w:p w:rsidR="003B2CB9" w:rsidRPr="0028492A" w:rsidRDefault="003B2CB9" w:rsidP="00A248A7">
            <w:pPr>
              <w:spacing w:after="200"/>
              <w:ind w:left="1468" w:right="-54"/>
            </w:pPr>
            <w:r w:rsidRPr="0028492A">
              <w:t>Après avoir reçu l’estima</w:t>
            </w:r>
            <w:r w:rsidR="00B0203C" w:rsidRPr="0028492A">
              <w:t>tion de l’Entrepreneur pour la Proposition de M</w:t>
            </w:r>
            <w:r w:rsidRPr="0028492A">
              <w:t>odification, le Maître de l’ouvrage</w:t>
            </w:r>
            <w:r w:rsidR="009D402B" w:rsidRPr="0028492A">
              <w:t> :</w:t>
            </w:r>
          </w:p>
          <w:p w:rsidR="003B2CB9" w:rsidRPr="0028492A" w:rsidRDefault="00A248A7" w:rsidP="00A248A7">
            <w:pPr>
              <w:tabs>
                <w:tab w:val="left" w:pos="2035"/>
              </w:tabs>
              <w:spacing w:after="200"/>
              <w:ind w:left="2035" w:right="-72" w:hanging="567"/>
            </w:pPr>
            <w:r w:rsidRPr="0028492A">
              <w:t>(</w:t>
            </w:r>
            <w:r w:rsidR="003B2CB9" w:rsidRPr="0028492A">
              <w:t>a)</w:t>
            </w:r>
            <w:r w:rsidR="003B2CB9" w:rsidRPr="0028492A">
              <w:tab/>
            </w:r>
            <w:r w:rsidR="00B0203C" w:rsidRPr="0028492A">
              <w:t xml:space="preserve">soit, </w:t>
            </w:r>
            <w:r w:rsidR="003B2CB9" w:rsidRPr="0028492A">
              <w:t>acceptera l’estimation de l’Entrepreneur et donnera des instructions à l’Entrepreneur pour que celui-</w:t>
            </w:r>
            <w:r w:rsidR="00B0203C" w:rsidRPr="0028492A">
              <w:t>ci entame la préparation de la Proposition de Modification</w:t>
            </w:r>
            <w:r w:rsidR="009D402B" w:rsidRPr="0028492A">
              <w:t> ;</w:t>
            </w:r>
            <w:r w:rsidR="00B0203C" w:rsidRPr="0028492A">
              <w:t xml:space="preserve"> ou</w:t>
            </w:r>
          </w:p>
          <w:p w:rsidR="003B2CB9" w:rsidRPr="0028492A" w:rsidRDefault="00A248A7" w:rsidP="00A248A7">
            <w:pPr>
              <w:tabs>
                <w:tab w:val="left" w:pos="2035"/>
              </w:tabs>
              <w:spacing w:after="200"/>
              <w:ind w:left="2035" w:right="-72" w:hanging="567"/>
            </w:pPr>
            <w:r w:rsidRPr="0028492A">
              <w:t>(</w:t>
            </w:r>
            <w:r w:rsidR="003B2CB9" w:rsidRPr="0028492A">
              <w:t>b)</w:t>
            </w:r>
            <w:r w:rsidR="003B2CB9" w:rsidRPr="0028492A">
              <w:tab/>
              <w:t>indiquera à l’Entrepreneur les parties de l’estimation qu’il considère inacceptables, et demandera à l’Entrepreneur de revoir son estimation</w:t>
            </w:r>
            <w:r w:rsidR="009D402B" w:rsidRPr="0028492A">
              <w:t> ;</w:t>
            </w:r>
            <w:r w:rsidR="003B2CB9" w:rsidRPr="0028492A">
              <w:t xml:space="preserve"> ou</w:t>
            </w:r>
          </w:p>
          <w:p w:rsidR="003B2CB9" w:rsidRPr="0028492A" w:rsidRDefault="00A248A7" w:rsidP="008F1C5B">
            <w:pPr>
              <w:tabs>
                <w:tab w:val="left" w:pos="2035"/>
              </w:tabs>
              <w:spacing w:after="240"/>
              <w:ind w:left="2035" w:right="-72" w:hanging="567"/>
            </w:pPr>
            <w:r w:rsidRPr="0028492A">
              <w:t>(</w:t>
            </w:r>
            <w:r w:rsidR="003B2CB9" w:rsidRPr="0028492A">
              <w:t>c)</w:t>
            </w:r>
            <w:r w:rsidR="003B2CB9" w:rsidRPr="0028492A">
              <w:tab/>
              <w:t xml:space="preserve">indiquera à l’Entrepreneur que le Maître de l’ouvrage n’a pas l’intention de procéder </w:t>
            </w:r>
            <w:r w:rsidR="00B0203C" w:rsidRPr="0028492A">
              <w:t xml:space="preserve">à </w:t>
            </w:r>
            <w:r w:rsidRPr="0028492A">
              <w:br/>
            </w:r>
            <w:r w:rsidR="00B0203C" w:rsidRPr="0028492A">
              <w:t>cette M</w:t>
            </w:r>
            <w:r w:rsidR="003B2CB9" w:rsidRPr="0028492A">
              <w:t>odification.</w:t>
            </w:r>
          </w:p>
          <w:p w:rsidR="003B2CB9" w:rsidRPr="0028492A" w:rsidRDefault="00B0203C" w:rsidP="00715BF8">
            <w:pPr>
              <w:spacing w:after="200"/>
              <w:ind w:left="1468" w:right="-54" w:hanging="720"/>
            </w:pPr>
            <w:r w:rsidRPr="0028492A">
              <w:t>6</w:t>
            </w:r>
            <w:r w:rsidR="00715BF8" w:rsidRPr="0028492A">
              <w:t>4</w:t>
            </w:r>
            <w:r w:rsidR="003B2CB9" w:rsidRPr="0028492A">
              <w:t>.2.3</w:t>
            </w:r>
            <w:r w:rsidR="003B2CB9" w:rsidRPr="0028492A">
              <w:tab/>
              <w:t>Lorsqu’il recevra les instructions du Maître de l’ouvrage d’entamer la préparation de la proposition de modification, conformément à l’alinéa</w:t>
            </w:r>
            <w:r w:rsidR="00004FFE" w:rsidRPr="0028492A">
              <w:t xml:space="preserve"> (a) </w:t>
            </w:r>
            <w:r w:rsidR="003B2CB9" w:rsidRPr="0028492A">
              <w:t>de la Clause</w:t>
            </w:r>
            <w:r w:rsidR="00A248A7" w:rsidRPr="0028492A">
              <w:t> </w:t>
            </w:r>
            <w:r w:rsidRPr="0028492A">
              <w:t>63</w:t>
            </w:r>
            <w:r w:rsidR="003B2CB9" w:rsidRPr="0028492A">
              <w:t xml:space="preserve">.2.2 ci-dessus, l’Entrepreneur le fera diligemment, et préparera cette modification comme indiqué </w:t>
            </w:r>
            <w:r w:rsidR="0025265C" w:rsidRPr="0028492A">
              <w:t>à la</w:t>
            </w:r>
            <w:r w:rsidR="003B2CB9" w:rsidRPr="0028492A">
              <w:t xml:space="preserve"> </w:t>
            </w:r>
            <w:r w:rsidR="0025265C" w:rsidRPr="0028492A">
              <w:t>Clause</w:t>
            </w:r>
            <w:r w:rsidR="003B2CB9" w:rsidRPr="0028492A">
              <w:t xml:space="preserve"> </w:t>
            </w:r>
            <w:r w:rsidRPr="0028492A">
              <w:t>63</w:t>
            </w:r>
            <w:r w:rsidR="003B2CB9" w:rsidRPr="0028492A">
              <w:t>.2.1. ci-dessus.</w:t>
            </w:r>
          </w:p>
          <w:p w:rsidR="003B2CB9" w:rsidRPr="0028492A" w:rsidRDefault="00B0203C" w:rsidP="00715BF8">
            <w:pPr>
              <w:spacing w:after="200"/>
              <w:ind w:left="1468" w:right="-54" w:hanging="720"/>
            </w:pPr>
            <w:r w:rsidRPr="0028492A">
              <w:t>6</w:t>
            </w:r>
            <w:r w:rsidR="00715BF8" w:rsidRPr="0028492A">
              <w:t>4</w:t>
            </w:r>
            <w:r w:rsidR="003B2CB9" w:rsidRPr="0028492A">
              <w:t>.2.4</w:t>
            </w:r>
            <w:r w:rsidR="003B2CB9" w:rsidRPr="0028492A">
              <w:tab/>
              <w:t xml:space="preserve">Le montant </w:t>
            </w:r>
            <w:r w:rsidRPr="0028492A">
              <w:t xml:space="preserve">de toute Modification devra, </w:t>
            </w:r>
            <w:r w:rsidR="003B2CB9" w:rsidRPr="0028492A">
              <w:t xml:space="preserve">dans la </w:t>
            </w:r>
            <w:r w:rsidR="00A248A7" w:rsidRPr="0028492A">
              <w:br/>
            </w:r>
            <w:r w:rsidR="003B2CB9" w:rsidRPr="0028492A">
              <w:t>mesure du possible, être calculé conformément aux taux et aux prix inclus dans le Marché.</w:t>
            </w:r>
            <w:r w:rsidR="00C33069" w:rsidRPr="0028492A">
              <w:t xml:space="preserve"> </w:t>
            </w:r>
            <w:r w:rsidR="003B2CB9" w:rsidRPr="0028492A">
              <w:t>Si ces taux et ces prix ne sont pas équitables, les parties devront se mettre d’accord sur des taux spécifique</w:t>
            </w:r>
            <w:r w:rsidRPr="0028492A">
              <w:t>s pour établir la valeur de la M</w:t>
            </w:r>
            <w:r w:rsidR="003B2CB9" w:rsidRPr="0028492A">
              <w:t>odification.</w:t>
            </w:r>
          </w:p>
          <w:p w:rsidR="003B2CB9" w:rsidRPr="0028492A" w:rsidRDefault="00B0203C" w:rsidP="00715BF8">
            <w:pPr>
              <w:spacing w:after="200"/>
              <w:ind w:left="1468" w:right="-54" w:hanging="720"/>
            </w:pPr>
            <w:r w:rsidRPr="0028492A">
              <w:t>6</w:t>
            </w:r>
            <w:r w:rsidR="00715BF8" w:rsidRPr="0028492A">
              <w:t>4</w:t>
            </w:r>
            <w:r w:rsidR="003B2CB9" w:rsidRPr="0028492A">
              <w:t>.2.5</w:t>
            </w:r>
            <w:r w:rsidR="003B2CB9" w:rsidRPr="0028492A">
              <w:tab/>
              <w:t>L’Entrepr</w:t>
            </w:r>
            <w:r w:rsidRPr="0028492A">
              <w:t>eneur pourra s’opposer à toute M</w:t>
            </w:r>
            <w:r w:rsidR="003B2CB9" w:rsidRPr="0028492A">
              <w:t>odification requise par le Maître de l’ouvrage lorsque il apparaîtra, avant ou pendant la pr</w:t>
            </w:r>
            <w:r w:rsidRPr="0028492A">
              <w:t>éparation de la proposition de M</w:t>
            </w:r>
            <w:r w:rsidR="003B2CB9" w:rsidRPr="0028492A">
              <w:t xml:space="preserve">odification, que </w:t>
            </w:r>
            <w:r w:rsidRPr="0028492A">
              <w:t>le respect de ladite M</w:t>
            </w:r>
            <w:r w:rsidR="003B2CB9" w:rsidRPr="0028492A">
              <w:t>odification e</w:t>
            </w:r>
            <w:r w:rsidRPr="0028492A">
              <w:t>t de tous les autres ordres de M</w:t>
            </w:r>
            <w:r w:rsidR="003B2CB9" w:rsidRPr="0028492A">
              <w:t xml:space="preserve">odification déjà devenus obligatoires pour l’Entrepreneur aux termes de cette Clause </w:t>
            </w:r>
            <w:r w:rsidRPr="0028492A">
              <w:t>63</w:t>
            </w:r>
            <w:r w:rsidR="003B2CB9" w:rsidRPr="0028492A">
              <w:t xml:space="preserve"> aura pour effet, globalement, d’augmenter ou de réduire </w:t>
            </w:r>
            <w:r w:rsidR="00AE5BA9" w:rsidRPr="0028492A">
              <w:t>de plus de quinze pour cent (15</w:t>
            </w:r>
            <w:r w:rsidR="003B2CB9" w:rsidRPr="0028492A">
              <w:t>%) le Montant du Marché</w:t>
            </w:r>
            <w:r w:rsidRPr="0028492A">
              <w:t xml:space="preserve"> comme initialement défini dans l’Acte d’engagement</w:t>
            </w:r>
            <w:r w:rsidR="003B2CB9" w:rsidRPr="0028492A">
              <w:t>. L’Entrepreneur pourra notifier son objection avan</w:t>
            </w:r>
            <w:r w:rsidRPr="0028492A">
              <w:t>t de fournir la Proposition de M</w:t>
            </w:r>
            <w:r w:rsidR="003B2CB9" w:rsidRPr="0028492A">
              <w:t>odification comme décrit ci-dessus.</w:t>
            </w:r>
            <w:r w:rsidR="00C33069" w:rsidRPr="0028492A">
              <w:t xml:space="preserve"> </w:t>
            </w:r>
            <w:r w:rsidR="003B2CB9" w:rsidRPr="0028492A">
              <w:t>Si le Maître de l’ouvrage accepte l’objection de l’Entrepreneur, le Maître</w:t>
            </w:r>
            <w:r w:rsidRPr="0028492A">
              <w:t xml:space="preserve"> de l’ouvrage devra retirer la M</w:t>
            </w:r>
            <w:r w:rsidR="003B2CB9" w:rsidRPr="0028492A">
              <w:t>odification proposée et en aviser l’Entrepreneur par écrit.</w:t>
            </w:r>
          </w:p>
          <w:p w:rsidR="003B2CB9" w:rsidRPr="0028492A" w:rsidRDefault="003B2CB9" w:rsidP="00A248A7">
            <w:pPr>
              <w:spacing w:after="200"/>
              <w:ind w:left="1468" w:right="-54"/>
            </w:pPr>
            <w:r w:rsidRPr="0028492A">
              <w:t>Le défaut d’objection par l’Entrepreneur n’affectera n</w:t>
            </w:r>
            <w:r w:rsidR="00B0203C" w:rsidRPr="0028492A">
              <w:t>i son droit d’objecter à toute Modification ou tout ordre de M</w:t>
            </w:r>
            <w:r w:rsidRPr="0028492A">
              <w:t xml:space="preserve">odification requis ultérieurement, ni son droit de tenir compte, lors d’une éventuelle objection ultérieure, du pourcentage d’augmentation ou de réduction du montant </w:t>
            </w:r>
            <w:r w:rsidR="00B0203C" w:rsidRPr="0028492A">
              <w:t>du Marché occasionné par toute M</w:t>
            </w:r>
            <w:r w:rsidRPr="0028492A">
              <w:t>odification à laquelle l’Entrepreneur ne s’est pas opposé.</w:t>
            </w:r>
          </w:p>
          <w:p w:rsidR="003B2CB9" w:rsidRPr="0028492A" w:rsidRDefault="00B0203C" w:rsidP="00715BF8">
            <w:pPr>
              <w:spacing w:after="200"/>
              <w:ind w:left="1468" w:right="-54" w:hanging="720"/>
            </w:pPr>
            <w:r w:rsidRPr="0028492A">
              <w:t>6</w:t>
            </w:r>
            <w:r w:rsidR="00715BF8" w:rsidRPr="0028492A">
              <w:t>4</w:t>
            </w:r>
            <w:r w:rsidR="003B2CB9" w:rsidRPr="0028492A">
              <w:t>.2.6</w:t>
            </w:r>
            <w:r w:rsidR="003B2CB9" w:rsidRPr="0028492A">
              <w:tab/>
              <w:t>Dès réception</w:t>
            </w:r>
            <w:r w:rsidRPr="0028492A">
              <w:t xml:space="preserve"> de la Proposition de M</w:t>
            </w:r>
            <w:r w:rsidR="003B2CB9" w:rsidRPr="0028492A">
              <w:t>odification, le Maître de l’ouvrage et l’Entrepreneur se mettront d’accord sur toutes les données qu’elle contiendra.</w:t>
            </w:r>
            <w:r w:rsidR="00C33069" w:rsidRPr="0028492A">
              <w:t xml:space="preserve"> </w:t>
            </w:r>
            <w:r w:rsidR="003B2CB9" w:rsidRPr="0028492A">
              <w:t xml:space="preserve">Dans les quatorze (14) jours qui suivront un tel accord, le Maître de l’ouvrage, s’il a l’intention de poursuivre </w:t>
            </w:r>
            <w:r w:rsidRPr="0028492A">
              <w:t>cette M</w:t>
            </w:r>
            <w:r w:rsidR="003B2CB9" w:rsidRPr="0028492A">
              <w:t>odification, émettra à l’intention</w:t>
            </w:r>
            <w:r w:rsidRPr="0028492A">
              <w:t xml:space="preserve"> de l’Entrepreneur un ordre de M</w:t>
            </w:r>
            <w:r w:rsidR="003B2CB9" w:rsidRPr="0028492A">
              <w:t>odification.</w:t>
            </w:r>
          </w:p>
          <w:p w:rsidR="003B2CB9" w:rsidRPr="0028492A" w:rsidRDefault="003B2CB9" w:rsidP="00A248A7">
            <w:pPr>
              <w:spacing w:after="200"/>
              <w:ind w:left="1468" w:right="-54"/>
            </w:pPr>
            <w:r w:rsidRPr="0028492A">
              <w:t>Si le Maître de l’ouvrage est dans l’impossibilité de prendre une décision dans les quatorze (14) jours, il l’indiquera à l’Entrepreneur, en précisant quand l’Entrepreneur peut s’attendre à une décision.</w:t>
            </w:r>
          </w:p>
          <w:p w:rsidR="003B2CB9" w:rsidRPr="0028492A" w:rsidRDefault="003B2CB9" w:rsidP="00A248A7">
            <w:pPr>
              <w:spacing w:after="200"/>
              <w:ind w:left="1468" w:right="-54"/>
            </w:pPr>
            <w:r w:rsidRPr="0028492A">
              <w:t xml:space="preserve">Si le Maître de l’ouvrage décide </w:t>
            </w:r>
            <w:r w:rsidR="00B0203C" w:rsidRPr="0028492A">
              <w:t>de ne pas donner suite à cette M</w:t>
            </w:r>
            <w:r w:rsidRPr="0028492A">
              <w:t>odification pour quelque raison que ce soit, il le notifiera à l’Entrepreneur dans cette même période de quatorze (14) jours.</w:t>
            </w:r>
            <w:r w:rsidR="00C33069" w:rsidRPr="0028492A">
              <w:t xml:space="preserve"> </w:t>
            </w:r>
            <w:r w:rsidRPr="0028492A">
              <w:t>Dans ce cas de figure, l’Entrepreneur aura droit au remboursement de tous les frais qu’il aura raisonnablement encourus dan</w:t>
            </w:r>
            <w:r w:rsidR="00B0203C" w:rsidRPr="0028492A">
              <w:t>s la préparation de la Proposition de M</w:t>
            </w:r>
            <w:r w:rsidRPr="0028492A">
              <w:t>odification, dans la mesure où ces frais ne dépassent pas la somme que l’Entrepreneur aura i</w:t>
            </w:r>
            <w:r w:rsidR="00B0203C" w:rsidRPr="0028492A">
              <w:t>ndiquée dans son Estimation de P</w:t>
            </w:r>
            <w:r w:rsidRPr="0028492A">
              <w:t>ropos</w:t>
            </w:r>
            <w:r w:rsidR="00B0203C" w:rsidRPr="0028492A">
              <w:t>ition de M</w:t>
            </w:r>
            <w:r w:rsidRPr="0028492A">
              <w:t xml:space="preserve">odification soumise conformément </w:t>
            </w:r>
            <w:r w:rsidR="0025265C" w:rsidRPr="0028492A">
              <w:t>à la Clause</w:t>
            </w:r>
            <w:r w:rsidRPr="0028492A">
              <w:t xml:space="preserve"> </w:t>
            </w:r>
            <w:r w:rsidR="00B0203C" w:rsidRPr="0028492A">
              <w:t>63</w:t>
            </w:r>
            <w:r w:rsidRPr="0028492A">
              <w:t>.2.2. ci-dessus.</w:t>
            </w:r>
          </w:p>
          <w:p w:rsidR="003B2CB9" w:rsidRPr="0028492A" w:rsidRDefault="00B0203C" w:rsidP="00715BF8">
            <w:pPr>
              <w:spacing w:after="200"/>
              <w:ind w:left="1468" w:right="-54" w:hanging="720"/>
            </w:pPr>
            <w:r w:rsidRPr="0028492A">
              <w:t>6</w:t>
            </w:r>
            <w:r w:rsidR="00715BF8" w:rsidRPr="0028492A">
              <w:t>4</w:t>
            </w:r>
            <w:r w:rsidR="003B2CB9" w:rsidRPr="0028492A">
              <w:t>.2.7</w:t>
            </w:r>
            <w:r w:rsidR="003B2CB9" w:rsidRPr="0028492A">
              <w:tab/>
              <w:t xml:space="preserve">Si le Maître de l’ouvrage et l’Entrepreneur sont en désaccord avec </w:t>
            </w:r>
            <w:r w:rsidRPr="0028492A">
              <w:t xml:space="preserve">le prix de la Modification, </w:t>
            </w:r>
            <w:r w:rsidR="003B2CB9" w:rsidRPr="0028492A">
              <w:t xml:space="preserve">l’ajustement </w:t>
            </w:r>
            <w:r w:rsidRPr="0028492A">
              <w:t>du D</w:t>
            </w:r>
            <w:r w:rsidR="003B2CB9" w:rsidRPr="0028492A">
              <w:t xml:space="preserve">élai d’achèvement </w:t>
            </w:r>
            <w:r w:rsidRPr="0028492A">
              <w:t xml:space="preserve">contractuel </w:t>
            </w:r>
            <w:r w:rsidR="003B2CB9" w:rsidRPr="0028492A">
              <w:t>ou de toute autre donnée indi</w:t>
            </w:r>
            <w:r w:rsidRPr="0028492A">
              <w:t>quée dans la Proposition de M</w:t>
            </w:r>
            <w:r w:rsidR="003B2CB9" w:rsidRPr="0028492A">
              <w:t>odification, le Maître de l’ouvrage peut néanmoins donner instruction à l</w:t>
            </w:r>
            <w:r w:rsidRPr="0028492A">
              <w:t>’Entrepreneur de poursuivre la M</w:t>
            </w:r>
            <w:r w:rsidR="003B2CB9" w:rsidRPr="0028492A">
              <w:t>odifi</w:t>
            </w:r>
            <w:r w:rsidRPr="0028492A">
              <w:t>cation en émettant un Ordre de M</w:t>
            </w:r>
            <w:r w:rsidR="003B2CB9" w:rsidRPr="0028492A">
              <w:t>odification dans l’attente d’un accord.</w:t>
            </w:r>
          </w:p>
          <w:p w:rsidR="003B2CB9" w:rsidRPr="0028492A" w:rsidRDefault="003B2CB9" w:rsidP="00A248A7">
            <w:pPr>
              <w:spacing w:after="200"/>
              <w:ind w:left="1468" w:right="-54"/>
            </w:pPr>
            <w:r w:rsidRPr="0028492A">
              <w:t>Dès réception d’un ordre de modification dans l’attente d’un accord, l’Entrepreneur commencera immé</w:t>
            </w:r>
            <w:r w:rsidR="00B0203C" w:rsidRPr="0028492A">
              <w:t>diatement à mettre en œuvre la M</w:t>
            </w:r>
            <w:r w:rsidRPr="0028492A">
              <w:t>odification faisant l’objet d’un tel ordre.</w:t>
            </w:r>
            <w:r w:rsidR="00C33069" w:rsidRPr="0028492A">
              <w:t xml:space="preserve"> </w:t>
            </w:r>
            <w:r w:rsidRPr="0028492A">
              <w:t xml:space="preserve">Les parties tenteront ensuite de se mettre d’accord sur les points de </w:t>
            </w:r>
            <w:r w:rsidR="00B0203C" w:rsidRPr="0028492A">
              <w:t xml:space="preserve">désaccord relatifs à la proposition </w:t>
            </w:r>
            <w:r w:rsidR="003D7B41" w:rsidRPr="0028492A">
              <w:br/>
            </w:r>
            <w:r w:rsidR="00B0203C" w:rsidRPr="0028492A">
              <w:t>de M</w:t>
            </w:r>
            <w:r w:rsidRPr="0028492A">
              <w:t>odification.</w:t>
            </w:r>
          </w:p>
          <w:p w:rsidR="003B2CB9" w:rsidRPr="0028492A" w:rsidRDefault="003B2CB9" w:rsidP="00A248A7">
            <w:pPr>
              <w:spacing w:after="200"/>
              <w:ind w:left="1468" w:right="-54"/>
            </w:pPr>
            <w:r w:rsidRPr="0028492A">
              <w:t>Si les parties ne parviennent pas à un accord dans les soixante (60) jours suivant la</w:t>
            </w:r>
            <w:r w:rsidR="00B0203C" w:rsidRPr="0028492A">
              <w:t xml:space="preserve"> date d’émission d’un Ordre de M</w:t>
            </w:r>
            <w:r w:rsidRPr="0028492A">
              <w:t>odification dans l’attente d’un accord, elles pourront en référer au Conciliateur</w:t>
            </w:r>
            <w:r w:rsidR="009B4680" w:rsidRPr="0028492A">
              <w:t xml:space="preserve"> ou au </w:t>
            </w:r>
            <w:r w:rsidR="007B12A0" w:rsidRPr="0028492A">
              <w:t>Comité de Règlement des Différends</w:t>
            </w:r>
            <w:r w:rsidRPr="0028492A">
              <w:t xml:space="preserve"> conformément à la Clause 6.1 du CCAG.</w:t>
            </w:r>
          </w:p>
          <w:p w:rsidR="003B2CB9" w:rsidRPr="0028492A" w:rsidRDefault="00B0203C" w:rsidP="00715BF8">
            <w:pPr>
              <w:spacing w:after="200"/>
              <w:ind w:left="720" w:right="-54" w:hanging="720"/>
            </w:pPr>
            <w:r w:rsidRPr="0028492A">
              <w:t>6</w:t>
            </w:r>
            <w:r w:rsidR="00715BF8" w:rsidRPr="0028492A">
              <w:t>4</w:t>
            </w:r>
            <w:r w:rsidR="003B2CB9" w:rsidRPr="0028492A">
              <w:t>.3</w:t>
            </w:r>
            <w:r w:rsidR="003B2CB9" w:rsidRPr="0028492A">
              <w:tab/>
              <w:t>Modification à l’initiative de l’Entrepreneur</w:t>
            </w:r>
          </w:p>
          <w:p w:rsidR="003B2CB9" w:rsidRPr="0028492A" w:rsidRDefault="00B0203C" w:rsidP="00715BF8">
            <w:pPr>
              <w:spacing w:after="200"/>
              <w:ind w:left="1468" w:right="-54" w:hanging="720"/>
              <w:rPr>
                <w:spacing w:val="-2"/>
              </w:rPr>
            </w:pPr>
            <w:r w:rsidRPr="0028492A">
              <w:rPr>
                <w:spacing w:val="-2"/>
              </w:rPr>
              <w:t>6</w:t>
            </w:r>
            <w:r w:rsidR="00715BF8" w:rsidRPr="0028492A">
              <w:rPr>
                <w:spacing w:val="-2"/>
              </w:rPr>
              <w:t>4</w:t>
            </w:r>
            <w:r w:rsidR="003B2CB9" w:rsidRPr="0028492A">
              <w:rPr>
                <w:spacing w:val="-2"/>
              </w:rPr>
              <w:t>.3.1</w:t>
            </w:r>
            <w:r w:rsidRPr="0028492A">
              <w:rPr>
                <w:spacing w:val="-2"/>
              </w:rPr>
              <w:tab/>
              <w:t>Si l’Entrepreneur propose une Modification, conformément à la Clause 63</w:t>
            </w:r>
            <w:r w:rsidR="003B2CB9" w:rsidRPr="0028492A">
              <w:rPr>
                <w:spacing w:val="-2"/>
              </w:rPr>
              <w:t>.1.2, l’Entrepreneur proposera par éc</w:t>
            </w:r>
            <w:r w:rsidRPr="0028492A">
              <w:rPr>
                <w:spacing w:val="-2"/>
              </w:rPr>
              <w:t>rit au Directeur de projet une Proposition de M</w:t>
            </w:r>
            <w:r w:rsidR="003B2CB9" w:rsidRPr="0028492A">
              <w:rPr>
                <w:spacing w:val="-2"/>
              </w:rPr>
              <w:t>odification, donnant les raisons pour une tel</w:t>
            </w:r>
            <w:r w:rsidRPr="0028492A">
              <w:rPr>
                <w:spacing w:val="-2"/>
              </w:rPr>
              <w:t>le proposition de M</w:t>
            </w:r>
            <w:r w:rsidR="003B2CB9" w:rsidRPr="0028492A">
              <w:rPr>
                <w:spacing w:val="-2"/>
              </w:rPr>
              <w:t>odification, et incluant les</w:t>
            </w:r>
            <w:r w:rsidRPr="0028492A">
              <w:rPr>
                <w:spacing w:val="-2"/>
              </w:rPr>
              <w:t xml:space="preserve"> informations indiquées dans la Claus</w:t>
            </w:r>
            <w:r w:rsidR="003B2CB9" w:rsidRPr="0028492A">
              <w:rPr>
                <w:spacing w:val="-2"/>
              </w:rPr>
              <w:t xml:space="preserve">e </w:t>
            </w:r>
            <w:r w:rsidRPr="0028492A">
              <w:rPr>
                <w:spacing w:val="-2"/>
              </w:rPr>
              <w:t>63.2.1</w:t>
            </w:r>
            <w:r w:rsidR="003B2CB9" w:rsidRPr="0028492A">
              <w:rPr>
                <w:spacing w:val="-2"/>
              </w:rPr>
              <w:t>.</w:t>
            </w:r>
          </w:p>
          <w:p w:rsidR="003B0CCD" w:rsidRPr="0028492A" w:rsidRDefault="003B2CB9" w:rsidP="003D7B41">
            <w:pPr>
              <w:spacing w:after="200"/>
              <w:ind w:left="1468" w:right="-54"/>
            </w:pPr>
            <w:r w:rsidRPr="0028492A">
              <w:t xml:space="preserve">Dès réception de la </w:t>
            </w:r>
            <w:r w:rsidR="00B0203C" w:rsidRPr="0028492A">
              <w:t>Proposition de M</w:t>
            </w:r>
            <w:r w:rsidRPr="0028492A">
              <w:t xml:space="preserve">odification, les parties suivront la procédure décrite dans les </w:t>
            </w:r>
            <w:r w:rsidR="00B0203C" w:rsidRPr="0028492A">
              <w:t>Claus</w:t>
            </w:r>
            <w:r w:rsidRPr="0028492A">
              <w:t xml:space="preserve">es </w:t>
            </w:r>
            <w:r w:rsidR="00B0203C" w:rsidRPr="0028492A">
              <w:t>63</w:t>
            </w:r>
            <w:r w:rsidRPr="0028492A">
              <w:t xml:space="preserve">.2.6 et </w:t>
            </w:r>
            <w:r w:rsidR="00B0203C" w:rsidRPr="0028492A">
              <w:t>63.2.7</w:t>
            </w:r>
            <w:r w:rsidRPr="0028492A">
              <w:t xml:space="preserve">. Toutefois, si le Maître de l’ouvrage décidait de ne pas donner suite, l’Entrepreneur ne serait pas en droit de récupérer les frais de préparation de la </w:t>
            </w:r>
            <w:r w:rsidR="00B0203C" w:rsidRPr="0028492A">
              <w:t>Proposition de M</w:t>
            </w:r>
            <w:r w:rsidRPr="0028492A">
              <w:t>odification.</w:t>
            </w:r>
          </w:p>
        </w:tc>
      </w:tr>
      <w:tr w:rsidR="003B2CB9" w:rsidRPr="0028492A" w:rsidTr="006C117C">
        <w:tblPrEx>
          <w:tblCellMar>
            <w:top w:w="0" w:type="dxa"/>
            <w:bottom w:w="0" w:type="dxa"/>
          </w:tblCellMar>
        </w:tblPrEx>
        <w:tc>
          <w:tcPr>
            <w:tcW w:w="2362" w:type="dxa"/>
          </w:tcPr>
          <w:p w:rsidR="003B2CB9" w:rsidRPr="0028492A" w:rsidRDefault="003B2CB9" w:rsidP="00715BF8">
            <w:pPr>
              <w:pStyle w:val="SecVIII2"/>
            </w:pPr>
            <w:bookmarkStart w:id="861" w:name="_Toc226255068"/>
            <w:bookmarkStart w:id="862" w:name="_Toc486861872"/>
            <w:bookmarkStart w:id="863" w:name="_Toc489019630"/>
            <w:r w:rsidRPr="0028492A">
              <w:t xml:space="preserve">Prolongation </w:t>
            </w:r>
            <w:r w:rsidR="00715BF8" w:rsidRPr="0028492A">
              <w:br/>
            </w:r>
            <w:r w:rsidRPr="0028492A">
              <w:t>du délai d’achèvement</w:t>
            </w:r>
            <w:bookmarkEnd w:id="861"/>
            <w:bookmarkEnd w:id="862"/>
            <w:bookmarkEnd w:id="863"/>
          </w:p>
        </w:tc>
        <w:tc>
          <w:tcPr>
            <w:tcW w:w="7244" w:type="dxa"/>
            <w:gridSpan w:val="2"/>
          </w:tcPr>
          <w:p w:rsidR="003B2CB9" w:rsidRPr="0028492A" w:rsidRDefault="00B0203C" w:rsidP="00715BF8">
            <w:pPr>
              <w:spacing w:after="200"/>
              <w:ind w:left="759" w:hanging="759"/>
            </w:pPr>
            <w:r w:rsidRPr="0028492A">
              <w:t>6</w:t>
            </w:r>
            <w:r w:rsidR="00715BF8" w:rsidRPr="0028492A">
              <w:t>5</w:t>
            </w:r>
            <w:r w:rsidRPr="0028492A">
              <w:t>.1</w:t>
            </w:r>
            <w:r w:rsidRPr="0028492A">
              <w:tab/>
              <w:t>Le(s) D</w:t>
            </w:r>
            <w:r w:rsidR="003B2CB9" w:rsidRPr="0028492A">
              <w:t xml:space="preserve">élai(s) d’achèvement </w:t>
            </w:r>
            <w:r w:rsidRPr="0028492A">
              <w:t xml:space="preserve">contractuel(s) spécifié(s) dans le CCAP sera </w:t>
            </w:r>
            <w:r w:rsidR="003B2CB9" w:rsidRPr="0028492A">
              <w:t>(seront) prolongé(s) si l’Entrepreneur est retardé ou empêché dans l’exécution de l’une de ses obligations au titre du Marché pour l’un des motifs suivants</w:t>
            </w:r>
            <w:r w:rsidR="009D402B" w:rsidRPr="0028492A">
              <w:t> :</w:t>
            </w:r>
          </w:p>
          <w:p w:rsidR="003B2CB9" w:rsidRPr="0028492A" w:rsidRDefault="00BF67C4" w:rsidP="00BF67C4">
            <w:pPr>
              <w:tabs>
                <w:tab w:val="left" w:pos="1260"/>
              </w:tabs>
              <w:spacing w:after="200"/>
              <w:ind w:left="1294" w:right="-63" w:hanging="535"/>
            </w:pPr>
            <w:r w:rsidRPr="0028492A">
              <w:t>(</w:t>
            </w:r>
            <w:r w:rsidR="00B0203C" w:rsidRPr="0028492A">
              <w:t>a)</w:t>
            </w:r>
            <w:r w:rsidR="00B0203C" w:rsidRPr="0028492A">
              <w:tab/>
              <w:t>M</w:t>
            </w:r>
            <w:r w:rsidR="003B2CB9" w:rsidRPr="0028492A">
              <w:t xml:space="preserve">odification des Travaux et Services aux conditions décrites à la Clause </w:t>
            </w:r>
            <w:r w:rsidR="00B0203C" w:rsidRPr="0028492A">
              <w:t>63</w:t>
            </w:r>
            <w:r w:rsidR="003B2CB9" w:rsidRPr="0028492A">
              <w:t xml:space="preserve"> du CCAG</w:t>
            </w:r>
            <w:r w:rsidR="009D402B" w:rsidRPr="0028492A">
              <w:t> ;</w:t>
            </w:r>
          </w:p>
          <w:p w:rsidR="003B2CB9" w:rsidRPr="0028492A" w:rsidRDefault="00BF67C4" w:rsidP="00BF67C4">
            <w:pPr>
              <w:tabs>
                <w:tab w:val="left" w:pos="1260"/>
              </w:tabs>
              <w:spacing w:after="200"/>
              <w:ind w:left="1294" w:right="-63" w:hanging="535"/>
            </w:pPr>
            <w:r w:rsidRPr="0028492A">
              <w:t>(</w:t>
            </w:r>
            <w:r w:rsidR="003B2CB9" w:rsidRPr="0028492A">
              <w:t>b)</w:t>
            </w:r>
            <w:r w:rsidR="003B2CB9" w:rsidRPr="0028492A">
              <w:tab/>
              <w:t>événement de force majeure stipulé à la Clause 3</w:t>
            </w:r>
            <w:r w:rsidR="00B0203C" w:rsidRPr="0028492A">
              <w:t>8</w:t>
            </w:r>
            <w:r w:rsidR="003B2CB9" w:rsidRPr="0028492A">
              <w:t xml:space="preserve"> du CCAG, </w:t>
            </w:r>
            <w:r w:rsidR="00B0203C" w:rsidRPr="0028492A">
              <w:t xml:space="preserve">ou </w:t>
            </w:r>
            <w:r w:rsidR="003B2CB9" w:rsidRPr="0028492A">
              <w:t>circonstance impr</w:t>
            </w:r>
            <w:r w:rsidR="00B0203C" w:rsidRPr="0028492A">
              <w:t>évue conformément à la Clause 36 du CCAG</w:t>
            </w:r>
            <w:r w:rsidR="009D402B" w:rsidRPr="0028492A">
              <w:t> ;</w:t>
            </w:r>
          </w:p>
          <w:p w:rsidR="003B2CB9" w:rsidRPr="0028492A" w:rsidRDefault="00BF67C4" w:rsidP="00BF67C4">
            <w:pPr>
              <w:tabs>
                <w:tab w:val="left" w:pos="1260"/>
              </w:tabs>
              <w:spacing w:after="200"/>
              <w:ind w:left="1294" w:right="-63" w:hanging="535"/>
            </w:pPr>
            <w:r w:rsidRPr="0028492A">
              <w:t>(</w:t>
            </w:r>
            <w:r w:rsidR="003B2CB9" w:rsidRPr="0028492A">
              <w:t>c)</w:t>
            </w:r>
            <w:r w:rsidR="003B2CB9" w:rsidRPr="0028492A">
              <w:tab/>
              <w:t xml:space="preserve">demande de suspension ordonnée par le Maître de l’ouvrage conformément à la Clause </w:t>
            </w:r>
            <w:r w:rsidR="00B0203C" w:rsidRPr="0028492A">
              <w:t>58 du CCAG</w:t>
            </w:r>
            <w:r w:rsidR="009D402B" w:rsidRPr="0028492A">
              <w:t> ;</w:t>
            </w:r>
          </w:p>
          <w:p w:rsidR="003B2CB9" w:rsidRPr="0028492A" w:rsidRDefault="00BF67C4" w:rsidP="00BF67C4">
            <w:pPr>
              <w:tabs>
                <w:tab w:val="left" w:pos="1260"/>
              </w:tabs>
              <w:spacing w:after="200"/>
              <w:ind w:left="1294" w:right="-63" w:hanging="535"/>
            </w:pPr>
            <w:r w:rsidRPr="0028492A">
              <w:t>(</w:t>
            </w:r>
            <w:r w:rsidR="003B2CB9" w:rsidRPr="0028492A">
              <w:t>d)</w:t>
            </w:r>
            <w:r w:rsidR="003B2CB9" w:rsidRPr="0028492A">
              <w:tab/>
              <w:t>modification de législation ou de réglementa</w:t>
            </w:r>
            <w:r w:rsidR="00B0203C" w:rsidRPr="0028492A">
              <w:t>tion conformément à la Clause 37</w:t>
            </w:r>
            <w:r w:rsidR="003B2CB9" w:rsidRPr="0028492A">
              <w:t xml:space="preserve"> du CCAG</w:t>
            </w:r>
            <w:r w:rsidR="009D402B" w:rsidRPr="0028492A">
              <w:t> ;</w:t>
            </w:r>
          </w:p>
          <w:p w:rsidR="003B2CB9" w:rsidRPr="0028492A" w:rsidRDefault="00BF67C4" w:rsidP="00BF67C4">
            <w:pPr>
              <w:tabs>
                <w:tab w:val="left" w:pos="1260"/>
              </w:tabs>
              <w:spacing w:after="200"/>
              <w:ind w:left="1294" w:right="-63" w:hanging="535"/>
            </w:pPr>
            <w:r w:rsidRPr="0028492A">
              <w:t>(</w:t>
            </w:r>
            <w:r w:rsidR="003B2CB9" w:rsidRPr="0028492A">
              <w:t>e)</w:t>
            </w:r>
            <w:r w:rsidR="003B2CB9" w:rsidRPr="0028492A">
              <w:tab/>
              <w:t>défaillance ou rupture de ses obligations contractuelles par le Maître de l’ouvrage, ou toute activité, acte ou omission de tout entrepreneur employé par le Maître de l’ouvrage</w:t>
            </w:r>
            <w:r w:rsidR="009D402B" w:rsidRPr="0028492A">
              <w:t> ;</w:t>
            </w:r>
            <w:r w:rsidR="003B2CB9" w:rsidRPr="0028492A">
              <w:t xml:space="preserve"> ou</w:t>
            </w:r>
          </w:p>
          <w:p w:rsidR="003B2CB9" w:rsidRPr="0028492A" w:rsidRDefault="00BF67C4" w:rsidP="00BF67C4">
            <w:pPr>
              <w:tabs>
                <w:tab w:val="left" w:pos="1260"/>
              </w:tabs>
              <w:spacing w:after="200"/>
              <w:ind w:left="1294" w:right="-63" w:hanging="535"/>
            </w:pPr>
            <w:r w:rsidRPr="0028492A">
              <w:t>(</w:t>
            </w:r>
            <w:r w:rsidR="003B2CB9" w:rsidRPr="0028492A">
              <w:t>f)</w:t>
            </w:r>
            <w:r w:rsidR="003B2CB9" w:rsidRPr="0028492A">
              <w:tab/>
              <w:t>tout autre événement spécifiquement mentionné aux termes du Marché</w:t>
            </w:r>
            <w:r w:rsidR="009D402B" w:rsidRPr="0028492A">
              <w:t> ;</w:t>
            </w:r>
          </w:p>
          <w:p w:rsidR="003B2CB9" w:rsidRPr="0028492A" w:rsidRDefault="003B2CB9" w:rsidP="00BF67C4">
            <w:pPr>
              <w:spacing w:after="200"/>
              <w:ind w:left="759" w:right="-54"/>
            </w:pPr>
            <w:r w:rsidRPr="0028492A">
              <w:t>cette prolongation sera d’une durée raisonnable quelles que soient les circonstances et reflétera équitablement le retard ou l’empêchement subi par l’Entrepreneur.</w:t>
            </w:r>
          </w:p>
          <w:p w:rsidR="003B2CB9" w:rsidRPr="0028492A" w:rsidRDefault="00B0203C" w:rsidP="00715BF8">
            <w:pPr>
              <w:spacing w:after="200"/>
              <w:ind w:left="759" w:hanging="759"/>
            </w:pPr>
            <w:r w:rsidRPr="0028492A">
              <w:t>6</w:t>
            </w:r>
            <w:r w:rsidR="00715BF8" w:rsidRPr="0028492A">
              <w:t>5</w:t>
            </w:r>
            <w:r w:rsidR="003B2CB9" w:rsidRPr="0028492A">
              <w:t>.2</w:t>
            </w:r>
            <w:r w:rsidR="003B2CB9" w:rsidRPr="0028492A">
              <w:tab/>
              <w:t xml:space="preserve">Sauf mention spécifique contraire dans d’autres dispositions du Marché, l’Entrepreneur devra soumettre au Directeur de projet </w:t>
            </w:r>
            <w:r w:rsidRPr="0028492A">
              <w:t>une demande de prolongation du D</w:t>
            </w:r>
            <w:r w:rsidR="003B2CB9" w:rsidRPr="0028492A">
              <w:t>élai d’achèvement</w:t>
            </w:r>
            <w:r w:rsidRPr="0028492A">
              <w:t xml:space="preserve"> contractuel</w:t>
            </w:r>
            <w:r w:rsidR="003B2CB9" w:rsidRPr="0028492A">
              <w:t>, accompagnée des renseignements nécessaires sur l’événement ou la circonstance justifiant cette prolongation, le plus tôt possible après le début de l’événement ou de la circonstance en question.</w:t>
            </w:r>
            <w:r w:rsidR="00C33069" w:rsidRPr="0028492A">
              <w:t xml:space="preserve"> </w:t>
            </w:r>
            <w:r w:rsidR="003B2CB9" w:rsidRPr="0028492A">
              <w:t>Le plus tôt possible après réception de cette demande et compte tenu des états justificatifs de la demande, le Maître de l’ouvrage et l’Entrepreneur décideront ensemble de la durée de la prolongation.</w:t>
            </w:r>
            <w:r w:rsidR="00C33069" w:rsidRPr="0028492A">
              <w:t xml:space="preserve"> </w:t>
            </w:r>
            <w:r w:rsidR="003B2CB9" w:rsidRPr="0028492A">
              <w:t>Si l’Entrepreneur n’accepte pas la proposition de prolongation faite par le Maître de l’ouvrage, il aura le droit d’en référer au Conciliateur</w:t>
            </w:r>
            <w:r w:rsidR="009B4680" w:rsidRPr="0028492A">
              <w:t xml:space="preserve"> ou au </w:t>
            </w:r>
            <w:r w:rsidR="007B12A0" w:rsidRPr="0028492A">
              <w:t>Comité de Règlement des Différends</w:t>
            </w:r>
            <w:r w:rsidR="003B2CB9" w:rsidRPr="0028492A">
              <w:t>, conformément à la Clause</w:t>
            </w:r>
            <w:r w:rsidR="00BF67C4" w:rsidRPr="0028492A">
              <w:t> </w:t>
            </w:r>
            <w:r w:rsidR="003B2CB9" w:rsidRPr="0028492A">
              <w:t>6.1 du CCAG.</w:t>
            </w:r>
          </w:p>
          <w:p w:rsidR="003B2CB9" w:rsidRPr="0028492A" w:rsidRDefault="00B0203C" w:rsidP="00715BF8">
            <w:pPr>
              <w:spacing w:after="200"/>
              <w:ind w:left="759" w:hanging="759"/>
            </w:pPr>
            <w:r w:rsidRPr="0028492A">
              <w:t>6</w:t>
            </w:r>
            <w:r w:rsidR="00715BF8" w:rsidRPr="0028492A">
              <w:t>5</w:t>
            </w:r>
            <w:r w:rsidR="003B2CB9" w:rsidRPr="0028492A">
              <w:t>.3</w:t>
            </w:r>
            <w:r w:rsidR="003B2CB9" w:rsidRPr="0028492A">
              <w:tab/>
              <w:t>L’Entrepreneur devra à tout moment faire son possible pour minimiser tout retard dans l’exécution de ses obligations aux termes du Marché.</w:t>
            </w:r>
          </w:p>
        </w:tc>
      </w:tr>
      <w:tr w:rsidR="000C20AB" w:rsidRPr="0028492A" w:rsidTr="006C117C">
        <w:tblPrEx>
          <w:tblCellMar>
            <w:top w:w="0" w:type="dxa"/>
            <w:bottom w:w="0" w:type="dxa"/>
          </w:tblCellMar>
        </w:tblPrEx>
        <w:tc>
          <w:tcPr>
            <w:tcW w:w="2362" w:type="dxa"/>
          </w:tcPr>
          <w:p w:rsidR="000C20AB" w:rsidRPr="0028492A" w:rsidRDefault="000C20AB" w:rsidP="00715BF8">
            <w:pPr>
              <w:pStyle w:val="SecVIII2"/>
            </w:pPr>
            <w:bookmarkStart w:id="864" w:name="_Toc343309907"/>
            <w:bookmarkStart w:id="865" w:name="_Toc226255069"/>
            <w:bookmarkStart w:id="866" w:name="_Toc486861873"/>
            <w:bookmarkStart w:id="867" w:name="_Toc489019631"/>
            <w:r w:rsidRPr="0028492A">
              <w:t xml:space="preserve">Exonération </w:t>
            </w:r>
            <w:r w:rsidR="00715BF8" w:rsidRPr="0028492A">
              <w:br/>
            </w:r>
            <w:r w:rsidRPr="0028492A">
              <w:t>de l’obligation d’exécution</w:t>
            </w:r>
            <w:bookmarkEnd w:id="864"/>
            <w:bookmarkEnd w:id="865"/>
            <w:bookmarkEnd w:id="866"/>
            <w:bookmarkEnd w:id="867"/>
          </w:p>
        </w:tc>
        <w:tc>
          <w:tcPr>
            <w:tcW w:w="7244" w:type="dxa"/>
            <w:gridSpan w:val="2"/>
          </w:tcPr>
          <w:p w:rsidR="0018556A" w:rsidRPr="0028492A" w:rsidRDefault="00B0203C" w:rsidP="00715BF8">
            <w:pPr>
              <w:spacing w:after="200"/>
              <w:ind w:left="759" w:hanging="759"/>
            </w:pPr>
            <w:r w:rsidRPr="0028492A">
              <w:t>6</w:t>
            </w:r>
            <w:r w:rsidR="00715BF8" w:rsidRPr="0028492A">
              <w:t>6</w:t>
            </w:r>
            <w:r w:rsidR="000C20AB" w:rsidRPr="0028492A">
              <w:t>.1</w:t>
            </w:r>
            <w:r w:rsidR="000C20AB" w:rsidRPr="0028492A">
              <w:tab/>
              <w:t xml:space="preserve">Si le </w:t>
            </w:r>
            <w:r w:rsidR="005C63E1" w:rsidRPr="0028492A">
              <w:t>Marché</w:t>
            </w:r>
            <w:r w:rsidR="000C20AB" w:rsidRPr="0028492A">
              <w:t xml:space="preserve"> est interrompu en raison du déclenchement d’une guerre ou en raison de tout autre événement échappant totalement au contrôle </w:t>
            </w:r>
            <w:r w:rsidR="00D212E9" w:rsidRPr="0028492A">
              <w:t>du Maître d’ouvrage</w:t>
            </w:r>
            <w:r w:rsidR="000C20AB" w:rsidRPr="0028492A">
              <w:t xml:space="preserve"> ou de l</w:t>
            </w:r>
            <w:r w:rsidRPr="0028492A">
              <w:t xml:space="preserve">’Entrepreneur, le Directeur de projet </w:t>
            </w:r>
            <w:r w:rsidR="000C20AB" w:rsidRPr="0028492A">
              <w:t xml:space="preserve">certifiera que le </w:t>
            </w:r>
            <w:r w:rsidR="005C63E1" w:rsidRPr="0028492A">
              <w:t>Marché</w:t>
            </w:r>
            <w:r w:rsidR="000C20AB" w:rsidRPr="0028492A">
              <w:t xml:space="preserve"> est inexécutable. L’Entrepreneur séc</w:t>
            </w:r>
            <w:r w:rsidRPr="0028492A">
              <w:t xml:space="preserve">urisera le Site et arrêtera son activité </w:t>
            </w:r>
            <w:r w:rsidR="000C20AB" w:rsidRPr="0028492A">
              <w:t>dès que possible après avoir reçu ce certificat et sera payé au titre de tous les travaux exécutés avant de recevoir ce certificat, et au titre de tous les travaux exécutés par la suite et pour lesquels un engagement aura été souscrit.</w:t>
            </w:r>
          </w:p>
        </w:tc>
      </w:tr>
      <w:tr w:rsidR="000D0F25" w:rsidRPr="0028492A" w:rsidTr="006C117C">
        <w:tblPrEx>
          <w:tblCellMar>
            <w:top w:w="0" w:type="dxa"/>
            <w:bottom w:w="0" w:type="dxa"/>
          </w:tblCellMar>
        </w:tblPrEx>
        <w:tc>
          <w:tcPr>
            <w:tcW w:w="2362" w:type="dxa"/>
          </w:tcPr>
          <w:p w:rsidR="000D0F25" w:rsidRPr="0028492A" w:rsidRDefault="000D0F25" w:rsidP="00715BF8">
            <w:pPr>
              <w:pStyle w:val="SecVIII2"/>
            </w:pPr>
            <w:bookmarkStart w:id="868" w:name="_Toc327539604"/>
            <w:bookmarkStart w:id="869" w:name="_Toc489019632"/>
            <w:r w:rsidRPr="0028492A">
              <w:t>Fraude et Corruption</w:t>
            </w:r>
            <w:bookmarkEnd w:id="869"/>
          </w:p>
        </w:tc>
        <w:tc>
          <w:tcPr>
            <w:tcW w:w="7244" w:type="dxa"/>
            <w:gridSpan w:val="2"/>
          </w:tcPr>
          <w:p w:rsidR="000D0F25" w:rsidRPr="0028492A" w:rsidRDefault="000D0F25" w:rsidP="00715BF8">
            <w:pPr>
              <w:spacing w:before="60" w:after="60"/>
              <w:ind w:left="720" w:hanging="720"/>
            </w:pPr>
            <w:r w:rsidRPr="0028492A">
              <w:t>6</w:t>
            </w:r>
            <w:r w:rsidR="00715BF8" w:rsidRPr="0028492A">
              <w:t>7</w:t>
            </w:r>
            <w:r w:rsidRPr="0028492A">
              <w:t>.1</w:t>
            </w:r>
            <w:r w:rsidRPr="0028492A">
              <w:tab/>
              <w:t>La Banque exige le respect de ses Directives en matière de lutte contre la fraude et la corruption, et de ses règles et procédures de sanctions applicables, établies par le Régime des Sanctions du Groupe de la Banque mondiale, co   mme indiqué dans l’Annexe 1 au CCAG.</w:t>
            </w:r>
          </w:p>
          <w:p w:rsidR="000D0F25" w:rsidRPr="0028492A" w:rsidRDefault="000D0F25" w:rsidP="00715BF8">
            <w:pPr>
              <w:spacing w:after="200"/>
              <w:ind w:left="759" w:hanging="759"/>
            </w:pPr>
            <w:r w:rsidRPr="0028492A">
              <w:t>6</w:t>
            </w:r>
            <w:r w:rsidR="00715BF8" w:rsidRPr="0028492A">
              <w:t>7</w:t>
            </w:r>
            <w:r w:rsidRPr="0028492A">
              <w:t>.2</w:t>
            </w:r>
            <w:r w:rsidRPr="0028492A">
              <w:tab/>
              <w:t>Le Maître de l’Ouvrage exige que l’Entrepreneur fournisse les informations relatives aux commissions et indemnités éventuelles versées ou à verser à des agents ou une autre partie en relation avec le processus d’appel d’offres ou l’exécution du Marché. Ces informations doivent inclure au minimum le nom et l’adresse de l’agent ou autre partie, le montant et la monnaie, ainsi que le motif de la commission, indemnité ou paiement.</w:t>
            </w:r>
          </w:p>
        </w:tc>
      </w:tr>
    </w:tbl>
    <w:p w:rsidR="001A5622" w:rsidRPr="0028492A" w:rsidRDefault="001A5622" w:rsidP="001A5622">
      <w:pPr>
        <w:pStyle w:val="Head41"/>
        <w:spacing w:before="120" w:after="120"/>
        <w:rPr>
          <w:sz w:val="36"/>
          <w:szCs w:val="36"/>
        </w:rPr>
      </w:pPr>
      <w:r w:rsidRPr="0028492A">
        <w:br w:type="page"/>
      </w:r>
      <w:r w:rsidRPr="0028492A">
        <w:rPr>
          <w:sz w:val="36"/>
          <w:szCs w:val="36"/>
        </w:rPr>
        <w:t xml:space="preserve">Annexe 1 au Cahier des Clauses Administratives Générales : </w:t>
      </w:r>
    </w:p>
    <w:p w:rsidR="001A5622" w:rsidRPr="0028492A" w:rsidRDefault="001A5622" w:rsidP="001A5622">
      <w:pPr>
        <w:pStyle w:val="Head41"/>
        <w:spacing w:before="120" w:after="120"/>
        <w:rPr>
          <w:sz w:val="36"/>
          <w:szCs w:val="36"/>
        </w:rPr>
      </w:pPr>
      <w:r w:rsidRPr="0028492A">
        <w:rPr>
          <w:sz w:val="36"/>
          <w:szCs w:val="36"/>
        </w:rPr>
        <w:t>Règlements de la Banque - Pratiques de Fraude et Corruption</w:t>
      </w:r>
    </w:p>
    <w:p w:rsidR="001A5622" w:rsidRPr="0028492A" w:rsidRDefault="001A5622" w:rsidP="001A5622">
      <w:pPr>
        <w:spacing w:before="120" w:after="120"/>
        <w:jc w:val="center"/>
        <w:rPr>
          <w:b/>
          <w:i/>
          <w:iCs/>
        </w:rPr>
      </w:pPr>
      <w:r w:rsidRPr="0028492A">
        <w:rPr>
          <w:b/>
          <w:i/>
          <w:iCs/>
        </w:rPr>
        <w:t>[Ne pas modifier le texte de cette Annexe.]</w:t>
      </w:r>
    </w:p>
    <w:p w:rsidR="001A5622" w:rsidRPr="0028492A" w:rsidRDefault="001A5622" w:rsidP="001A5622">
      <w:pPr>
        <w:spacing w:before="120" w:after="120"/>
      </w:pPr>
      <w:r w:rsidRPr="0028492A">
        <w:t xml:space="preserve">1. </w:t>
      </w:r>
      <w:r w:rsidRPr="0028492A">
        <w:tab/>
        <w:t>Objet</w:t>
      </w:r>
    </w:p>
    <w:p w:rsidR="001A5622" w:rsidRPr="0028492A" w:rsidRDefault="001A5622" w:rsidP="001A5622">
      <w:pPr>
        <w:spacing w:before="120" w:after="120"/>
        <w:rPr>
          <w:szCs w:val="24"/>
        </w:rPr>
      </w:pPr>
      <w:r w:rsidRPr="0028492A">
        <w:t>1.1</w:t>
      </w:r>
      <w:r w:rsidRPr="0028492A">
        <w:tab/>
      </w:r>
      <w:r w:rsidRPr="0028492A">
        <w:rPr>
          <w:szCs w:val="24"/>
        </w:rPr>
        <w:t>Les Directives de la Banque en matière de lutte contre la fraude et la corruption, ainsi que la présente annexe, sont applicables à la passation des marchés dans le cadre des Opérations de Financement de Projets d’Investissement par la Banque.</w:t>
      </w:r>
    </w:p>
    <w:p w:rsidR="001A5622" w:rsidRPr="0028492A" w:rsidRDefault="001A5622" w:rsidP="001A5622">
      <w:pPr>
        <w:spacing w:before="120" w:after="120"/>
      </w:pPr>
      <w:r w:rsidRPr="0028492A">
        <w:t>2.</w:t>
      </w:r>
      <w:r w:rsidRPr="0028492A">
        <w:tab/>
        <w:t>Exigences</w:t>
      </w:r>
    </w:p>
    <w:tbl>
      <w:tblPr>
        <w:tblW w:w="9630" w:type="dxa"/>
        <w:tblLayout w:type="fixed"/>
        <w:tblLook w:val="0000" w:firstRow="0" w:lastRow="0" w:firstColumn="0" w:lastColumn="0" w:noHBand="0" w:noVBand="0"/>
      </w:tblPr>
      <w:tblGrid>
        <w:gridCol w:w="9630"/>
      </w:tblGrid>
      <w:tr w:rsidR="001A5622" w:rsidRPr="0028492A" w:rsidTr="00A22AEA">
        <w:tc>
          <w:tcPr>
            <w:tcW w:w="9630" w:type="dxa"/>
          </w:tcPr>
          <w:p w:rsidR="001A5622" w:rsidRPr="0028492A" w:rsidRDefault="001A5622" w:rsidP="00A22AEA">
            <w:pPr>
              <w:pStyle w:val="Corpsdetexte"/>
              <w:tabs>
                <w:tab w:val="left" w:pos="576"/>
              </w:tabs>
              <w:spacing w:before="120" w:after="120"/>
              <w:rPr>
                <w:spacing w:val="0"/>
              </w:rPr>
            </w:pPr>
            <w:r w:rsidRPr="0028492A">
              <w:rPr>
                <w:spacing w:val="0"/>
              </w:rPr>
              <w:t>2.1</w:t>
            </w:r>
            <w:r w:rsidRPr="0028492A">
              <w:rPr>
                <w:spacing w:val="0"/>
              </w:rPr>
              <w:tab/>
            </w:r>
            <w:r w:rsidRPr="0028492A">
              <w:rPr>
                <w:color w:val="000000"/>
                <w:spacing w:val="0"/>
                <w:szCs w:val="24"/>
              </w:rPr>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r w:rsidRPr="0028492A">
              <w:rPr>
                <w:spacing w:val="0"/>
                <w:szCs w:val="24"/>
              </w:rPr>
              <w:t>.</w:t>
            </w:r>
          </w:p>
          <w:p w:rsidR="001A5622" w:rsidRPr="0028492A" w:rsidRDefault="001A5622" w:rsidP="00A22AEA">
            <w:pPr>
              <w:pStyle w:val="Corpsdetexte"/>
              <w:tabs>
                <w:tab w:val="left" w:pos="576"/>
              </w:tabs>
              <w:spacing w:before="120" w:after="120"/>
            </w:pPr>
            <w:r w:rsidRPr="0028492A">
              <w:t>2.2</w:t>
            </w:r>
            <w:r w:rsidRPr="0028492A">
              <w:tab/>
              <w:t xml:space="preserve">En vertu de ce principe, la Banque </w:t>
            </w:r>
          </w:p>
          <w:p w:rsidR="001A5622" w:rsidRPr="0028492A" w:rsidRDefault="001A5622" w:rsidP="000C56CF">
            <w:pPr>
              <w:pStyle w:val="Corpsdetexte"/>
              <w:numPr>
                <w:ilvl w:val="0"/>
                <w:numId w:val="89"/>
              </w:numPr>
              <w:tabs>
                <w:tab w:val="left" w:pos="993"/>
              </w:tabs>
              <w:suppressAutoHyphens w:val="0"/>
              <w:spacing w:before="120" w:after="120"/>
              <w:ind w:left="993" w:right="0"/>
              <w:rPr>
                <w:szCs w:val="24"/>
              </w:rPr>
            </w:pPr>
            <w:r w:rsidRPr="0028492A">
              <w:t xml:space="preserve">aux fins d’application de la présente disposition, définit </w:t>
            </w:r>
            <w:r w:rsidRPr="0028492A">
              <w:rPr>
                <w:szCs w:val="24"/>
              </w:rPr>
              <w:t>comme suit les expressions suivantes :</w:t>
            </w:r>
          </w:p>
          <w:p w:rsidR="001A5622" w:rsidRPr="0028492A" w:rsidRDefault="001A5622" w:rsidP="001A5622">
            <w:pPr>
              <w:tabs>
                <w:tab w:val="left" w:pos="1560"/>
              </w:tabs>
              <w:spacing w:before="120" w:after="120"/>
              <w:ind w:left="1560" w:hanging="540"/>
            </w:pPr>
            <w:r w:rsidRPr="0028492A">
              <w:rPr>
                <w:szCs w:val="24"/>
              </w:rPr>
              <w:t>(i)</w:t>
            </w:r>
            <w:r w:rsidRPr="0028492A">
              <w:rPr>
                <w:szCs w:val="24"/>
              </w:rPr>
              <w:tab/>
              <w:t>est coupable de « corruption » quiconque offre, donne, sollicite ou accepte, directement ou indirectement, un quelconque avantage en vue d’influer indûment sur les actions d’une autre personne ou entité ;</w:t>
            </w:r>
          </w:p>
          <w:p w:rsidR="001A5622" w:rsidRPr="0028492A" w:rsidRDefault="001A5622" w:rsidP="001A5622">
            <w:pPr>
              <w:tabs>
                <w:tab w:val="left" w:pos="1560"/>
              </w:tabs>
              <w:spacing w:before="120" w:after="120"/>
              <w:ind w:left="1560" w:hanging="540"/>
              <w:rPr>
                <w:szCs w:val="24"/>
              </w:rPr>
            </w:pPr>
            <w:r w:rsidRPr="0028492A">
              <w:t>(ii)</w:t>
            </w:r>
            <w:r w:rsidRPr="0028492A">
              <w:rPr>
                <w:szCs w:val="24"/>
              </w:rPr>
              <w:t xml:space="preserve"> </w:t>
            </w:r>
            <w:r w:rsidRPr="0028492A">
              <w:rPr>
                <w:szCs w:val="24"/>
              </w:rPr>
              <w:tab/>
              <w:t xml:space="preserve">se livre </w:t>
            </w:r>
            <w:r w:rsidRPr="0028492A">
              <w:rPr>
                <w:color w:val="000000"/>
                <w:szCs w:val="24"/>
              </w:rPr>
              <w:t xml:space="preserve">à des « manœuvres frauduleuses » quiconque agit, ou s’abstient d’agir, ou dénature des faits, </w:t>
            </w:r>
            <w:r w:rsidRPr="0028492A">
              <w:rPr>
                <w:szCs w:val="24"/>
              </w:rPr>
              <w:t>délibérément</w:t>
            </w:r>
            <w:r w:rsidRPr="0028492A">
              <w:rPr>
                <w:color w:val="000000"/>
                <w:szCs w:val="24"/>
              </w:rPr>
              <w:t xml:space="preserve"> ou par négligence grave,</w:t>
            </w:r>
            <w:r w:rsidRPr="0028492A">
              <w:rPr>
                <w:b/>
                <w:i/>
                <w:color w:val="000000"/>
                <w:szCs w:val="24"/>
              </w:rPr>
              <w:t xml:space="preserve"> </w:t>
            </w:r>
            <w:r w:rsidRPr="0028492A">
              <w:rPr>
                <w:color w:val="000000"/>
                <w:szCs w:val="24"/>
              </w:rPr>
              <w:t>ou tente d’induire en erreur une personne ou une entité, afin d’en retirer un avantage financier ou de toute autre nature, ou se dérober à une obligation</w:t>
            </w:r>
            <w:r w:rsidRPr="0028492A">
              <w:rPr>
                <w:szCs w:val="24"/>
              </w:rPr>
              <w:t>;</w:t>
            </w:r>
          </w:p>
          <w:p w:rsidR="001A5622" w:rsidRPr="0028492A" w:rsidRDefault="001A5622" w:rsidP="001A5622">
            <w:pPr>
              <w:tabs>
                <w:tab w:val="left" w:pos="1560"/>
              </w:tabs>
              <w:spacing w:before="120" w:after="120"/>
              <w:ind w:left="1560" w:hanging="540"/>
              <w:rPr>
                <w:color w:val="000000"/>
                <w:szCs w:val="24"/>
              </w:rPr>
            </w:pPr>
            <w:r w:rsidRPr="0028492A">
              <w:rPr>
                <w:color w:val="000000"/>
              </w:rPr>
              <w:t>(iii)</w:t>
            </w:r>
            <w:r w:rsidRPr="0028492A">
              <w:rPr>
                <w:color w:val="000000"/>
              </w:rPr>
              <w:tab/>
            </w:r>
            <w:r w:rsidRPr="0028492A">
              <w:rPr>
                <w:color w:val="000000"/>
                <w:szCs w:val="24"/>
              </w:rPr>
              <w:t>se livrent à des « manœuvres collusives » les personnes ou entités qui s’entendent afin d’atteindre un objectif illicite, notamment en influant indûment sur l’action d’autres personnes ou entités</w:t>
            </w:r>
            <w:r w:rsidRPr="0028492A">
              <w:rPr>
                <w:szCs w:val="24"/>
              </w:rPr>
              <w:t>;</w:t>
            </w:r>
          </w:p>
          <w:p w:rsidR="001A5622" w:rsidRPr="0028492A" w:rsidRDefault="001A5622" w:rsidP="001A5622">
            <w:pPr>
              <w:tabs>
                <w:tab w:val="left" w:pos="1560"/>
              </w:tabs>
              <w:spacing w:before="120" w:after="120"/>
              <w:ind w:left="1560" w:hanging="540"/>
            </w:pPr>
            <w:r w:rsidRPr="0028492A">
              <w:t>(iv)</w:t>
            </w:r>
            <w:r w:rsidRPr="0028492A">
              <w:tab/>
            </w:r>
            <w:r w:rsidRPr="0028492A">
              <w:rPr>
                <w:szCs w:val="24"/>
              </w:rPr>
              <w:t xml:space="preserve">se livre à des « manœuvres coercitives » quiconque nuit ou porte préjudice, ou menace de nuire ou de porter préjudice, directement ou indirectement, à une personne </w:t>
            </w:r>
            <w:r w:rsidRPr="0028492A">
              <w:rPr>
                <w:color w:val="000000"/>
                <w:szCs w:val="24"/>
              </w:rPr>
              <w:t>ou</w:t>
            </w:r>
            <w:r w:rsidRPr="0028492A">
              <w:rPr>
                <w:szCs w:val="24"/>
              </w:rPr>
              <w:t xml:space="preserve"> entité, ou à leurs biens, en vue d’influer indûment sur les actions de cette personne ou entité ; et</w:t>
            </w:r>
          </w:p>
          <w:p w:rsidR="001A5622" w:rsidRPr="0028492A" w:rsidRDefault="001A5622" w:rsidP="001A5622">
            <w:pPr>
              <w:tabs>
                <w:tab w:val="left" w:pos="1560"/>
              </w:tabs>
              <w:spacing w:before="120" w:after="120"/>
              <w:ind w:left="1560" w:hanging="540"/>
              <w:rPr>
                <w:color w:val="000000"/>
              </w:rPr>
            </w:pPr>
            <w:r w:rsidRPr="0028492A">
              <w:rPr>
                <w:color w:val="000000"/>
              </w:rPr>
              <w:t>(v)</w:t>
            </w:r>
            <w:r w:rsidRPr="0028492A">
              <w:rPr>
                <w:color w:val="000000"/>
              </w:rPr>
              <w:tab/>
              <w:t xml:space="preserve">se livre à </w:t>
            </w:r>
            <w:r w:rsidRPr="0028492A">
              <w:rPr>
                <w:color w:val="000000"/>
                <w:szCs w:val="24"/>
              </w:rPr>
              <w:t>des</w:t>
            </w:r>
            <w:r w:rsidRPr="0028492A">
              <w:rPr>
                <w:color w:val="000000"/>
              </w:rPr>
              <w:t xml:space="preserve"> « manœuvres obstructives »</w:t>
            </w:r>
          </w:p>
          <w:p w:rsidR="001A5622" w:rsidRPr="0028492A" w:rsidRDefault="001A5622" w:rsidP="00A22AEA">
            <w:pPr>
              <w:tabs>
                <w:tab w:val="left" w:pos="2412"/>
              </w:tabs>
              <w:spacing w:before="120" w:after="120"/>
              <w:ind w:left="2419" w:hanging="720"/>
              <w:rPr>
                <w:color w:val="000000"/>
              </w:rPr>
            </w:pPr>
            <w:r w:rsidRPr="0028492A">
              <w:rPr>
                <w:color w:val="000000"/>
              </w:rPr>
              <w:t>(aa)</w:t>
            </w:r>
            <w:r w:rsidRPr="0028492A">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28492A">
              <w:rPr>
                <w:b/>
                <w:color w:val="000000"/>
              </w:rPr>
              <w:t xml:space="preserve"> </w:t>
            </w:r>
            <w:r w:rsidRPr="0028492A">
              <w:rPr>
                <w:color w:val="000000"/>
              </w:rPr>
              <w:t xml:space="preserve">harcèle ou intimide quelqu’un aux fins de l’empêcher de faire part d’informations relatives à cette enquête, ou bien de poursuivre l’enquête; ou </w:t>
            </w:r>
          </w:p>
          <w:p w:rsidR="001A5622" w:rsidRPr="0028492A" w:rsidRDefault="001A5622" w:rsidP="001A5622">
            <w:pPr>
              <w:tabs>
                <w:tab w:val="left" w:pos="2412"/>
              </w:tabs>
              <w:spacing w:before="120" w:after="120"/>
              <w:ind w:left="2419" w:hanging="720"/>
            </w:pPr>
            <w:r w:rsidRPr="0028492A">
              <w:rPr>
                <w:color w:val="000000"/>
              </w:rPr>
              <w:t xml:space="preserve">(bb) </w:t>
            </w:r>
            <w:r w:rsidRPr="0028492A">
              <w:rPr>
                <w:color w:val="000000"/>
              </w:rPr>
              <w:tab/>
              <w:t>celui qui entrave délibérément l’exercice par la Banque de son droit d’examen tel que stipulé au paragraphe (e) ci-dessous</w:t>
            </w:r>
            <w:r w:rsidRPr="0028492A">
              <w:t>.</w:t>
            </w:r>
          </w:p>
          <w:p w:rsidR="001A5622" w:rsidRPr="0028492A" w:rsidRDefault="001A5622" w:rsidP="000C56CF">
            <w:pPr>
              <w:pStyle w:val="Corpsdetexte"/>
              <w:numPr>
                <w:ilvl w:val="0"/>
                <w:numId w:val="89"/>
              </w:numPr>
              <w:tabs>
                <w:tab w:val="left" w:pos="993"/>
              </w:tabs>
              <w:suppressAutoHyphens w:val="0"/>
              <w:spacing w:before="120" w:after="120"/>
              <w:ind w:left="993" w:right="0"/>
              <w:rPr>
                <w:spacing w:val="0"/>
              </w:rPr>
            </w:pPr>
            <w:r w:rsidRPr="0028492A">
              <w:rPr>
                <w:color w:val="000000"/>
                <w:spacing w:val="0"/>
                <w:szCs w:val="24"/>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rsidR="001A5622" w:rsidRPr="0028492A" w:rsidRDefault="001A5622" w:rsidP="000C56CF">
            <w:pPr>
              <w:pStyle w:val="Corpsdetexte"/>
              <w:numPr>
                <w:ilvl w:val="0"/>
                <w:numId w:val="89"/>
              </w:numPr>
              <w:tabs>
                <w:tab w:val="left" w:pos="993"/>
              </w:tabs>
              <w:suppressAutoHyphens w:val="0"/>
              <w:spacing w:before="120" w:after="120"/>
              <w:ind w:left="993" w:right="0"/>
              <w:rPr>
                <w:spacing w:val="0"/>
                <w:szCs w:val="24"/>
              </w:rPr>
            </w:pPr>
            <w:r w:rsidRPr="0028492A">
              <w:rPr>
                <w:spacing w:val="0"/>
                <w:szCs w:val="24"/>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28492A">
              <w:rPr>
                <w:color w:val="000000"/>
                <w:spacing w:val="0"/>
                <w:szCs w:val="24"/>
              </w:rPr>
              <w:t>desdites pratiques</w:t>
            </w:r>
            <w:r w:rsidRPr="0028492A">
              <w:rPr>
                <w:spacing w:val="0"/>
                <w:szCs w:val="24"/>
              </w:rPr>
              <w:t>;</w:t>
            </w:r>
          </w:p>
          <w:p w:rsidR="001A5622" w:rsidRPr="0028492A" w:rsidRDefault="001A5622" w:rsidP="000C56CF">
            <w:pPr>
              <w:pStyle w:val="Corpsdetexte"/>
              <w:numPr>
                <w:ilvl w:val="0"/>
                <w:numId w:val="89"/>
              </w:numPr>
              <w:tabs>
                <w:tab w:val="left" w:pos="993"/>
              </w:tabs>
              <w:suppressAutoHyphens w:val="0"/>
              <w:spacing w:before="120" w:after="120"/>
              <w:ind w:left="993" w:right="0"/>
              <w:rPr>
                <w:spacing w:val="0"/>
              </w:rPr>
            </w:pPr>
            <w:r w:rsidRPr="0028492A">
              <w:rPr>
                <w:spacing w:val="0"/>
                <w:szCs w:val="24"/>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28492A">
              <w:rPr>
                <w:rStyle w:val="Appelnotedebasdep"/>
                <w:spacing w:val="0"/>
                <w:szCs w:val="24"/>
              </w:rPr>
              <w:footnoteReference w:id="39"/>
            </w:r>
            <w:r w:rsidRPr="0028492A">
              <w:rPr>
                <w:spacing w:val="0"/>
                <w:szCs w:val="24"/>
              </w:rPr>
              <w:t xml:space="preserve"> (ii) de la participation</w:t>
            </w:r>
            <w:r w:rsidRPr="0028492A">
              <w:rPr>
                <w:rStyle w:val="Appelnotedebasdep"/>
                <w:spacing w:val="0"/>
                <w:szCs w:val="24"/>
              </w:rPr>
              <w:footnoteReference w:id="40"/>
            </w:r>
            <w:r w:rsidRPr="0028492A">
              <w:rPr>
                <w:spacing w:val="0"/>
                <w:szCs w:val="24"/>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rsidR="001A5622" w:rsidRPr="0028492A" w:rsidRDefault="001A5622" w:rsidP="000C56CF">
            <w:pPr>
              <w:pStyle w:val="Corpsdetexte"/>
              <w:numPr>
                <w:ilvl w:val="0"/>
                <w:numId w:val="89"/>
              </w:numPr>
              <w:tabs>
                <w:tab w:val="left" w:pos="993"/>
              </w:tabs>
              <w:suppressAutoHyphens w:val="0"/>
              <w:spacing w:before="120" w:after="120"/>
              <w:ind w:left="993" w:right="0"/>
            </w:pPr>
            <w:r w:rsidRPr="0028492A">
              <w:rPr>
                <w:spacing w:val="0"/>
                <w:szCs w:val="24"/>
              </w:rPr>
              <w:t>exigera que les dossiers d’appel d’offres/appel à propositions, et que les contrats et marchés financés par la Banque, contiennent une disposition exigeant des soumissionnaires, consultants, fournisseurs et entrepreneurs, ainsi que leurs sous-traitants, sous-consultants, prestataires de services, fournisseurs, agents, et personnel, autorisent la Banque à inspecter</w:t>
            </w:r>
            <w:r w:rsidRPr="0028492A">
              <w:rPr>
                <w:rStyle w:val="Appelnotedebasdep"/>
                <w:spacing w:val="0"/>
                <w:szCs w:val="24"/>
              </w:rPr>
              <w:footnoteReference w:id="41"/>
            </w:r>
            <w:r w:rsidRPr="0028492A">
              <w:rPr>
                <w:spacing w:val="0"/>
                <w:szCs w:val="24"/>
              </w:rPr>
              <w:t xml:space="preserve"> les pièces comptables, relevés et autres documents relatifs à la passation de marché, à la sélection et à l’exécution du marché ou contrat, et à les soumettre pour vérification à des auditeurs désignés par la Banque.</w:t>
            </w:r>
          </w:p>
        </w:tc>
      </w:tr>
      <w:tr w:rsidR="001A5622" w:rsidRPr="0028492A" w:rsidTr="00A22AEA">
        <w:tc>
          <w:tcPr>
            <w:tcW w:w="9630" w:type="dxa"/>
          </w:tcPr>
          <w:p w:rsidR="001A5622" w:rsidRPr="0028492A" w:rsidRDefault="001A5622" w:rsidP="00A22AEA">
            <w:pPr>
              <w:pStyle w:val="Corpsdetexte"/>
              <w:tabs>
                <w:tab w:val="left" w:pos="576"/>
              </w:tabs>
              <w:spacing w:before="120" w:after="120"/>
              <w:rPr>
                <w:spacing w:val="0"/>
              </w:rPr>
            </w:pPr>
          </w:p>
        </w:tc>
      </w:tr>
    </w:tbl>
    <w:p w:rsidR="00BF67C4" w:rsidRPr="0028492A" w:rsidRDefault="00BF67C4" w:rsidP="00BF67C4">
      <w:pPr>
        <w:pStyle w:val="Head42"/>
        <w:spacing w:after="200"/>
        <w:ind w:left="364" w:right="297" w:hanging="364"/>
      </w:pPr>
    </w:p>
    <w:p w:rsidR="00BF67C4" w:rsidRPr="0028492A" w:rsidRDefault="00BF67C4" w:rsidP="00BF67C4">
      <w:pPr>
        <w:spacing w:after="200"/>
        <w:ind w:left="759" w:hanging="759"/>
      </w:pPr>
    </w:p>
    <w:p w:rsidR="00BF67C4" w:rsidRPr="0028492A" w:rsidRDefault="00BF67C4" w:rsidP="00C1717D">
      <w:pPr>
        <w:pStyle w:val="AnnexeFrench"/>
        <w:sectPr w:rsidR="00BF67C4" w:rsidRPr="0028492A" w:rsidSect="00B23391">
          <w:headerReference w:type="even" r:id="rId44"/>
          <w:headerReference w:type="default" r:id="rId45"/>
          <w:headerReference w:type="first" r:id="rId46"/>
          <w:pgSz w:w="12240" w:h="15840" w:code="1"/>
          <w:pgMar w:top="1440" w:right="1440" w:bottom="1440" w:left="1440" w:header="709" w:footer="709" w:gutter="0"/>
          <w:cols w:space="720"/>
          <w:titlePg/>
        </w:sectPr>
      </w:pPr>
    </w:p>
    <w:p w:rsidR="00BF67C4" w:rsidRPr="0028492A" w:rsidRDefault="00BF67C4" w:rsidP="00BF67C4">
      <w:pPr>
        <w:pStyle w:val="AnnexeFrench"/>
        <w:spacing w:before="0" w:after="360"/>
        <w:rPr>
          <w:sz w:val="36"/>
          <w:szCs w:val="36"/>
        </w:rPr>
      </w:pPr>
      <w:r w:rsidRPr="0028492A">
        <w:rPr>
          <w:sz w:val="36"/>
          <w:szCs w:val="36"/>
        </w:rPr>
        <w:t xml:space="preserve">ANNEXE A </w:t>
      </w:r>
    </w:p>
    <w:bookmarkEnd w:id="868"/>
    <w:p w:rsidR="00F07A75" w:rsidRPr="0028492A" w:rsidRDefault="00B85998" w:rsidP="00BF67C4">
      <w:pPr>
        <w:pStyle w:val="AnnexeFrench"/>
        <w:spacing w:after="360"/>
        <w:rPr>
          <w:smallCaps w:val="0"/>
          <w:sz w:val="36"/>
          <w:szCs w:val="21"/>
        </w:rPr>
      </w:pPr>
      <w:r w:rsidRPr="0028492A">
        <w:rPr>
          <w:smallCaps w:val="0"/>
          <w:sz w:val="36"/>
          <w:szCs w:val="21"/>
        </w:rPr>
        <w:t>Indicateur</w:t>
      </w:r>
      <w:r w:rsidR="00F07A75" w:rsidRPr="0028492A">
        <w:rPr>
          <w:smallCaps w:val="0"/>
          <w:sz w:val="36"/>
          <w:szCs w:val="21"/>
        </w:rPr>
        <w:t xml:space="preserve">s </w:t>
      </w:r>
      <w:r w:rsidR="00BF67C4" w:rsidRPr="0028492A">
        <w:rPr>
          <w:smallCaps w:val="0"/>
          <w:sz w:val="36"/>
          <w:szCs w:val="21"/>
        </w:rPr>
        <w:t>de Performance des Dispositions Environnementales, Sociales, Hygiene Et Securité</w:t>
      </w:r>
    </w:p>
    <w:p w:rsidR="00BF67C4" w:rsidRPr="0028492A" w:rsidRDefault="001A5622" w:rsidP="00BF67C4">
      <w:pPr>
        <w:spacing w:after="360"/>
        <w:jc w:val="center"/>
        <w:rPr>
          <w:b/>
          <w:sz w:val="36"/>
          <w:szCs w:val="36"/>
        </w:rPr>
      </w:pPr>
      <w:r w:rsidRPr="0028492A">
        <w:rPr>
          <w:b/>
          <w:sz w:val="36"/>
          <w:szCs w:val="36"/>
        </w:rPr>
        <w:t>Mesures pour Rapports d’Exécution</w:t>
      </w:r>
    </w:p>
    <w:p w:rsidR="00F07A75" w:rsidRPr="0028492A" w:rsidRDefault="00B85998" w:rsidP="00BF67C4">
      <w:pPr>
        <w:spacing w:after="240"/>
        <w:rPr>
          <w:b/>
          <w:i/>
        </w:rPr>
      </w:pPr>
      <w:r w:rsidRPr="0028492A">
        <w:rPr>
          <w:b/>
          <w:i/>
        </w:rPr>
        <w:t>[Note à l’intention du Maître d’Ouvrage</w:t>
      </w:r>
      <w:r w:rsidR="009D402B" w:rsidRPr="0028492A">
        <w:rPr>
          <w:b/>
          <w:i/>
        </w:rPr>
        <w:t xml:space="preserve"> : </w:t>
      </w:r>
      <w:r w:rsidRPr="0028492A">
        <w:rPr>
          <w:b/>
          <w:i/>
        </w:rPr>
        <w:t>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rsidR="00B85998" w:rsidRPr="0028492A" w:rsidRDefault="00B85998" w:rsidP="007E1F41">
      <w:pPr>
        <w:spacing w:after="120"/>
        <w:rPr>
          <w:i/>
        </w:rPr>
      </w:pPr>
      <w:r w:rsidRPr="0028492A">
        <w:rPr>
          <w:i/>
        </w:rPr>
        <w:t>Indicateurs pour les rapports périodiques</w:t>
      </w:r>
      <w:r w:rsidR="009D402B" w:rsidRPr="0028492A">
        <w:rPr>
          <w:i/>
        </w:rPr>
        <w:t> :</w:t>
      </w:r>
    </w:p>
    <w:p w:rsidR="00B85998" w:rsidRPr="0028492A" w:rsidRDefault="00B85998" w:rsidP="000C56CF">
      <w:pPr>
        <w:numPr>
          <w:ilvl w:val="0"/>
          <w:numId w:val="74"/>
        </w:numPr>
        <w:spacing w:after="120"/>
        <w:rPr>
          <w:i/>
        </w:rPr>
      </w:pPr>
      <w:r w:rsidRPr="0028492A">
        <w:rPr>
          <w:i/>
        </w:rPr>
        <w:t>Incidents environnementaux ou non conformités avec les exigences contractuelles, y compris contamination, pollution ou dommage aux sols ou aux ressources en eau</w:t>
      </w:r>
      <w:r w:rsidR="009D402B" w:rsidRPr="0028492A">
        <w:rPr>
          <w:i/>
        </w:rPr>
        <w:t> ;</w:t>
      </w:r>
    </w:p>
    <w:p w:rsidR="00B85998" w:rsidRPr="0028492A" w:rsidRDefault="00B85998" w:rsidP="000C56CF">
      <w:pPr>
        <w:numPr>
          <w:ilvl w:val="0"/>
          <w:numId w:val="74"/>
        </w:numPr>
        <w:spacing w:after="120"/>
        <w:rPr>
          <w:i/>
        </w:rPr>
      </w:pPr>
      <w:r w:rsidRPr="0028492A">
        <w:rPr>
          <w:i/>
        </w:rPr>
        <w:t>Incidents relatifs à l’hygiène et la sécurité, accidents, blessures et toutes victimes ayant nécessité des soins</w:t>
      </w:r>
      <w:r w:rsidR="009D402B" w:rsidRPr="0028492A">
        <w:rPr>
          <w:i/>
        </w:rPr>
        <w:t> ;</w:t>
      </w:r>
    </w:p>
    <w:p w:rsidR="00B85998" w:rsidRPr="0028492A" w:rsidRDefault="00B85998" w:rsidP="000C56CF">
      <w:pPr>
        <w:numPr>
          <w:ilvl w:val="0"/>
          <w:numId w:val="74"/>
        </w:numPr>
        <w:spacing w:after="120"/>
        <w:rPr>
          <w:i/>
        </w:rPr>
      </w:pPr>
      <w:r w:rsidRPr="0028492A">
        <w:rPr>
          <w:i/>
        </w:rPr>
        <w:t>Interactions avec les autorités de régulation</w:t>
      </w:r>
      <w:r w:rsidR="009D402B" w:rsidRPr="0028492A">
        <w:rPr>
          <w:i/>
        </w:rPr>
        <w:t> :</w:t>
      </w:r>
      <w:r w:rsidRPr="0028492A">
        <w:rPr>
          <w:i/>
        </w:rPr>
        <w:t xml:space="preserve"> identifier l’agence, dates, objet, résultats (</w:t>
      </w:r>
      <w:r w:rsidR="00C52D86" w:rsidRPr="0028492A">
        <w:rPr>
          <w:i/>
        </w:rPr>
        <w:t>indiquer le résultat négatif en cas de non résultat)</w:t>
      </w:r>
      <w:r w:rsidR="009D402B" w:rsidRPr="0028492A">
        <w:rPr>
          <w:i/>
        </w:rPr>
        <w:t> ;</w:t>
      </w:r>
    </w:p>
    <w:p w:rsidR="00C52D86" w:rsidRPr="0028492A" w:rsidRDefault="00C52D86" w:rsidP="000C56CF">
      <w:pPr>
        <w:numPr>
          <w:ilvl w:val="0"/>
          <w:numId w:val="74"/>
        </w:numPr>
        <w:spacing w:after="120"/>
        <w:rPr>
          <w:i/>
        </w:rPr>
      </w:pPr>
      <w:r w:rsidRPr="0028492A">
        <w:rPr>
          <w:i/>
        </w:rPr>
        <w:t>Etats de tous les permis et accords</w:t>
      </w:r>
      <w:r w:rsidR="009D402B" w:rsidRPr="0028492A">
        <w:rPr>
          <w:i/>
        </w:rPr>
        <w:t> :</w:t>
      </w:r>
    </w:p>
    <w:p w:rsidR="00C52D86" w:rsidRPr="0028492A" w:rsidRDefault="00C52D86" w:rsidP="000C56CF">
      <w:pPr>
        <w:numPr>
          <w:ilvl w:val="1"/>
          <w:numId w:val="74"/>
        </w:numPr>
        <w:spacing w:after="120"/>
        <w:ind w:left="1418"/>
        <w:rPr>
          <w:i/>
        </w:rPr>
      </w:pPr>
      <w:r w:rsidRPr="0028492A">
        <w:rPr>
          <w:i/>
        </w:rPr>
        <w:t>Permis de travail</w:t>
      </w:r>
      <w:r w:rsidR="009D402B" w:rsidRPr="0028492A">
        <w:rPr>
          <w:i/>
        </w:rPr>
        <w:t> :</w:t>
      </w:r>
      <w:r w:rsidRPr="0028492A">
        <w:rPr>
          <w:i/>
        </w:rPr>
        <w:t xml:space="preserve"> nombre de permis requis, nombre de permis obtenus, actions entreprises pour les permis non obtenus</w:t>
      </w:r>
      <w:r w:rsidR="009D402B" w:rsidRPr="0028492A">
        <w:rPr>
          <w:i/>
        </w:rPr>
        <w:t> ;</w:t>
      </w:r>
    </w:p>
    <w:p w:rsidR="00C52D86" w:rsidRPr="0028492A" w:rsidRDefault="00C52D86" w:rsidP="000C56CF">
      <w:pPr>
        <w:numPr>
          <w:ilvl w:val="1"/>
          <w:numId w:val="74"/>
        </w:numPr>
        <w:spacing w:after="120"/>
        <w:ind w:left="1418"/>
        <w:rPr>
          <w:i/>
        </w:rPr>
      </w:pPr>
      <w:r w:rsidRPr="0028492A">
        <w:rPr>
          <w:i/>
        </w:rPr>
        <w:t>Situation des permis et consentements</w:t>
      </w:r>
      <w:r w:rsidR="009D402B" w:rsidRPr="0028492A">
        <w:rPr>
          <w:i/>
        </w:rPr>
        <w:t> :</w:t>
      </w:r>
    </w:p>
    <w:p w:rsidR="00C52D86" w:rsidRPr="0028492A" w:rsidRDefault="00C52D86" w:rsidP="000C56CF">
      <w:pPr>
        <w:numPr>
          <w:ilvl w:val="2"/>
          <w:numId w:val="74"/>
        </w:numPr>
        <w:tabs>
          <w:tab w:val="left" w:pos="1843"/>
        </w:tabs>
        <w:spacing w:after="120"/>
        <w:ind w:left="1843" w:hanging="312"/>
        <w:rPr>
          <w:i/>
        </w:rPr>
      </w:pPr>
      <w:r w:rsidRPr="0028492A">
        <w:rPr>
          <w:i/>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rsidR="00C52D86" w:rsidRPr="0028492A" w:rsidRDefault="00C52D86" w:rsidP="000C56CF">
      <w:pPr>
        <w:numPr>
          <w:ilvl w:val="2"/>
          <w:numId w:val="74"/>
        </w:numPr>
        <w:tabs>
          <w:tab w:val="left" w:pos="1843"/>
        </w:tabs>
        <w:spacing w:after="120"/>
        <w:ind w:left="1843" w:hanging="312"/>
        <w:rPr>
          <w:i/>
        </w:rPr>
      </w:pPr>
      <w:r w:rsidRPr="0028492A">
        <w:rPr>
          <w:i/>
        </w:rPr>
        <w:t>Liste de zones nécessitant l’accord du propriétaire (zone d’emprunt ou de dépôt, site de camp</w:t>
      </w:r>
      <w:r w:rsidR="00DC096E" w:rsidRPr="0028492A">
        <w:rPr>
          <w:i/>
        </w:rPr>
        <w:t xml:space="preserve">), date de présentation au Directeur de travaux </w:t>
      </w:r>
      <w:r w:rsidR="00BF67C4" w:rsidRPr="0028492A">
        <w:rPr>
          <w:i/>
        </w:rPr>
        <w:br/>
      </w:r>
      <w:r w:rsidR="00DC096E" w:rsidRPr="0028492A">
        <w:rPr>
          <w:i/>
        </w:rPr>
        <w:t>(ou représentant)</w:t>
      </w:r>
      <w:r w:rsidR="009D402B" w:rsidRPr="0028492A">
        <w:rPr>
          <w:i/>
        </w:rPr>
        <w:t> ;</w:t>
      </w:r>
    </w:p>
    <w:p w:rsidR="00DC096E" w:rsidRPr="0028492A" w:rsidRDefault="00DC096E" w:rsidP="000C56CF">
      <w:pPr>
        <w:numPr>
          <w:ilvl w:val="2"/>
          <w:numId w:val="74"/>
        </w:numPr>
        <w:tabs>
          <w:tab w:val="left" w:pos="1843"/>
        </w:tabs>
        <w:spacing w:after="120"/>
        <w:ind w:left="1843" w:hanging="312"/>
        <w:rPr>
          <w:i/>
          <w:spacing w:val="-2"/>
        </w:rPr>
      </w:pPr>
      <w:r w:rsidRPr="0028492A">
        <w:rPr>
          <w:i/>
          <w:spacing w:val="-2"/>
        </w:rPr>
        <w:t>Identifier les activités principales entreprises sur chacune des zones durant le mois passé et les grandes lignes des actions de protection environnementale et sociale (préparation du site/déboisement, marquage des limies/bornage, récupération de la terre végétale, gestion de la circulation, planification de la restauration/démobilisation</w:t>
      </w:r>
      <w:r w:rsidR="005A717A" w:rsidRPr="0028492A">
        <w:rPr>
          <w:i/>
          <w:spacing w:val="-2"/>
        </w:rPr>
        <w:t>, mise en œuvre de la restauration/démobilisation)</w:t>
      </w:r>
      <w:r w:rsidR="009D402B" w:rsidRPr="0028492A">
        <w:rPr>
          <w:i/>
          <w:spacing w:val="-2"/>
        </w:rPr>
        <w:t> ;</w:t>
      </w:r>
    </w:p>
    <w:p w:rsidR="005A717A" w:rsidRPr="0028492A" w:rsidRDefault="005A717A" w:rsidP="000C56CF">
      <w:pPr>
        <w:numPr>
          <w:ilvl w:val="2"/>
          <w:numId w:val="74"/>
        </w:numPr>
        <w:tabs>
          <w:tab w:val="left" w:pos="1843"/>
        </w:tabs>
        <w:spacing w:after="120"/>
        <w:ind w:left="1843" w:hanging="312"/>
        <w:rPr>
          <w:i/>
        </w:rPr>
      </w:pPr>
      <w:r w:rsidRPr="0028492A">
        <w:rPr>
          <w:i/>
        </w:rPr>
        <w:t>Pour les carrières</w:t>
      </w:r>
      <w:r w:rsidR="009D402B" w:rsidRPr="0028492A">
        <w:rPr>
          <w:i/>
        </w:rPr>
        <w:t> :</w:t>
      </w:r>
      <w:r w:rsidRPr="0028492A">
        <w:rPr>
          <w:i/>
        </w:rPr>
        <w:t xml:space="preserve"> le point des relogements et dédommagements (accompli ou détail des activités du mois et situation présente).</w:t>
      </w:r>
    </w:p>
    <w:p w:rsidR="005A717A" w:rsidRPr="0028492A" w:rsidRDefault="005A717A" w:rsidP="000C56CF">
      <w:pPr>
        <w:numPr>
          <w:ilvl w:val="0"/>
          <w:numId w:val="74"/>
        </w:numPr>
        <w:spacing w:after="120"/>
        <w:rPr>
          <w:i/>
        </w:rPr>
      </w:pPr>
      <w:r w:rsidRPr="0028492A">
        <w:rPr>
          <w:i/>
        </w:rPr>
        <w:t>Supervision de l’hygiène et la sécurité</w:t>
      </w:r>
      <w:r w:rsidR="009D402B" w:rsidRPr="0028492A">
        <w:rPr>
          <w:i/>
        </w:rPr>
        <w:t> :</w:t>
      </w:r>
    </w:p>
    <w:p w:rsidR="005A717A" w:rsidRPr="0028492A" w:rsidRDefault="005A717A" w:rsidP="000C56CF">
      <w:pPr>
        <w:numPr>
          <w:ilvl w:val="1"/>
          <w:numId w:val="74"/>
        </w:numPr>
        <w:spacing w:after="120"/>
        <w:rPr>
          <w:i/>
        </w:rPr>
      </w:pPr>
      <w:r w:rsidRPr="0028492A">
        <w:rPr>
          <w:i/>
        </w:rPr>
        <w:t>Responsable de sécurité</w:t>
      </w:r>
      <w:r w:rsidR="009D402B" w:rsidRPr="0028492A">
        <w:rPr>
          <w:i/>
        </w:rPr>
        <w:t> :</w:t>
      </w:r>
      <w:r w:rsidRPr="0028492A">
        <w:rPr>
          <w:i/>
        </w:rPr>
        <w:t xml:space="preserve"> nombre de jours travaillés, nombre d’inspections complètes et partielles, compte-rendus effectués aux responsables du projet ou des travaux</w:t>
      </w:r>
      <w:r w:rsidR="009D402B" w:rsidRPr="0028492A">
        <w:rPr>
          <w:i/>
        </w:rPr>
        <w:t> ;</w:t>
      </w:r>
    </w:p>
    <w:p w:rsidR="005A717A" w:rsidRPr="0028492A" w:rsidRDefault="005A717A" w:rsidP="000C56CF">
      <w:pPr>
        <w:numPr>
          <w:ilvl w:val="1"/>
          <w:numId w:val="74"/>
        </w:numPr>
        <w:spacing w:after="120"/>
        <w:rPr>
          <w:i/>
        </w:rPr>
      </w:pPr>
      <w:r w:rsidRPr="0028492A">
        <w:rPr>
          <w:i/>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w:t>
      </w:r>
      <w:r w:rsidR="009D402B" w:rsidRPr="0028492A">
        <w:rPr>
          <w:i/>
        </w:rPr>
        <w:t> ;</w:t>
      </w:r>
    </w:p>
    <w:p w:rsidR="005A717A" w:rsidRPr="0028492A" w:rsidRDefault="005A717A" w:rsidP="000C56CF">
      <w:pPr>
        <w:numPr>
          <w:ilvl w:val="0"/>
          <w:numId w:val="74"/>
        </w:numPr>
        <w:spacing w:after="120"/>
        <w:rPr>
          <w:i/>
        </w:rPr>
      </w:pPr>
      <w:r w:rsidRPr="0028492A">
        <w:rPr>
          <w:i/>
        </w:rPr>
        <w:t>Logement des travailleurs</w:t>
      </w:r>
      <w:r w:rsidR="009D402B" w:rsidRPr="0028492A">
        <w:rPr>
          <w:i/>
        </w:rPr>
        <w:t> :</w:t>
      </w:r>
    </w:p>
    <w:p w:rsidR="005A717A" w:rsidRPr="0028492A" w:rsidRDefault="005A717A" w:rsidP="000C56CF">
      <w:pPr>
        <w:numPr>
          <w:ilvl w:val="1"/>
          <w:numId w:val="74"/>
        </w:numPr>
        <w:spacing w:after="120"/>
        <w:rPr>
          <w:i/>
        </w:rPr>
      </w:pPr>
      <w:r w:rsidRPr="0028492A">
        <w:rPr>
          <w:i/>
        </w:rPr>
        <w:t>Nombre d</w:t>
      </w:r>
      <w:r w:rsidR="0000486B" w:rsidRPr="0028492A">
        <w:rPr>
          <w:i/>
        </w:rPr>
        <w:t xml:space="preserve">e personnels </w:t>
      </w:r>
      <w:r w:rsidRPr="0028492A">
        <w:rPr>
          <w:i/>
        </w:rPr>
        <w:t>expatriés</w:t>
      </w:r>
      <w:r w:rsidR="0000486B" w:rsidRPr="0028492A">
        <w:rPr>
          <w:i/>
        </w:rPr>
        <w:t xml:space="preserve"> hébergés dans les installations, nombre de personnel local</w:t>
      </w:r>
      <w:r w:rsidR="009D402B" w:rsidRPr="0028492A">
        <w:rPr>
          <w:i/>
        </w:rPr>
        <w:t> ;</w:t>
      </w:r>
    </w:p>
    <w:p w:rsidR="0000486B" w:rsidRPr="0028492A" w:rsidRDefault="0000486B" w:rsidP="000C56CF">
      <w:pPr>
        <w:numPr>
          <w:ilvl w:val="1"/>
          <w:numId w:val="74"/>
        </w:numPr>
        <w:spacing w:after="120"/>
        <w:rPr>
          <w:i/>
        </w:rPr>
      </w:pPr>
      <w:r w:rsidRPr="0028492A">
        <w:rPr>
          <w:i/>
        </w:rPr>
        <w:t>Date de la dernière inspection, et principales constatations effectuées lors de l’inspection, y compris la conformité des hébergements avec la réglementation nationale et locale et avec les bonnes pratiques, incluant l’assainissement /</w:t>
      </w:r>
      <w:r w:rsidR="005A0BFA" w:rsidRPr="0028492A">
        <w:rPr>
          <w:i/>
        </w:rPr>
        <w:t xml:space="preserve"> </w:t>
      </w:r>
      <w:r w:rsidRPr="0028492A">
        <w:rPr>
          <w:i/>
        </w:rPr>
        <w:t>sanitaires, l’espace, etc.</w:t>
      </w:r>
      <w:r w:rsidR="009D402B" w:rsidRPr="0028492A">
        <w:rPr>
          <w:i/>
        </w:rPr>
        <w:t> :</w:t>
      </w:r>
    </w:p>
    <w:p w:rsidR="0000486B" w:rsidRPr="0028492A" w:rsidRDefault="0000486B" w:rsidP="000C56CF">
      <w:pPr>
        <w:numPr>
          <w:ilvl w:val="1"/>
          <w:numId w:val="74"/>
        </w:numPr>
        <w:spacing w:after="120"/>
        <w:rPr>
          <w:i/>
        </w:rPr>
      </w:pPr>
      <w:r w:rsidRPr="0028492A">
        <w:rPr>
          <w:i/>
        </w:rPr>
        <w:t>Actions entreprises pour recommander/demander des conditions améliorées, ou pour amélioer les conditions.</w:t>
      </w:r>
    </w:p>
    <w:p w:rsidR="0000486B" w:rsidRPr="0028492A" w:rsidRDefault="0000486B" w:rsidP="000C56CF">
      <w:pPr>
        <w:numPr>
          <w:ilvl w:val="0"/>
          <w:numId w:val="74"/>
        </w:numPr>
        <w:spacing w:after="120"/>
        <w:rPr>
          <w:i/>
        </w:rPr>
      </w:pPr>
      <w:r w:rsidRPr="0028492A">
        <w:rPr>
          <w:i/>
        </w:rPr>
        <w:t>VIH/SIDA</w:t>
      </w:r>
      <w:r w:rsidR="009D402B" w:rsidRPr="0028492A">
        <w:rPr>
          <w:i/>
        </w:rPr>
        <w:t> :</w:t>
      </w:r>
      <w:r w:rsidRPr="0028492A">
        <w:rPr>
          <w:i/>
        </w:rPr>
        <w:t xml:space="preserve"> fournisseur de services de santé, information et/ou formation, localisation de clinique, nombre de malades et de traitements de maladies et diagnostics (ne pas fournir de noms de patients)</w:t>
      </w:r>
      <w:r w:rsidR="009D402B" w:rsidRPr="0028492A">
        <w:rPr>
          <w:i/>
        </w:rPr>
        <w:t> ;</w:t>
      </w:r>
    </w:p>
    <w:p w:rsidR="0000486B" w:rsidRPr="0028492A" w:rsidRDefault="0000486B" w:rsidP="000C56CF">
      <w:pPr>
        <w:numPr>
          <w:ilvl w:val="0"/>
          <w:numId w:val="74"/>
        </w:numPr>
        <w:spacing w:after="120"/>
        <w:rPr>
          <w:i/>
        </w:rPr>
      </w:pPr>
      <w:r w:rsidRPr="0028492A">
        <w:rPr>
          <w:i/>
        </w:rPr>
        <w:t>Genre (pour expatriés et locaux séparément)</w:t>
      </w:r>
      <w:r w:rsidR="009D402B" w:rsidRPr="0028492A">
        <w:rPr>
          <w:i/>
        </w:rPr>
        <w:t> :</w:t>
      </w:r>
      <w:r w:rsidRPr="0028492A">
        <w:rPr>
          <w:i/>
        </w:rPr>
        <w:t xml:space="preserve"> nombre de travailleurs femmes, pourcentage de la main d’œuvre, problème sexo-spécifiques rencontrés et remédiés (</w:t>
      </w:r>
      <w:r w:rsidR="008B5D84" w:rsidRPr="0028492A">
        <w:rPr>
          <w:i/>
        </w:rPr>
        <w:t>se référer aux sections concernant les rélamations/plaintes ou autres, selon les besoins)</w:t>
      </w:r>
      <w:r w:rsidR="009D402B" w:rsidRPr="0028492A">
        <w:rPr>
          <w:i/>
        </w:rPr>
        <w:t> ;</w:t>
      </w:r>
    </w:p>
    <w:p w:rsidR="008B5D84" w:rsidRPr="0028492A" w:rsidRDefault="008B5D84" w:rsidP="000C56CF">
      <w:pPr>
        <w:numPr>
          <w:ilvl w:val="0"/>
          <w:numId w:val="74"/>
        </w:numPr>
        <w:spacing w:after="120"/>
        <w:rPr>
          <w:i/>
        </w:rPr>
      </w:pPr>
      <w:r w:rsidRPr="0028492A">
        <w:rPr>
          <w:i/>
        </w:rPr>
        <w:t>Formation</w:t>
      </w:r>
      <w:r w:rsidR="009D402B" w:rsidRPr="0028492A">
        <w:rPr>
          <w:i/>
        </w:rPr>
        <w:t> :</w:t>
      </w:r>
    </w:p>
    <w:p w:rsidR="008B5D84" w:rsidRPr="0028492A" w:rsidRDefault="008B5D84" w:rsidP="000C56CF">
      <w:pPr>
        <w:numPr>
          <w:ilvl w:val="1"/>
          <w:numId w:val="74"/>
        </w:numPr>
        <w:spacing w:after="120"/>
        <w:rPr>
          <w:i/>
        </w:rPr>
      </w:pPr>
      <w:r w:rsidRPr="0028492A">
        <w:rPr>
          <w:i/>
        </w:rPr>
        <w:t>Nombre de nouveaux travailleurs, nombre ayant reçu une formation initiale, dates de ces formations</w:t>
      </w:r>
      <w:r w:rsidR="009D402B" w:rsidRPr="0028492A">
        <w:rPr>
          <w:i/>
        </w:rPr>
        <w:t> ;</w:t>
      </w:r>
    </w:p>
    <w:p w:rsidR="008B5D84" w:rsidRPr="0028492A" w:rsidRDefault="008B7B3B" w:rsidP="000C56CF">
      <w:pPr>
        <w:numPr>
          <w:ilvl w:val="1"/>
          <w:numId w:val="74"/>
        </w:numPr>
        <w:spacing w:after="120"/>
        <w:rPr>
          <w:i/>
        </w:rPr>
      </w:pPr>
      <w:r w:rsidRPr="0028492A">
        <w:rPr>
          <w:i/>
        </w:rPr>
        <w:t xml:space="preserve">Nombre et dates de discussions concernant les </w:t>
      </w:r>
      <w:r w:rsidR="009D402B" w:rsidRPr="0028492A">
        <w:rPr>
          <w:i/>
        </w:rPr>
        <w:t>« </w:t>
      </w:r>
      <w:r w:rsidRPr="0028492A">
        <w:rPr>
          <w:i/>
        </w:rPr>
        <w:t>boites à outils</w:t>
      </w:r>
      <w:r w:rsidR="009D402B" w:rsidRPr="0028492A">
        <w:rPr>
          <w:i/>
        </w:rPr>
        <w:t> »</w:t>
      </w:r>
      <w:r w:rsidRPr="0028492A">
        <w:rPr>
          <w:i/>
        </w:rPr>
        <w:t>, nombre de travailleurs ayant reçu la formation sur la sécurité et lhygiène au travail, la formation environnementale et sociale</w:t>
      </w:r>
      <w:r w:rsidR="009D402B" w:rsidRPr="0028492A">
        <w:rPr>
          <w:i/>
        </w:rPr>
        <w:t> ;</w:t>
      </w:r>
    </w:p>
    <w:p w:rsidR="008B7B3B" w:rsidRPr="0028492A" w:rsidRDefault="008B7B3B" w:rsidP="000C56CF">
      <w:pPr>
        <w:numPr>
          <w:ilvl w:val="1"/>
          <w:numId w:val="74"/>
        </w:numPr>
        <w:spacing w:after="120"/>
        <w:rPr>
          <w:i/>
        </w:rPr>
      </w:pPr>
      <w:r w:rsidRPr="0028492A">
        <w:rPr>
          <w:i/>
        </w:rPr>
        <w:t>Nombre et dates des séances de sensibilisation au VIH/SIDA, nombre de travailleurs ayant reçu la formation (au cours de ce mois et cumulé)</w:t>
      </w:r>
      <w:r w:rsidR="009D402B" w:rsidRPr="0028492A">
        <w:rPr>
          <w:i/>
        </w:rPr>
        <w:t> ;</w:t>
      </w:r>
      <w:r w:rsidRPr="0028492A">
        <w:rPr>
          <w:i/>
        </w:rPr>
        <w:t xml:space="preserve"> question identique pour la sensibilisation sexo-spécifique, formation de l’homme/la femme </w:t>
      </w:r>
      <w:r w:rsidR="009D402B" w:rsidRPr="0028492A">
        <w:rPr>
          <w:i/>
        </w:rPr>
        <w:t>« </w:t>
      </w:r>
      <w:r w:rsidRPr="0028492A">
        <w:rPr>
          <w:i/>
        </w:rPr>
        <w:t>porte drapeau</w:t>
      </w:r>
      <w:r w:rsidR="009D402B" w:rsidRPr="0028492A">
        <w:rPr>
          <w:i/>
        </w:rPr>
        <w:t> » ;</w:t>
      </w:r>
    </w:p>
    <w:p w:rsidR="008B7B3B" w:rsidRPr="0028492A" w:rsidRDefault="008B7B3B" w:rsidP="000C56CF">
      <w:pPr>
        <w:numPr>
          <w:ilvl w:val="0"/>
          <w:numId w:val="74"/>
        </w:numPr>
        <w:spacing w:after="120"/>
        <w:rPr>
          <w:i/>
        </w:rPr>
      </w:pPr>
      <w:r w:rsidRPr="0028492A">
        <w:rPr>
          <w:i/>
        </w:rPr>
        <w:t>Supervision environnementale et sociale</w:t>
      </w:r>
    </w:p>
    <w:p w:rsidR="008B7B3B" w:rsidRPr="0028492A" w:rsidRDefault="008B7B3B" w:rsidP="000C56CF">
      <w:pPr>
        <w:numPr>
          <w:ilvl w:val="1"/>
          <w:numId w:val="74"/>
        </w:numPr>
        <w:spacing w:after="120"/>
        <w:rPr>
          <w:i/>
        </w:rPr>
      </w:pPr>
      <w:r w:rsidRPr="0028492A">
        <w:rPr>
          <w:i/>
        </w:rPr>
        <w:t>Environnementaliste</w:t>
      </w:r>
      <w:r w:rsidR="009D402B" w:rsidRPr="0028492A">
        <w:rPr>
          <w:i/>
        </w:rPr>
        <w:t> :</w:t>
      </w:r>
      <w:r w:rsidRPr="0028492A">
        <w:rPr>
          <w:i/>
        </w:rPr>
        <w:t xml:space="preserve"> nombre de jours travaillés, zones inspectées et nombre d’inspections de chacune (section de route, camp, logements, carrières, zones d’emprunt, zones de dépôt, marais, traversées forestières, etc.</w:t>
      </w:r>
      <w:r w:rsidR="006440FE" w:rsidRPr="0028492A">
        <w:rPr>
          <w:i/>
        </w:rPr>
        <w:t>)</w:t>
      </w:r>
      <w:r w:rsidR="009D402B" w:rsidRPr="0028492A">
        <w:rPr>
          <w:i/>
        </w:rPr>
        <w:t> ;</w:t>
      </w:r>
      <w:r w:rsidRPr="0028492A">
        <w:rPr>
          <w:i/>
        </w:rPr>
        <w:t xml:space="preserve"> grandes lignes des activités et constatations (y compris infractions aux bonnes pratiques environnementales et/ou sociales, actions entreprises), compte-rendus effectués aux responsables </w:t>
      </w:r>
      <w:r w:rsidR="006440FE" w:rsidRPr="0028492A">
        <w:rPr>
          <w:i/>
        </w:rPr>
        <w:t xml:space="preserve">environnementaux/sociaux </w:t>
      </w:r>
      <w:r w:rsidRPr="0028492A">
        <w:rPr>
          <w:i/>
        </w:rPr>
        <w:t>du projet ou des travaux</w:t>
      </w:r>
      <w:r w:rsidR="009D402B" w:rsidRPr="0028492A">
        <w:rPr>
          <w:i/>
        </w:rPr>
        <w:t> ;</w:t>
      </w:r>
    </w:p>
    <w:p w:rsidR="006440FE" w:rsidRPr="0028492A" w:rsidRDefault="006440FE" w:rsidP="000C56CF">
      <w:pPr>
        <w:numPr>
          <w:ilvl w:val="1"/>
          <w:numId w:val="74"/>
        </w:numPr>
        <w:spacing w:after="120"/>
        <w:rPr>
          <w:i/>
        </w:rPr>
      </w:pPr>
      <w:r w:rsidRPr="0028492A">
        <w:rPr>
          <w:i/>
        </w:rPr>
        <w:t>Sociologiste</w:t>
      </w:r>
      <w:r w:rsidR="009D402B" w:rsidRPr="0028492A">
        <w:rPr>
          <w:i/>
        </w:rPr>
        <w:t> :</w:t>
      </w:r>
      <w:r w:rsidRPr="0028492A">
        <w:rPr>
          <w:i/>
        </w:rPr>
        <w:t xml:space="preserve"> nombre de jours travaillés, nombre d’inspections complètes ou partielles (par zone, section de route, camp, logements, carrières, zones d’emprunt, zones de dépôt, clinique, centre VIH/SIDA, centres communautaires, etc.)</w:t>
      </w:r>
      <w:r w:rsidR="009D402B" w:rsidRPr="0028492A">
        <w:rPr>
          <w:i/>
        </w:rPr>
        <w:t> ;</w:t>
      </w:r>
      <w:r w:rsidRPr="0028492A">
        <w:rPr>
          <w:i/>
        </w:rPr>
        <w:t xml:space="preserve"> grandes lignes des activités et constatations (y compris infractions aux bonnes pratiques environnementales et/ou sociales, actions entreprises), compte-rendus effectués aux responsables environnementaux/sociaux du projet ou </w:t>
      </w:r>
      <w:r w:rsidR="005A0BFA" w:rsidRPr="0028492A">
        <w:rPr>
          <w:i/>
        </w:rPr>
        <w:br/>
      </w:r>
      <w:r w:rsidRPr="0028492A">
        <w:rPr>
          <w:i/>
        </w:rPr>
        <w:t>des travaux</w:t>
      </w:r>
      <w:r w:rsidR="009D402B" w:rsidRPr="0028492A">
        <w:rPr>
          <w:i/>
        </w:rPr>
        <w:t> ;</w:t>
      </w:r>
    </w:p>
    <w:p w:rsidR="006440FE" w:rsidRPr="0028492A" w:rsidRDefault="006440FE" w:rsidP="000C56CF">
      <w:pPr>
        <w:numPr>
          <w:ilvl w:val="1"/>
          <w:numId w:val="74"/>
        </w:numPr>
        <w:spacing w:after="120"/>
        <w:rPr>
          <w:i/>
        </w:rPr>
      </w:pPr>
      <w:r w:rsidRPr="0028492A">
        <w:rPr>
          <w:i/>
        </w:rPr>
        <w:t>Personne(s) chargée de liaison avec les communautés</w:t>
      </w:r>
      <w:r w:rsidR="009D402B" w:rsidRPr="0028492A">
        <w:rPr>
          <w:i/>
        </w:rPr>
        <w:t> :</w:t>
      </w:r>
      <w:r w:rsidRPr="0028492A">
        <w:rPr>
          <w:i/>
        </w:rPr>
        <w:t xml:space="preserve"> nombre de jours travaillés, nombre de personnes rencontrées, grandes lignes des activités (problèmes soulevéss), compte-rendus effectués aux responsables environnementaux/sociaux du projet ou des travaux </w:t>
      </w:r>
    </w:p>
    <w:p w:rsidR="007917F7" w:rsidRPr="0028492A" w:rsidRDefault="000C26B4" w:rsidP="000C56CF">
      <w:pPr>
        <w:numPr>
          <w:ilvl w:val="0"/>
          <w:numId w:val="74"/>
        </w:numPr>
        <w:spacing w:after="120"/>
        <w:rPr>
          <w:i/>
        </w:rPr>
      </w:pPr>
      <w:r w:rsidRPr="0028492A">
        <w:rPr>
          <w:i/>
        </w:rPr>
        <w:t>Plaintes/</w:t>
      </w:r>
      <w:r w:rsidR="006440FE" w:rsidRPr="0028492A">
        <w:rPr>
          <w:i/>
        </w:rPr>
        <w:t>réclamations</w:t>
      </w:r>
      <w:r w:rsidR="009D402B" w:rsidRPr="0028492A">
        <w:rPr>
          <w:i/>
        </w:rPr>
        <w:t> :</w:t>
      </w:r>
      <w:r w:rsidR="006440FE" w:rsidRPr="0028492A">
        <w:rPr>
          <w:i/>
        </w:rPr>
        <w:t xml:space="preserve"> liste des plaintes de ce mois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w:t>
      </w:r>
      <w:r w:rsidR="007917F7" w:rsidRPr="0028492A">
        <w:rPr>
          <w:i/>
        </w:rPr>
        <w:t xml:space="preserve"> le cas échéant (se référer aux autres sections, selon les besoins)</w:t>
      </w:r>
      <w:r w:rsidR="009D402B" w:rsidRPr="0028492A">
        <w:rPr>
          <w:i/>
        </w:rPr>
        <w:t> :</w:t>
      </w:r>
    </w:p>
    <w:p w:rsidR="007917F7" w:rsidRPr="0028492A" w:rsidRDefault="007917F7" w:rsidP="000C56CF">
      <w:pPr>
        <w:numPr>
          <w:ilvl w:val="1"/>
          <w:numId w:val="74"/>
        </w:numPr>
        <w:spacing w:after="120"/>
        <w:rPr>
          <w:i/>
        </w:rPr>
      </w:pPr>
      <w:r w:rsidRPr="0028492A">
        <w:rPr>
          <w:i/>
        </w:rPr>
        <w:t>Griefs des travailleurs</w:t>
      </w:r>
      <w:r w:rsidR="009D402B" w:rsidRPr="0028492A">
        <w:rPr>
          <w:i/>
        </w:rPr>
        <w:t> ;</w:t>
      </w:r>
    </w:p>
    <w:p w:rsidR="006440FE" w:rsidRPr="0028492A" w:rsidRDefault="007917F7" w:rsidP="000C56CF">
      <w:pPr>
        <w:numPr>
          <w:ilvl w:val="1"/>
          <w:numId w:val="74"/>
        </w:numPr>
        <w:spacing w:after="120"/>
        <w:rPr>
          <w:i/>
        </w:rPr>
      </w:pPr>
      <w:r w:rsidRPr="0028492A">
        <w:rPr>
          <w:i/>
        </w:rPr>
        <w:t>Griefs des communautés</w:t>
      </w:r>
      <w:r w:rsidR="009D402B" w:rsidRPr="0028492A">
        <w:rPr>
          <w:i/>
        </w:rPr>
        <w:t> ;</w:t>
      </w:r>
    </w:p>
    <w:p w:rsidR="00B85998" w:rsidRPr="0028492A" w:rsidRDefault="007917F7" w:rsidP="000C56CF">
      <w:pPr>
        <w:numPr>
          <w:ilvl w:val="0"/>
          <w:numId w:val="74"/>
        </w:numPr>
        <w:spacing w:after="120"/>
        <w:rPr>
          <w:i/>
        </w:rPr>
      </w:pPr>
      <w:r w:rsidRPr="0028492A">
        <w:rPr>
          <w:i/>
        </w:rPr>
        <w:t>Circulation/trafic et matériels/véhicules</w:t>
      </w:r>
      <w:r w:rsidR="009D402B" w:rsidRPr="0028492A">
        <w:rPr>
          <w:i/>
        </w:rPr>
        <w:t> :</w:t>
      </w:r>
    </w:p>
    <w:p w:rsidR="00F07A75" w:rsidRPr="0028492A" w:rsidRDefault="003A1865" w:rsidP="000C56CF">
      <w:pPr>
        <w:numPr>
          <w:ilvl w:val="1"/>
          <w:numId w:val="74"/>
        </w:numPr>
        <w:spacing w:after="120"/>
        <w:rPr>
          <w:i/>
        </w:rPr>
      </w:pPr>
      <w:r w:rsidRPr="0028492A">
        <w:rPr>
          <w:i/>
        </w:rPr>
        <w:t>Accidents de circulation implicant des véhicules ou des matériels du projet</w:t>
      </w:r>
      <w:r w:rsidR="009D402B" w:rsidRPr="0028492A">
        <w:rPr>
          <w:i/>
        </w:rPr>
        <w:t> :</w:t>
      </w:r>
      <w:r w:rsidRPr="0028492A">
        <w:rPr>
          <w:i/>
        </w:rPr>
        <w:t xml:space="preserve"> indiquer la date, le lieu, les dommages, la cause, le suivi</w:t>
      </w:r>
      <w:r w:rsidR="009D402B" w:rsidRPr="0028492A">
        <w:rPr>
          <w:i/>
        </w:rPr>
        <w:t> ;</w:t>
      </w:r>
    </w:p>
    <w:p w:rsidR="003A1865" w:rsidRPr="0028492A" w:rsidRDefault="003A1865" w:rsidP="000C56CF">
      <w:pPr>
        <w:numPr>
          <w:ilvl w:val="1"/>
          <w:numId w:val="74"/>
        </w:numPr>
        <w:spacing w:after="120"/>
        <w:rPr>
          <w:i/>
        </w:rPr>
      </w:pPr>
      <w:r w:rsidRPr="0028492A">
        <w:rPr>
          <w:i/>
        </w:rPr>
        <w:t>Accidents de circulation implicant des véhicules ou des propriétés extérieurs au projet</w:t>
      </w:r>
      <w:r w:rsidR="009D402B" w:rsidRPr="0028492A">
        <w:rPr>
          <w:i/>
        </w:rPr>
        <w:t> :</w:t>
      </w:r>
      <w:r w:rsidRPr="0028492A">
        <w:rPr>
          <w:i/>
        </w:rPr>
        <w:t xml:space="preserve"> indiquer la date, le lieu, les dommages, la cause, le suivi</w:t>
      </w:r>
      <w:r w:rsidR="009D402B" w:rsidRPr="0028492A">
        <w:rPr>
          <w:i/>
        </w:rPr>
        <w:t> ;</w:t>
      </w:r>
    </w:p>
    <w:p w:rsidR="003A1865" w:rsidRPr="0028492A" w:rsidRDefault="003A1865" w:rsidP="000C56CF">
      <w:pPr>
        <w:numPr>
          <w:ilvl w:val="1"/>
          <w:numId w:val="74"/>
        </w:numPr>
        <w:spacing w:after="120"/>
        <w:rPr>
          <w:i/>
        </w:rPr>
      </w:pPr>
      <w:r w:rsidRPr="0028492A">
        <w:rPr>
          <w:i/>
        </w:rPr>
        <w:t>Etat général des véhicules ou des matériels (évaluation subjective par l’environnementaliste)</w:t>
      </w:r>
      <w:r w:rsidR="009D402B" w:rsidRPr="0028492A">
        <w:rPr>
          <w:i/>
        </w:rPr>
        <w:t> ;</w:t>
      </w:r>
      <w:r w:rsidRPr="0028492A">
        <w:rPr>
          <w:i/>
        </w:rPr>
        <w:t xml:space="preserve"> réparations et entretien non-courant nécessaire pour améliorer la sécurité et/ou la performance environnementale (pour restreindre les fumées, etc.)</w:t>
      </w:r>
    </w:p>
    <w:p w:rsidR="003A1865" w:rsidRPr="0028492A" w:rsidRDefault="003A1865" w:rsidP="000C56CF">
      <w:pPr>
        <w:numPr>
          <w:ilvl w:val="0"/>
          <w:numId w:val="74"/>
        </w:numPr>
        <w:spacing w:after="120"/>
        <w:rPr>
          <w:i/>
        </w:rPr>
      </w:pPr>
      <w:r w:rsidRPr="0028492A">
        <w:rPr>
          <w:i/>
        </w:rPr>
        <w:t>Aspects environnementaux et mesures de réduction (ce qui a été réalisé)</w:t>
      </w:r>
      <w:r w:rsidR="009D402B" w:rsidRPr="0028492A">
        <w:rPr>
          <w:i/>
        </w:rPr>
        <w:t> :</w:t>
      </w:r>
    </w:p>
    <w:p w:rsidR="003A1865" w:rsidRPr="0028492A" w:rsidRDefault="003A1865" w:rsidP="000C56CF">
      <w:pPr>
        <w:numPr>
          <w:ilvl w:val="1"/>
          <w:numId w:val="74"/>
        </w:numPr>
        <w:spacing w:after="120"/>
        <w:rPr>
          <w:i/>
        </w:rPr>
      </w:pPr>
      <w:r w:rsidRPr="0028492A">
        <w:rPr>
          <w:i/>
        </w:rPr>
        <w:t>Poussière</w:t>
      </w:r>
      <w:r w:rsidR="009D402B" w:rsidRPr="0028492A">
        <w:rPr>
          <w:i/>
        </w:rPr>
        <w:t> :</w:t>
      </w:r>
      <w:r w:rsidRPr="0028492A">
        <w:rPr>
          <w:i/>
        </w:rPr>
        <w:t xml:space="preserve"> nombre d’arroseuses en service, nombre de jours</w:t>
      </w:r>
      <w:r w:rsidR="005971DE" w:rsidRPr="0028492A">
        <w:rPr>
          <w:i/>
        </w:rPr>
        <w:t xml:space="preserve"> d’arrosage, nombre de plaintes, avertissement donnés par l’environnementaliste, mesures prises pour remédier</w:t>
      </w:r>
      <w:r w:rsidR="009D402B" w:rsidRPr="0028492A">
        <w:rPr>
          <w:i/>
        </w:rPr>
        <w:t> ;</w:t>
      </w:r>
      <w:r w:rsidR="005971DE" w:rsidRPr="0028492A">
        <w:rPr>
          <w:i/>
        </w:rPr>
        <w:t xml:space="preserve"> grandes lignes des mesures de contrôle de poussière à la carrière (enveloppes, sprays, état opérationnel)</w:t>
      </w:r>
      <w:r w:rsidR="009D402B" w:rsidRPr="0028492A">
        <w:rPr>
          <w:i/>
        </w:rPr>
        <w:t> ;</w:t>
      </w:r>
      <w:r w:rsidR="005971DE" w:rsidRPr="0028492A">
        <w:rPr>
          <w:i/>
        </w:rPr>
        <w:t xml:space="preserve"> % de camions d’enrochements/terres/</w:t>
      </w:r>
      <w:r w:rsidR="005A0BFA" w:rsidRPr="0028492A">
        <w:rPr>
          <w:i/>
        </w:rPr>
        <w:t xml:space="preserve"> </w:t>
      </w:r>
      <w:r w:rsidR="005971DE" w:rsidRPr="0028492A">
        <w:rPr>
          <w:i/>
        </w:rPr>
        <w:t>matériaux bâchés, actions entreprises pour les véhicules non bâchés</w:t>
      </w:r>
      <w:r w:rsidR="009D402B" w:rsidRPr="0028492A">
        <w:rPr>
          <w:i/>
        </w:rPr>
        <w:t> ;</w:t>
      </w:r>
    </w:p>
    <w:p w:rsidR="005971DE" w:rsidRPr="0028492A" w:rsidRDefault="005971DE" w:rsidP="000C56CF">
      <w:pPr>
        <w:numPr>
          <w:ilvl w:val="1"/>
          <w:numId w:val="74"/>
        </w:numPr>
        <w:spacing w:after="120"/>
        <w:rPr>
          <w:i/>
        </w:rPr>
      </w:pPr>
      <w:r w:rsidRPr="0028492A">
        <w:rPr>
          <w:i/>
        </w:rPr>
        <w:t>Contrôle de l’érosion</w:t>
      </w:r>
      <w:r w:rsidR="009D402B" w:rsidRPr="0028492A">
        <w:rPr>
          <w:i/>
        </w:rPr>
        <w:t> :</w:t>
      </w:r>
      <w:r w:rsidRPr="0028492A">
        <w:rPr>
          <w:i/>
        </w:rPr>
        <w:t xml:space="preserve"> mesure de prévention par lieu, état des traversées de filet ou cours d’eau, inspections de l’environnementaliste et résultats, actions entreprises pour traiter les questions, réparations d’urgence nécessaires afin de limiter l’érosion/la sédimentation</w:t>
      </w:r>
      <w:r w:rsidR="009D402B" w:rsidRPr="0028492A">
        <w:rPr>
          <w:i/>
        </w:rPr>
        <w:t> ;</w:t>
      </w:r>
    </w:p>
    <w:p w:rsidR="005971DE" w:rsidRPr="0028492A" w:rsidRDefault="00F3006B" w:rsidP="000C56CF">
      <w:pPr>
        <w:numPr>
          <w:ilvl w:val="1"/>
          <w:numId w:val="74"/>
        </w:numPr>
        <w:spacing w:after="120"/>
        <w:rPr>
          <w:i/>
        </w:rPr>
      </w:pPr>
      <w:r w:rsidRPr="0028492A">
        <w:rPr>
          <w:i/>
        </w:rPr>
        <w:t>Carrières, zones d’emprunt et de dépôt de matériaux, centrales d’enrobés</w:t>
      </w:r>
      <w:r w:rsidR="009D402B" w:rsidRPr="0028492A">
        <w:rPr>
          <w:i/>
        </w:rPr>
        <w:t> :</w:t>
      </w:r>
      <w:r w:rsidRPr="0028492A">
        <w:rPr>
          <w:i/>
        </w:rPr>
        <w:t xml:space="preserve"> identifier les activités principales réalisées sur chacun des sites ce mois, et grandes lignes des mesures de protection environnementales et sociales</w:t>
      </w:r>
      <w:r w:rsidR="009D402B" w:rsidRPr="0028492A">
        <w:rPr>
          <w:i/>
        </w:rPr>
        <w:t> :</w:t>
      </w:r>
      <w:r w:rsidRPr="0028492A">
        <w:rPr>
          <w:i/>
        </w:rPr>
        <w:t xml:space="preserve"> nettoyage de site/débroussaillage, marquage des limites/bornages, mise en dépôt provisoire pour réutilisation de terre végétale, gestion de la circulation, planification de la restauration/démobilisation, mise en œuvre de la restauration/démobilisation)</w:t>
      </w:r>
      <w:r w:rsidR="009D402B" w:rsidRPr="0028492A">
        <w:rPr>
          <w:i/>
        </w:rPr>
        <w:t> ;</w:t>
      </w:r>
    </w:p>
    <w:p w:rsidR="00F3006B" w:rsidRPr="0028492A" w:rsidRDefault="00F3006B" w:rsidP="000C56CF">
      <w:pPr>
        <w:numPr>
          <w:ilvl w:val="1"/>
          <w:numId w:val="74"/>
        </w:numPr>
        <w:spacing w:after="120"/>
        <w:rPr>
          <w:i/>
        </w:rPr>
      </w:pPr>
      <w:r w:rsidRPr="0028492A">
        <w:rPr>
          <w:i/>
        </w:rPr>
        <w:t>Tirs/explosions</w:t>
      </w:r>
      <w:r w:rsidR="009D402B" w:rsidRPr="0028492A">
        <w:rPr>
          <w:i/>
        </w:rPr>
        <w:t> :</w:t>
      </w:r>
      <w:r w:rsidRPr="0028492A">
        <w:rPr>
          <w:i/>
        </w:rPr>
        <w:t xml:space="preserve"> nombre de tirs (et lieux), état de mise en œuvre des plans de tir (incluant l’information préalable, les évacuations, etc.), incidents de dommages ou de plaintes hors-site (se référer aux autres sections, selon les besoins)</w:t>
      </w:r>
      <w:r w:rsidR="009D402B" w:rsidRPr="0028492A">
        <w:rPr>
          <w:i/>
        </w:rPr>
        <w:t> ;</w:t>
      </w:r>
    </w:p>
    <w:p w:rsidR="00F3006B" w:rsidRPr="0028492A" w:rsidRDefault="00F3006B" w:rsidP="000C56CF">
      <w:pPr>
        <w:numPr>
          <w:ilvl w:val="1"/>
          <w:numId w:val="74"/>
        </w:numPr>
        <w:spacing w:after="120"/>
        <w:rPr>
          <w:i/>
        </w:rPr>
      </w:pPr>
      <w:r w:rsidRPr="0028492A">
        <w:rPr>
          <w:i/>
        </w:rPr>
        <w:t>Nettoyage des déversement</w:t>
      </w:r>
      <w:r w:rsidR="00EB4C47" w:rsidRPr="0028492A">
        <w:rPr>
          <w:i/>
        </w:rPr>
        <w:t>s</w:t>
      </w:r>
      <w:r w:rsidRPr="0028492A">
        <w:rPr>
          <w:i/>
        </w:rPr>
        <w:t>, le cas échéant</w:t>
      </w:r>
      <w:r w:rsidR="009D402B" w:rsidRPr="0028492A">
        <w:rPr>
          <w:i/>
        </w:rPr>
        <w:t> :</w:t>
      </w:r>
      <w:r w:rsidRPr="0028492A">
        <w:rPr>
          <w:i/>
        </w:rPr>
        <w:t xml:space="preserve"> substance déversée, lieu, quantité, actions entreprises, </w:t>
      </w:r>
      <w:r w:rsidR="00EB4C47" w:rsidRPr="0028492A">
        <w:rPr>
          <w:i/>
        </w:rPr>
        <w:t>élimination des substances (rendre compte de tous les déversements qui ont résulté en la contamination de l’eau ou des sols</w:t>
      </w:r>
      <w:r w:rsidR="009D402B" w:rsidRPr="0028492A">
        <w:rPr>
          <w:i/>
        </w:rPr>
        <w:t> ;</w:t>
      </w:r>
    </w:p>
    <w:p w:rsidR="00EB4C47" w:rsidRPr="0028492A" w:rsidRDefault="00EB4C47" w:rsidP="000C56CF">
      <w:pPr>
        <w:numPr>
          <w:ilvl w:val="1"/>
          <w:numId w:val="74"/>
        </w:numPr>
        <w:spacing w:after="120"/>
        <w:rPr>
          <w:i/>
        </w:rPr>
      </w:pPr>
      <w:r w:rsidRPr="0028492A">
        <w:rPr>
          <w:i/>
        </w:rPr>
        <w:t>Gestion des déchets</w:t>
      </w:r>
      <w:r w:rsidR="009D402B" w:rsidRPr="0028492A">
        <w:rPr>
          <w:i/>
        </w:rPr>
        <w:t> :</w:t>
      </w:r>
      <w:r w:rsidR="00343ADE" w:rsidRPr="0028492A">
        <w:rPr>
          <w:i/>
        </w:rPr>
        <w:t xml:space="preserve"> types et quantités générées et traitées, y compris quantités enlevées du chantier (et par qui) ou réutilisées/recyclées/éliminées sur place</w:t>
      </w:r>
      <w:r w:rsidR="009D402B" w:rsidRPr="0028492A">
        <w:rPr>
          <w:i/>
        </w:rPr>
        <w:t> ;</w:t>
      </w:r>
    </w:p>
    <w:p w:rsidR="00343ADE" w:rsidRPr="0028492A" w:rsidRDefault="00343ADE" w:rsidP="000C56CF">
      <w:pPr>
        <w:numPr>
          <w:ilvl w:val="1"/>
          <w:numId w:val="74"/>
        </w:numPr>
        <w:spacing w:after="120"/>
        <w:rPr>
          <w:i/>
        </w:rPr>
      </w:pPr>
      <w:r w:rsidRPr="0028492A">
        <w:rPr>
          <w:i/>
        </w:rPr>
        <w:t>Détails des plantations d’arbres et autres actions de protection/réduction exigées réalisées ce mois</w:t>
      </w:r>
      <w:r w:rsidR="009D402B" w:rsidRPr="0028492A">
        <w:rPr>
          <w:i/>
        </w:rPr>
        <w:t> ;</w:t>
      </w:r>
    </w:p>
    <w:p w:rsidR="00343ADE" w:rsidRPr="0028492A" w:rsidRDefault="00343ADE" w:rsidP="000C56CF">
      <w:pPr>
        <w:numPr>
          <w:ilvl w:val="1"/>
          <w:numId w:val="74"/>
        </w:numPr>
        <w:spacing w:after="120"/>
        <w:rPr>
          <w:i/>
        </w:rPr>
      </w:pPr>
      <w:r w:rsidRPr="0028492A">
        <w:rPr>
          <w:i/>
        </w:rPr>
        <w:t>Détails des mesures de protections des eaux et marais exigées réalisées ce mois</w:t>
      </w:r>
      <w:r w:rsidR="009D402B" w:rsidRPr="0028492A">
        <w:rPr>
          <w:i/>
        </w:rPr>
        <w:t> ;</w:t>
      </w:r>
    </w:p>
    <w:p w:rsidR="00F340B8" w:rsidRPr="0028492A" w:rsidRDefault="00F340B8" w:rsidP="000C56CF">
      <w:pPr>
        <w:numPr>
          <w:ilvl w:val="0"/>
          <w:numId w:val="74"/>
        </w:numPr>
        <w:spacing w:after="120"/>
        <w:rPr>
          <w:i/>
        </w:rPr>
      </w:pPr>
      <w:r w:rsidRPr="0028492A">
        <w:rPr>
          <w:i/>
        </w:rPr>
        <w:t>Conformité</w:t>
      </w:r>
      <w:r w:rsidR="009D402B" w:rsidRPr="0028492A">
        <w:rPr>
          <w:i/>
        </w:rPr>
        <w:t> :</w:t>
      </w:r>
    </w:p>
    <w:p w:rsidR="00F340B8" w:rsidRPr="0028492A" w:rsidRDefault="00F340B8" w:rsidP="000C56CF">
      <w:pPr>
        <w:numPr>
          <w:ilvl w:val="1"/>
          <w:numId w:val="74"/>
        </w:numPr>
        <w:spacing w:after="120"/>
        <w:rPr>
          <w:i/>
        </w:rPr>
      </w:pPr>
      <w:r w:rsidRPr="0028492A">
        <w:rPr>
          <w:i/>
        </w:rPr>
        <w:t>Etat de la conformité concernant les consentements/permis pertinents, les Travaux, incluant les carrières etc.</w:t>
      </w:r>
      <w:r w:rsidR="009D402B" w:rsidRPr="0028492A">
        <w:rPr>
          <w:i/>
        </w:rPr>
        <w:t> :</w:t>
      </w:r>
      <w:r w:rsidRPr="0028492A">
        <w:rPr>
          <w:i/>
        </w:rPr>
        <w:t xml:space="preserve"> déclaration de conformité ou listes des problèmes et actions entreprises (ou devant être entreprises) afin de se conformer</w:t>
      </w:r>
      <w:r w:rsidR="009D402B" w:rsidRPr="0028492A">
        <w:rPr>
          <w:i/>
        </w:rPr>
        <w:t> ;</w:t>
      </w:r>
    </w:p>
    <w:p w:rsidR="00F340B8" w:rsidRPr="0028492A" w:rsidRDefault="00F340B8" w:rsidP="000C56CF">
      <w:pPr>
        <w:numPr>
          <w:ilvl w:val="1"/>
          <w:numId w:val="74"/>
        </w:numPr>
        <w:spacing w:after="120"/>
        <w:rPr>
          <w:i/>
        </w:rPr>
      </w:pPr>
      <w:r w:rsidRPr="0028492A">
        <w:rPr>
          <w:i/>
        </w:rPr>
        <w:t>Etat de la conformité concernant les exigences PGES et pour sa mise en œuvre</w:t>
      </w:r>
      <w:r w:rsidR="009D402B" w:rsidRPr="0028492A">
        <w:rPr>
          <w:i/>
        </w:rPr>
        <w:t> :</w:t>
      </w:r>
      <w:r w:rsidRPr="0028492A">
        <w:rPr>
          <w:i/>
        </w:rPr>
        <w:t xml:space="preserve"> déclaration de conformité ou listes des problèmes et actions entreprises (ou devant être entreprises) afin de se conformer</w:t>
      </w:r>
      <w:r w:rsidR="009D402B" w:rsidRPr="0028492A">
        <w:rPr>
          <w:i/>
        </w:rPr>
        <w:t> ;</w:t>
      </w:r>
    </w:p>
    <w:p w:rsidR="00F340B8" w:rsidRPr="0028492A" w:rsidRDefault="00F340B8" w:rsidP="000C56CF">
      <w:pPr>
        <w:numPr>
          <w:ilvl w:val="1"/>
          <w:numId w:val="74"/>
        </w:numPr>
        <w:spacing w:after="120"/>
        <w:rPr>
          <w:i/>
        </w:rPr>
      </w:pPr>
      <w:r w:rsidRPr="0028492A">
        <w:rPr>
          <w:i/>
        </w:rPr>
        <w:t>Autres questions non résolues déjà identifiées au cours des mois précédents concernant les infractions environnementales et sociales</w:t>
      </w:r>
      <w:r w:rsidR="009D402B" w:rsidRPr="0028492A">
        <w:rPr>
          <w:i/>
        </w:rPr>
        <w:t> :</w:t>
      </w:r>
      <w:r w:rsidRPr="0028492A">
        <w:rPr>
          <w:i/>
        </w:rPr>
        <w:t xml:space="preserve"> infractions persistantes, déficiences de matériel persistantes, persistance de véhicules non bâchés</w:t>
      </w:r>
      <w:r w:rsidR="0098544C" w:rsidRPr="0028492A">
        <w:rPr>
          <w:i/>
        </w:rPr>
        <w:t>, déversements non traités, problèmes de dédommagement ou de tirs de mines persistants, etc. Références aux autres sections, selon les besoins.</w:t>
      </w:r>
    </w:p>
    <w:p w:rsidR="00AD2E51" w:rsidRPr="0028492A" w:rsidRDefault="00AD2E51" w:rsidP="007E1F41"/>
    <w:p w:rsidR="003A1865" w:rsidRPr="0028492A" w:rsidRDefault="003A1865" w:rsidP="007E1F41">
      <w:pPr>
        <w:sectPr w:rsidR="003A1865" w:rsidRPr="0028492A" w:rsidSect="001A5622">
          <w:headerReference w:type="first" r:id="rId47"/>
          <w:pgSz w:w="12240" w:h="15840" w:code="1"/>
          <w:pgMar w:top="1440" w:right="1440" w:bottom="1440" w:left="1440" w:header="709" w:footer="709" w:gutter="0"/>
          <w:cols w:space="720"/>
          <w:titlePg/>
        </w:sectPr>
      </w:pPr>
    </w:p>
    <w:p w:rsidR="00AD2E51" w:rsidRPr="0028492A" w:rsidRDefault="0018556A" w:rsidP="00333206">
      <w:pPr>
        <w:pStyle w:val="Secgral2"/>
      </w:pPr>
      <w:bookmarkStart w:id="870" w:name="_Toc440701980"/>
      <w:bookmarkStart w:id="871" w:name="_Toc486541299"/>
      <w:bookmarkStart w:id="872" w:name="_Toc486874108"/>
      <w:bookmarkStart w:id="873" w:name="_Toc489020865"/>
      <w:r w:rsidRPr="0028492A">
        <w:t>Section</w:t>
      </w:r>
      <w:r w:rsidR="00AD2E51" w:rsidRPr="0028492A">
        <w:t xml:space="preserve"> </w:t>
      </w:r>
      <w:r w:rsidR="001638D2" w:rsidRPr="0028492A">
        <w:t>I</w:t>
      </w:r>
      <w:r w:rsidR="00CD1250" w:rsidRPr="0028492A">
        <w:t>X</w:t>
      </w:r>
      <w:r w:rsidR="00AD2E51" w:rsidRPr="0028492A">
        <w:t>.</w:t>
      </w:r>
      <w:r w:rsidR="00C33069" w:rsidRPr="0028492A">
        <w:t xml:space="preserve"> </w:t>
      </w:r>
      <w:r w:rsidR="00AD2E51" w:rsidRPr="0028492A">
        <w:t>Cahier des clauses administratives particulières</w:t>
      </w:r>
      <w:bookmarkEnd w:id="870"/>
      <w:r w:rsidRPr="0028492A">
        <w:t xml:space="preserve"> (CCAP)</w:t>
      </w:r>
      <w:bookmarkEnd w:id="871"/>
      <w:bookmarkEnd w:id="872"/>
      <w:bookmarkEnd w:id="873"/>
    </w:p>
    <w:p w:rsidR="001A5622" w:rsidRPr="0028492A" w:rsidRDefault="001A5622" w:rsidP="00BF6C35">
      <w:pPr>
        <w:spacing w:before="600" w:after="240"/>
      </w:pPr>
      <w:r w:rsidRPr="0028492A">
        <w:t>Les Clauses administratives particulières qui suivent complètent les Clauses administratives géné</w:t>
      </w:r>
      <w:r w:rsidR="00BF6C35" w:rsidRPr="0028492A">
        <w:t xml:space="preserve">rales. </w:t>
      </w:r>
      <w:r w:rsidRPr="0028492A">
        <w:t>Dans tous les cas où les dispositions se contredisent, les dispositions ci-après prévaudront sur celles des Clau</w:t>
      </w:r>
      <w:r w:rsidR="00BF6C35" w:rsidRPr="0028492A">
        <w:t xml:space="preserve">ses administratives générales. </w:t>
      </w:r>
      <w:r w:rsidRPr="0028492A">
        <w:t>Le numéro de la Clause générale à laquelle se réfère une Clause particulière est indiqué entre parenthèses.</w:t>
      </w:r>
    </w:p>
    <w:p w:rsidR="00AD2E51" w:rsidRPr="0028492A" w:rsidRDefault="00AD2E51" w:rsidP="00BF6C35">
      <w:pPr>
        <w:pStyle w:val="Corpsdetexte3"/>
        <w:spacing w:after="240"/>
        <w:jc w:val="both"/>
        <w:rPr>
          <w:i w:val="0"/>
          <w:iCs w:val="0"/>
        </w:rPr>
      </w:pPr>
      <w:r w:rsidRPr="0028492A">
        <w:rPr>
          <w:i w:val="0"/>
          <w:iCs w:val="0"/>
        </w:rPr>
        <w:t>Des instructions pour mettre au point le Cahier des clauses administratives particulières sont fournies, en tant que de besoin, dans les notes en italiques se rapportant aux clauses administratives particulières concernées.</w:t>
      </w:r>
      <w:r w:rsidR="00C33069" w:rsidRPr="0028492A">
        <w:rPr>
          <w:i w:val="0"/>
          <w:iCs w:val="0"/>
        </w:rPr>
        <w:t xml:space="preserve"> </w:t>
      </w:r>
      <w:r w:rsidRPr="0028492A">
        <w:rPr>
          <w:i w:val="0"/>
          <w:iCs w:val="0"/>
        </w:rPr>
        <w:t>Lorsque des clauses types sont indiquées, elles ne sont que des illustrations des clauses que le Maître de l’ouvrage doit écrire spécifiquement pour chaque Appel d’offres.</w:t>
      </w:r>
      <w:r w:rsidR="00C33069" w:rsidRPr="0028492A">
        <w:rPr>
          <w:i w:val="0"/>
          <w:iCs w:val="0"/>
        </w:rPr>
        <w:t xml:space="preserve"> </w:t>
      </w:r>
      <w:r w:rsidRPr="0028492A">
        <w:rPr>
          <w:i w:val="0"/>
          <w:iCs w:val="0"/>
        </w:rPr>
        <w:t>Plusieurs clauses ainsi que les informations qui s’y rapportent seront ou bien complétées, ou bien modifiées en prenant en compte les informations fournies par le Soumissionnaire dont l’offre a été retenue par le Maître de l’ouvrage, ou négociée entre le Soumissionn</w:t>
      </w:r>
      <w:r w:rsidR="001638D2" w:rsidRPr="0028492A">
        <w:rPr>
          <w:i w:val="0"/>
          <w:iCs w:val="0"/>
        </w:rPr>
        <w:t>aire et le Maître de l’ouvrage.</w:t>
      </w:r>
    </w:p>
    <w:p w:rsidR="00AD2E51" w:rsidRPr="0028492A" w:rsidRDefault="0018556A" w:rsidP="007E1F41">
      <w:pPr>
        <w:spacing w:before="120" w:after="120"/>
        <w:rPr>
          <w:b/>
          <w:bCs/>
        </w:rPr>
      </w:pPr>
      <w:r w:rsidRPr="0028492A">
        <w:rPr>
          <w:b/>
          <w:bCs/>
        </w:rPr>
        <w:t>Référence aux Clauses du CCAG</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126"/>
        <w:tblGridChange w:id="874">
          <w:tblGrid>
            <w:gridCol w:w="1188"/>
            <w:gridCol w:w="8126"/>
          </w:tblGrid>
        </w:tblGridChange>
      </w:tblGrid>
      <w:tr w:rsidR="0018556A" w:rsidRPr="0028492A" w:rsidTr="00BF6C35">
        <w:tc>
          <w:tcPr>
            <w:tcW w:w="1188" w:type="dxa"/>
          </w:tcPr>
          <w:p w:rsidR="0018556A" w:rsidRPr="0028492A" w:rsidRDefault="0018556A" w:rsidP="00E44EAA">
            <w:pPr>
              <w:spacing w:before="40" w:after="200"/>
              <w:rPr>
                <w:b/>
              </w:rPr>
            </w:pPr>
            <w:r w:rsidRPr="0028492A">
              <w:rPr>
                <w:b/>
              </w:rPr>
              <w:t>1</w:t>
            </w:r>
          </w:p>
        </w:tc>
        <w:tc>
          <w:tcPr>
            <w:tcW w:w="8126" w:type="dxa"/>
          </w:tcPr>
          <w:p w:rsidR="00E44EAA" w:rsidRPr="0028492A" w:rsidRDefault="0018556A" w:rsidP="00BF6C35">
            <w:pPr>
              <w:spacing w:before="40" w:after="200"/>
            </w:pPr>
            <w:r w:rsidRPr="0028492A">
              <w:t>Le Site est consitué des zônes ci-après</w:t>
            </w:r>
            <w:r w:rsidR="009D402B" w:rsidRPr="0028492A">
              <w:t xml:space="preserve"> : </w:t>
            </w:r>
            <w:r w:rsidR="00BF6C35" w:rsidRPr="0028492A">
              <w:rPr>
                <w:i/>
                <w:iCs/>
              </w:rPr>
              <w:t>____________________________</w:t>
            </w:r>
          </w:p>
          <w:p w:rsidR="0018556A" w:rsidRPr="0028492A" w:rsidRDefault="00E44EAA" w:rsidP="00E44EAA">
            <w:pPr>
              <w:spacing w:before="40" w:after="200"/>
              <w:rPr>
                <w:i/>
              </w:rPr>
            </w:pPr>
            <w:r w:rsidRPr="0028492A">
              <w:t xml:space="preserve">Le Directeur de projet est : </w:t>
            </w:r>
            <w:r w:rsidR="00BF6C35" w:rsidRPr="0028492A">
              <w:rPr>
                <w:i/>
                <w:iCs/>
              </w:rPr>
              <w:t>[Nom de la personne recrutée par le Maître d’Ouvrage en tant que Chef de Projet]</w:t>
            </w:r>
          </w:p>
        </w:tc>
      </w:tr>
      <w:tr w:rsidR="0018556A" w:rsidRPr="0028492A" w:rsidTr="00BF6C35">
        <w:tc>
          <w:tcPr>
            <w:tcW w:w="1188" w:type="dxa"/>
          </w:tcPr>
          <w:p w:rsidR="0018556A" w:rsidRPr="0028492A" w:rsidRDefault="0018556A" w:rsidP="00E44EAA">
            <w:pPr>
              <w:spacing w:before="40" w:after="200"/>
              <w:rPr>
                <w:b/>
              </w:rPr>
            </w:pPr>
            <w:r w:rsidRPr="0028492A">
              <w:rPr>
                <w:b/>
              </w:rPr>
              <w:t>3</w:t>
            </w:r>
          </w:p>
        </w:tc>
        <w:tc>
          <w:tcPr>
            <w:tcW w:w="8126" w:type="dxa"/>
          </w:tcPr>
          <w:p w:rsidR="0018556A" w:rsidRPr="0028492A" w:rsidRDefault="0018556A" w:rsidP="00FC1B65">
            <w:pPr>
              <w:spacing w:before="40" w:after="120"/>
              <w:rPr>
                <w:i/>
              </w:rPr>
            </w:pPr>
            <w:r w:rsidRPr="0028492A">
              <w:t>Les documents ci-après font également partie du Marché</w:t>
            </w:r>
            <w:r w:rsidR="009D402B" w:rsidRPr="0028492A">
              <w:t> :</w:t>
            </w:r>
            <w:r w:rsidRPr="0028492A">
              <w:t xml:space="preserve"> </w:t>
            </w:r>
            <w:r w:rsidRPr="0028492A">
              <w:rPr>
                <w:i/>
              </w:rPr>
              <w:t>[insérer la liste des documents</w:t>
            </w:r>
            <w:r w:rsidR="0098544C" w:rsidRPr="0028492A">
              <w:rPr>
                <w:i/>
              </w:rPr>
              <w:t xml:space="preserve"> ci-dessous et tout autre document pertinent</w:t>
            </w:r>
            <w:r w:rsidRPr="0028492A">
              <w:rPr>
                <w:i/>
              </w:rPr>
              <w:t>]</w:t>
            </w:r>
          </w:p>
          <w:p w:rsidR="0098544C" w:rsidRPr="0028492A" w:rsidRDefault="0098544C" w:rsidP="00FC1B65">
            <w:pPr>
              <w:spacing w:before="40" w:after="120"/>
              <w:rPr>
                <w:iCs/>
              </w:rPr>
            </w:pPr>
            <w:r w:rsidRPr="0028492A">
              <w:rPr>
                <w:iCs/>
              </w:rPr>
              <w:t xml:space="preserve">(i) </w:t>
            </w:r>
            <w:r w:rsidR="00FC1B65" w:rsidRPr="0028492A">
              <w:rPr>
                <w:iCs/>
              </w:rPr>
              <w:tab/>
            </w:r>
            <w:r w:rsidRPr="0028492A">
              <w:rPr>
                <w:iCs/>
              </w:rPr>
              <w:t>les Stratégies de gestion et Plans de mise en œuvre ESHS</w:t>
            </w:r>
            <w:r w:rsidR="009D402B" w:rsidRPr="0028492A">
              <w:rPr>
                <w:iCs/>
              </w:rPr>
              <w:t> ;</w:t>
            </w:r>
            <w:r w:rsidRPr="0028492A">
              <w:rPr>
                <w:iCs/>
              </w:rPr>
              <w:t xml:space="preserve"> et</w:t>
            </w:r>
          </w:p>
          <w:p w:rsidR="00FC1B65" w:rsidRPr="0028492A" w:rsidRDefault="0098544C" w:rsidP="00176B14">
            <w:pPr>
              <w:spacing w:before="40" w:after="200"/>
              <w:rPr>
                <w:iCs/>
              </w:rPr>
            </w:pPr>
            <w:r w:rsidRPr="0028492A">
              <w:rPr>
                <w:iCs/>
              </w:rPr>
              <w:t xml:space="preserve">(ii) </w:t>
            </w:r>
            <w:r w:rsidR="00FC1B65" w:rsidRPr="0028492A">
              <w:rPr>
                <w:iCs/>
              </w:rPr>
              <w:tab/>
            </w:r>
            <w:r w:rsidRPr="0028492A">
              <w:rPr>
                <w:iCs/>
              </w:rPr>
              <w:t>le Code de Conduite (ESHS).</w:t>
            </w:r>
          </w:p>
        </w:tc>
      </w:tr>
      <w:tr w:rsidR="0018556A" w:rsidRPr="0028492A" w:rsidTr="00BF6C35">
        <w:tc>
          <w:tcPr>
            <w:tcW w:w="1188" w:type="dxa"/>
          </w:tcPr>
          <w:p w:rsidR="0018556A" w:rsidRPr="0028492A" w:rsidRDefault="0018556A" w:rsidP="00E44EAA">
            <w:pPr>
              <w:spacing w:before="40" w:after="200"/>
              <w:rPr>
                <w:b/>
              </w:rPr>
            </w:pPr>
            <w:r w:rsidRPr="0028492A">
              <w:rPr>
                <w:b/>
              </w:rPr>
              <w:t>4</w:t>
            </w:r>
          </w:p>
        </w:tc>
        <w:tc>
          <w:tcPr>
            <w:tcW w:w="8126" w:type="dxa"/>
          </w:tcPr>
          <w:p w:rsidR="0018556A" w:rsidRPr="0028492A" w:rsidRDefault="0018556A" w:rsidP="00E44EAA">
            <w:pPr>
              <w:spacing w:before="40" w:after="200"/>
              <w:rPr>
                <w:i/>
              </w:rPr>
            </w:pPr>
            <w:r w:rsidRPr="0028492A">
              <w:t>La langue du Marché est</w:t>
            </w:r>
            <w:r w:rsidR="009D402B" w:rsidRPr="0028492A">
              <w:t> :</w:t>
            </w:r>
            <w:r w:rsidRPr="0028492A">
              <w:t xml:space="preserve"> </w:t>
            </w:r>
            <w:r w:rsidRPr="0028492A">
              <w:rPr>
                <w:i/>
              </w:rPr>
              <w:t>(insérer </w:t>
            </w:r>
            <w:r w:rsidR="009D402B" w:rsidRPr="0028492A">
              <w:t>« </w:t>
            </w:r>
            <w:r w:rsidRPr="0028492A">
              <w:t>l</w:t>
            </w:r>
            <w:r w:rsidRPr="0028492A">
              <w:rPr>
                <w:b/>
              </w:rPr>
              <w:t>e français</w:t>
            </w:r>
            <w:r w:rsidR="009D402B" w:rsidRPr="0028492A">
              <w:rPr>
                <w:b/>
              </w:rPr>
              <w:t> »</w:t>
            </w:r>
            <w:r w:rsidRPr="0028492A">
              <w:rPr>
                <w:i/>
              </w:rPr>
              <w:t>, en général]</w:t>
            </w:r>
          </w:p>
          <w:p w:rsidR="0018556A" w:rsidRPr="0028492A" w:rsidRDefault="0018556A" w:rsidP="00E44EAA">
            <w:pPr>
              <w:spacing w:before="40" w:after="200"/>
              <w:rPr>
                <w:i/>
              </w:rPr>
            </w:pPr>
            <w:r w:rsidRPr="0028492A">
              <w:t>Le droit applicable au Marché est</w:t>
            </w:r>
            <w:r w:rsidR="009D402B" w:rsidRPr="0028492A">
              <w:t> :</w:t>
            </w:r>
            <w:r w:rsidRPr="0028492A">
              <w:t xml:space="preserve"> </w:t>
            </w:r>
            <w:r w:rsidRPr="0028492A">
              <w:rPr>
                <w:i/>
              </w:rPr>
              <w:t>[insérer le droit du pays du Maître d’ouvrage]</w:t>
            </w:r>
          </w:p>
        </w:tc>
      </w:tr>
      <w:tr w:rsidR="0018556A" w:rsidRPr="0028492A" w:rsidTr="00BF6C35">
        <w:tc>
          <w:tcPr>
            <w:tcW w:w="1188" w:type="dxa"/>
          </w:tcPr>
          <w:p w:rsidR="0018556A" w:rsidRPr="0028492A" w:rsidRDefault="00176B14" w:rsidP="00E44EAA">
            <w:pPr>
              <w:spacing w:before="40" w:after="200"/>
              <w:rPr>
                <w:b/>
              </w:rPr>
            </w:pPr>
            <w:r w:rsidRPr="0028492A">
              <w:rPr>
                <w:b/>
              </w:rPr>
              <w:t>5.</w:t>
            </w:r>
          </w:p>
        </w:tc>
        <w:tc>
          <w:tcPr>
            <w:tcW w:w="8126" w:type="dxa"/>
          </w:tcPr>
          <w:p w:rsidR="0018556A" w:rsidRPr="0028492A" w:rsidRDefault="0018556A" w:rsidP="00E44EAA">
            <w:pPr>
              <w:spacing w:before="40" w:after="200"/>
              <w:ind w:right="-72"/>
            </w:pPr>
            <w:r w:rsidRPr="0028492A">
              <w:t>Adresse du Maître de l’ouvrage pour les notifications</w:t>
            </w:r>
            <w:r w:rsidR="009D402B" w:rsidRPr="0028492A">
              <w:t> :</w:t>
            </w:r>
            <w:r w:rsidRPr="0028492A">
              <w:rPr>
                <w:i/>
              </w:rPr>
              <w:t xml:space="preserve"> [</w:t>
            </w:r>
            <w:r w:rsidRPr="0028492A">
              <w:rPr>
                <w:b/>
                <w:bCs/>
                <w:i/>
              </w:rPr>
              <w:t>adresse</w:t>
            </w:r>
            <w:r w:rsidRPr="0028492A">
              <w:rPr>
                <w:i/>
              </w:rPr>
              <w:t xml:space="preserve">, </w:t>
            </w:r>
            <w:r w:rsidRPr="0028492A">
              <w:rPr>
                <w:b/>
                <w:bCs/>
                <w:i/>
              </w:rPr>
              <w:t>numéros de téléphone,</w:t>
            </w:r>
            <w:r w:rsidRPr="0028492A">
              <w:rPr>
                <w:i/>
              </w:rPr>
              <w:t xml:space="preserve"> </w:t>
            </w:r>
            <w:r w:rsidRPr="0028492A">
              <w:rPr>
                <w:b/>
                <w:bCs/>
                <w:i/>
              </w:rPr>
              <w:t>télécopie</w:t>
            </w:r>
            <w:r w:rsidRPr="0028492A">
              <w:rPr>
                <w:i/>
              </w:rPr>
              <w:t xml:space="preserve"> et </w:t>
            </w:r>
            <w:r w:rsidRPr="0028492A">
              <w:rPr>
                <w:b/>
                <w:bCs/>
                <w:i/>
              </w:rPr>
              <w:t>courriel</w:t>
            </w:r>
            <w:r w:rsidRPr="0028492A">
              <w:rPr>
                <w:i/>
              </w:rPr>
              <w:t>]</w:t>
            </w:r>
          </w:p>
          <w:p w:rsidR="0018556A" w:rsidRPr="0028492A" w:rsidRDefault="0018556A" w:rsidP="00E44EAA">
            <w:pPr>
              <w:spacing w:before="40" w:after="200"/>
            </w:pPr>
            <w:r w:rsidRPr="0028492A">
              <w:t>Adresse de l’Entrepreneur pour les notifications</w:t>
            </w:r>
            <w:r w:rsidR="009D402B" w:rsidRPr="0028492A">
              <w:t> :</w:t>
            </w:r>
            <w:r w:rsidRPr="0028492A">
              <w:t xml:space="preserve"> </w:t>
            </w:r>
            <w:r w:rsidRPr="0028492A">
              <w:rPr>
                <w:i/>
              </w:rPr>
              <w:t>[</w:t>
            </w:r>
            <w:r w:rsidRPr="0028492A">
              <w:rPr>
                <w:b/>
                <w:bCs/>
                <w:i/>
              </w:rPr>
              <w:t>adresse</w:t>
            </w:r>
            <w:r w:rsidRPr="0028492A">
              <w:rPr>
                <w:i/>
              </w:rPr>
              <w:t xml:space="preserve">, </w:t>
            </w:r>
            <w:r w:rsidRPr="0028492A">
              <w:rPr>
                <w:b/>
                <w:bCs/>
                <w:i/>
              </w:rPr>
              <w:t>numéros de téléphone</w:t>
            </w:r>
            <w:r w:rsidRPr="0028492A">
              <w:rPr>
                <w:i/>
              </w:rPr>
              <w:t xml:space="preserve">, </w:t>
            </w:r>
            <w:r w:rsidRPr="0028492A">
              <w:rPr>
                <w:b/>
                <w:bCs/>
                <w:i/>
              </w:rPr>
              <w:t>télécopie</w:t>
            </w:r>
            <w:r w:rsidRPr="0028492A">
              <w:rPr>
                <w:i/>
              </w:rPr>
              <w:t xml:space="preserve"> et </w:t>
            </w:r>
            <w:r w:rsidRPr="0028492A">
              <w:rPr>
                <w:b/>
                <w:bCs/>
                <w:i/>
              </w:rPr>
              <w:t>courriel</w:t>
            </w:r>
            <w:r w:rsidRPr="0028492A">
              <w:rPr>
                <w:i/>
              </w:rPr>
              <w:t>]</w:t>
            </w:r>
          </w:p>
        </w:tc>
      </w:tr>
      <w:tr w:rsidR="00176B14" w:rsidRPr="0028492A" w:rsidTr="00BF6C35">
        <w:trPr>
          <w:cantSplit/>
        </w:trPr>
        <w:tc>
          <w:tcPr>
            <w:tcW w:w="1188" w:type="dxa"/>
          </w:tcPr>
          <w:p w:rsidR="00176B14" w:rsidRPr="0028492A" w:rsidRDefault="00176B14" w:rsidP="00176B14">
            <w:pPr>
              <w:spacing w:before="40" w:after="200"/>
              <w:jc w:val="left"/>
              <w:rPr>
                <w:b/>
              </w:rPr>
            </w:pPr>
            <w:r w:rsidRPr="0028492A">
              <w:rPr>
                <w:b/>
              </w:rPr>
              <w:t>6.</w:t>
            </w:r>
          </w:p>
        </w:tc>
        <w:tc>
          <w:tcPr>
            <w:tcW w:w="8126" w:type="dxa"/>
          </w:tcPr>
          <w:p w:rsidR="00176B14" w:rsidRPr="0028492A" w:rsidRDefault="00BF6C35" w:rsidP="00BF6C35">
            <w:pPr>
              <w:spacing w:before="40" w:after="200"/>
              <w:rPr>
                <w:highlight w:val="yellow"/>
              </w:rPr>
            </w:pPr>
            <w:r w:rsidRPr="0028492A">
              <w:t xml:space="preserve">Le Conciliateur/Comité de Règlement des Différends sera </w:t>
            </w:r>
            <w:r w:rsidRPr="0028492A">
              <w:rPr>
                <w:i/>
              </w:rPr>
              <w:t>[insérer « un Conciliateur unique » ou « un Comité de trois membres », selon le cas]</w:t>
            </w:r>
          </w:p>
        </w:tc>
      </w:tr>
      <w:tr w:rsidR="00176B14" w:rsidRPr="0028492A" w:rsidTr="00BF6C35">
        <w:tc>
          <w:tcPr>
            <w:tcW w:w="1188" w:type="dxa"/>
          </w:tcPr>
          <w:p w:rsidR="00176B14" w:rsidRPr="0028492A" w:rsidRDefault="00176B14" w:rsidP="00176B14">
            <w:pPr>
              <w:spacing w:before="40" w:after="200"/>
              <w:jc w:val="left"/>
              <w:rPr>
                <w:b/>
              </w:rPr>
            </w:pPr>
            <w:r w:rsidRPr="0028492A">
              <w:rPr>
                <w:b/>
              </w:rPr>
              <w:t>6.1.2</w:t>
            </w:r>
          </w:p>
        </w:tc>
        <w:tc>
          <w:tcPr>
            <w:tcW w:w="8126" w:type="dxa"/>
          </w:tcPr>
          <w:p w:rsidR="00176B14" w:rsidRPr="0028492A" w:rsidRDefault="00BF6C35" w:rsidP="00BF6C35">
            <w:pPr>
              <w:spacing w:before="40" w:after="200"/>
              <w:rPr>
                <w:i/>
                <w:iCs/>
                <w:highlight w:val="yellow"/>
              </w:rPr>
            </w:pPr>
            <w:r w:rsidRPr="0028492A">
              <w:t xml:space="preserve">L’Autorité de nomination pour le Conciliateur/Comité de Règlement des Différends : </w:t>
            </w:r>
            <w:r w:rsidRPr="0028492A">
              <w:rPr>
                <w:i/>
              </w:rPr>
              <w:t>[L’autorité de nomination sera une organisation technique internationale neutre reconnue dans le secteur d’activité]</w:t>
            </w:r>
          </w:p>
        </w:tc>
      </w:tr>
      <w:tr w:rsidR="00176B14" w:rsidRPr="0028492A" w:rsidTr="00BF6C35">
        <w:tc>
          <w:tcPr>
            <w:tcW w:w="1188" w:type="dxa"/>
          </w:tcPr>
          <w:p w:rsidR="00176B14" w:rsidRPr="0028492A" w:rsidRDefault="00176B14" w:rsidP="00176B14">
            <w:pPr>
              <w:pStyle w:val="Technical4"/>
              <w:tabs>
                <w:tab w:val="clear" w:pos="-720"/>
              </w:tabs>
              <w:suppressAutoHyphens w:val="0"/>
              <w:spacing w:before="40" w:after="200"/>
              <w:rPr>
                <w:rFonts w:ascii="Times New Roman" w:hAnsi="Times New Roman"/>
                <w:sz w:val="22"/>
                <w:lang w:val="fr-FR"/>
              </w:rPr>
            </w:pPr>
            <w:r w:rsidRPr="0028492A">
              <w:rPr>
                <w:rFonts w:ascii="Times New Roman" w:hAnsi="Times New Roman"/>
                <w:sz w:val="22"/>
                <w:lang w:val="fr-FR"/>
              </w:rPr>
              <w:t>6.2.3</w:t>
            </w:r>
          </w:p>
        </w:tc>
        <w:tc>
          <w:tcPr>
            <w:tcW w:w="8126" w:type="dxa"/>
          </w:tcPr>
          <w:p w:rsidR="00BF6C35" w:rsidRPr="0028492A" w:rsidRDefault="00BF6C35" w:rsidP="00BF6C35">
            <w:pPr>
              <w:spacing w:before="120"/>
            </w:pPr>
            <w:r w:rsidRPr="0028492A">
              <w:t>Les Règles de procédure pour l’arbitrage sont:</w:t>
            </w:r>
          </w:p>
          <w:tbl>
            <w:tblPr>
              <w:tblW w:w="0" w:type="auto"/>
              <w:tblInd w:w="684" w:type="dxa"/>
              <w:tblLayout w:type="fixed"/>
              <w:tblCellMar>
                <w:left w:w="144" w:type="dxa"/>
                <w:right w:w="144" w:type="dxa"/>
              </w:tblCellMar>
              <w:tblLook w:val="0000" w:firstRow="0" w:lastRow="0" w:firstColumn="0" w:lastColumn="0" w:noHBand="0" w:noVBand="0"/>
            </w:tblPr>
            <w:tblGrid>
              <w:gridCol w:w="54"/>
              <w:gridCol w:w="7179"/>
            </w:tblGrid>
            <w:tr w:rsidR="00BF6C35" w:rsidRPr="0028492A" w:rsidTr="00A22AEA">
              <w:tblPrEx>
                <w:tblCellMar>
                  <w:top w:w="0" w:type="dxa"/>
                  <w:bottom w:w="0" w:type="dxa"/>
                </w:tblCellMar>
              </w:tblPrEx>
              <w:tc>
                <w:tcPr>
                  <w:tcW w:w="7233" w:type="dxa"/>
                  <w:gridSpan w:val="2"/>
                </w:tcPr>
                <w:p w:rsidR="00BF6C35" w:rsidRPr="0028492A" w:rsidRDefault="00BF6C35" w:rsidP="00BF6C35">
                  <w:pPr>
                    <w:spacing w:before="120" w:after="60"/>
                    <w:ind w:left="720" w:right="-72" w:hanging="720"/>
                  </w:pPr>
                  <w:r w:rsidRPr="0028492A">
                    <w:t>a)</w:t>
                  </w:r>
                  <w:r w:rsidRPr="0028492A">
                    <w:tab/>
                  </w:r>
                  <w:r w:rsidRPr="0028492A">
                    <w:rPr>
                      <w:u w:val="single"/>
                    </w:rPr>
                    <w:t>Marchés avec un Entrepreneur qui n’est pas un national du pays du Maître de l’ouvrage</w:t>
                  </w:r>
                  <w:r w:rsidRPr="0028492A">
                    <w:t xml:space="preserve"> :</w:t>
                  </w:r>
                </w:p>
                <w:p w:rsidR="00BF6C35" w:rsidRPr="0028492A" w:rsidRDefault="00BF6C35" w:rsidP="00BF6C35">
                  <w:pPr>
                    <w:spacing w:before="120" w:after="60"/>
                    <w:rPr>
                      <w:i/>
                    </w:rPr>
                  </w:pPr>
                  <w:r w:rsidRPr="0028492A">
                    <w:rPr>
                      <w:i/>
                    </w:rPr>
                    <w:t>[Pour des marchés signés avec des entreprises étrangères, les Règles d’arbitrage applicables pour le commerce international peuvent présenter des avantages pratiques par rapport aux autres Règles d’arbitrage. La Banque mondiale ne peut être nommée comme arbitre. Parmi les règles qui gouvernent les procédures d’arbitrage, le Maître de l’ouvrage peut envisager de considérer les Règlements d’arbitrage de la Commission des Nations Unies sur le droit du commerce international (CNUDCI), ou les Règlements de conciliation et d’arbitrage de la Chambre de commerce internationale (CCI), ou d’autres règles reconnues]</w:t>
                  </w:r>
                </w:p>
                <w:p w:rsidR="00BF6C35" w:rsidRPr="0028492A" w:rsidRDefault="00BF6C35" w:rsidP="00BF6C35">
                  <w:pPr>
                    <w:spacing w:before="120" w:after="60"/>
                    <w:rPr>
                      <w:b/>
                      <w:i/>
                    </w:rPr>
                  </w:pPr>
                  <w:r w:rsidRPr="0028492A">
                    <w:rPr>
                      <w:b/>
                      <w:i/>
                    </w:rPr>
                    <w:t>Si le Maître de l’ouvrage choisit les règles d’arbitrage de la CNUDCI, la Clause type suivante devrait être insérée :</w:t>
                  </w:r>
                </w:p>
                <w:p w:rsidR="00BF6C35" w:rsidRPr="0028492A" w:rsidRDefault="00BF6C35" w:rsidP="00BF6C35">
                  <w:pPr>
                    <w:spacing w:before="120" w:after="60"/>
                    <w:ind w:right="-72"/>
                  </w:pPr>
                  <w:r w:rsidRPr="0028492A">
                    <w:t xml:space="preserve">Tout litige, controverse, ou </w:t>
                  </w:r>
                  <w:r w:rsidR="00042B8A" w:rsidRPr="0028492A">
                    <w:t>exclusion née</w:t>
                  </w:r>
                  <w:r w:rsidRPr="0028492A">
                    <w:t xml:space="preserve"> du présent Marché ou se rapportant au présent Marché ou à une contravention au présent Marché ou à sa résolution ou à sa nullité sera tranché par voie d’arbitrage conformément au Règlement d’arbitrage de la Commission des</w:t>
                  </w:r>
                  <w:r w:rsidRPr="0028492A">
                    <w:rPr>
                      <w:b/>
                    </w:rPr>
                    <w:t xml:space="preserve"> </w:t>
                  </w:r>
                  <w:r w:rsidRPr="0028492A">
                    <w:t>Nations Unies pour le droit commercial international (CNUDCI) actuellement en vigueur.</w:t>
                  </w:r>
                </w:p>
              </w:tc>
            </w:tr>
            <w:tr w:rsidR="00BF6C35" w:rsidRPr="0028492A" w:rsidTr="00A22AEA">
              <w:tblPrEx>
                <w:tblCellMar>
                  <w:top w:w="0" w:type="dxa"/>
                  <w:left w:w="108" w:type="dxa"/>
                  <w:bottom w:w="0" w:type="dxa"/>
                  <w:right w:w="108" w:type="dxa"/>
                </w:tblCellMar>
              </w:tblPrEx>
              <w:tc>
                <w:tcPr>
                  <w:tcW w:w="7233" w:type="dxa"/>
                  <w:gridSpan w:val="2"/>
                </w:tcPr>
                <w:p w:rsidR="00BF6C35" w:rsidRPr="0028492A" w:rsidRDefault="00BF6C35" w:rsidP="00BF6C35">
                  <w:pPr>
                    <w:spacing w:before="120" w:after="60"/>
                    <w:rPr>
                      <w:b/>
                      <w:i/>
                    </w:rPr>
                  </w:pPr>
                  <w:r w:rsidRPr="0028492A">
                    <w:rPr>
                      <w:b/>
                      <w:i/>
                    </w:rPr>
                    <w:t>Si le Maître de l’ouvrage choisit les règlements de la CCI, la Clause type suivante devrait être insérée :</w:t>
                  </w:r>
                </w:p>
                <w:p w:rsidR="00BF6C35" w:rsidRPr="0028492A" w:rsidRDefault="00BF6C35" w:rsidP="00BF6C35">
                  <w:pPr>
                    <w:spacing w:before="120" w:after="60"/>
                  </w:pPr>
                  <w:r w:rsidRPr="0028492A">
                    <w:t>Tous différends découlant du présent marché seront tranchés définitivement selon le Règlement de conciliation et d’arbitrage de la Chambre de commerce internationale de Paris, France, par un ou plusieurs arbitres nommés conformément à ce Règlement.</w:t>
                  </w:r>
                </w:p>
                <w:p w:rsidR="00BF6C35" w:rsidRPr="0028492A" w:rsidRDefault="00BF6C35" w:rsidP="00BF6C35">
                  <w:pPr>
                    <w:spacing w:before="120" w:after="60"/>
                  </w:pPr>
                  <w:r w:rsidRPr="0028492A">
                    <w:t>b)</w:t>
                  </w:r>
                  <w:r w:rsidRPr="0028492A">
                    <w:tab/>
                  </w:r>
                  <w:r w:rsidRPr="0028492A">
                    <w:rPr>
                      <w:u w:val="single"/>
                    </w:rPr>
                    <w:t>Marchés avec des entreprises nationales du pays du Maître de l’ouvrage</w:t>
                  </w:r>
                  <w:r w:rsidRPr="0028492A">
                    <w:t> :</w:t>
                  </w:r>
                </w:p>
                <w:p w:rsidR="00BF6C35" w:rsidRPr="0028492A" w:rsidRDefault="00BF6C35" w:rsidP="00BF6C35">
                  <w:pPr>
                    <w:spacing w:before="120" w:after="60"/>
                    <w:rPr>
                      <w:i/>
                    </w:rPr>
                  </w:pPr>
                  <w:r w:rsidRPr="0028492A">
                    <w:rPr>
                      <w:i/>
                    </w:rPr>
                    <w:t>[Pour des marchés signés avec des entreprises nationales du pays du Maître de l’ouvrage, le Marché peut comprendre une procédure de conciliation et d’arbitrage en conformité avec la législation du pays du Maître de l’ouvrage.]</w:t>
                  </w:r>
                </w:p>
                <w:p w:rsidR="00BF6C35" w:rsidRPr="0028492A" w:rsidRDefault="00BF6C35" w:rsidP="00BF6C35">
                  <w:pPr>
                    <w:spacing w:before="120" w:after="60"/>
                    <w:rPr>
                      <w:b/>
                      <w:i/>
                    </w:rPr>
                  </w:pPr>
                  <w:r w:rsidRPr="0028492A">
                    <w:rPr>
                      <w:b/>
                      <w:i/>
                    </w:rPr>
                    <w:t>Pour de tels marchés, la Clause type suivante devrait être insérée :</w:t>
                  </w:r>
                </w:p>
                <w:p w:rsidR="00BF6C35" w:rsidRPr="0028492A" w:rsidRDefault="00BF6C35" w:rsidP="00BF6C35">
                  <w:pPr>
                    <w:spacing w:before="120" w:after="60"/>
                  </w:pPr>
                  <w:r w:rsidRPr="0028492A">
                    <w:t>Tout différend entre le Maître de l’ouvrage et l’Entrepreneur, qui est un national du pays du Maître de l’ouvrage, né du présent marché ou se rapportant au présent Marché, y compris toute question liée à son existence, sa validité ou sa résolution, sera référé à et tranché définitivement par arbitrage conformément aux lois du pays du Maître de l’ouvrage.</w:t>
                  </w:r>
                </w:p>
              </w:tc>
            </w:tr>
            <w:tr w:rsidR="00BF6C35" w:rsidRPr="0028492A" w:rsidTr="00A22AEA">
              <w:tblPrEx>
                <w:tblCellMar>
                  <w:top w:w="0" w:type="dxa"/>
                  <w:left w:w="108" w:type="dxa"/>
                  <w:bottom w:w="0" w:type="dxa"/>
                  <w:right w:w="108" w:type="dxa"/>
                </w:tblCellMar>
              </w:tblPrEx>
              <w:trPr>
                <w:gridBefore w:val="1"/>
                <w:wBefore w:w="54" w:type="dxa"/>
              </w:trPr>
              <w:tc>
                <w:tcPr>
                  <w:tcW w:w="7179" w:type="dxa"/>
                </w:tcPr>
                <w:p w:rsidR="00BF6C35" w:rsidRPr="0028492A" w:rsidRDefault="00BF6C35" w:rsidP="00BF6C35">
                  <w:pPr>
                    <w:spacing w:before="120" w:after="60"/>
                    <w:rPr>
                      <w:i/>
                    </w:rPr>
                  </w:pPr>
                  <w:r w:rsidRPr="0028492A">
                    <w:rPr>
                      <w:i/>
                    </w:rPr>
                    <w:t>[Le Dossier d’appel d’offres devrait inclure une clause qui serait appliquée dans le cas d’un marché avec une entreprise étrangère et une clause qui serait appliquée dans le cas d’un marché avec une entreprise qui est un national du pays du Maître de l’ouvrage. Au moment de signer le Marché, la Clause qui serait d’application serait retenue dans le marché. La note d’explication qui suit devrait par conséquent être insérée en introduction à la Clause 6.2.3 du CCAG dans le Dossier d’appel d’offres.</w:t>
                  </w:r>
                </w:p>
                <w:p w:rsidR="00BF6C35" w:rsidRPr="0028492A" w:rsidRDefault="00BF6C35" w:rsidP="00BF6C35">
                  <w:pPr>
                    <w:spacing w:before="120" w:after="120"/>
                  </w:pPr>
                  <w:r w:rsidRPr="0028492A">
                    <w:rPr>
                      <w:i/>
                    </w:rPr>
                    <w:t>« La Clause 6.2.3 a) sera retenue dans le cas où le marché est conclu avec un Entrepreneur étranger, et la Clause 6.2.3 b) sera retenue dans le cas où le Marché est conclu avec un national du pays du Maître de l’ouvrage. »]</w:t>
                  </w:r>
                </w:p>
              </w:tc>
            </w:tr>
          </w:tbl>
          <w:p w:rsidR="00176B14" w:rsidRPr="0028492A" w:rsidRDefault="00176B14" w:rsidP="00176B14">
            <w:pPr>
              <w:spacing w:before="40" w:after="200"/>
              <w:ind w:right="-72"/>
              <w:rPr>
                <w:i/>
                <w:iCs/>
                <w:highlight w:val="yellow"/>
              </w:rPr>
            </w:pPr>
          </w:p>
        </w:tc>
      </w:tr>
      <w:tr w:rsidR="0018556A" w:rsidRPr="0028492A" w:rsidTr="00BF6C35">
        <w:tc>
          <w:tcPr>
            <w:tcW w:w="1188" w:type="dxa"/>
          </w:tcPr>
          <w:p w:rsidR="0018556A" w:rsidRPr="0028492A" w:rsidRDefault="0018556A" w:rsidP="00E44EAA">
            <w:pPr>
              <w:spacing w:before="40" w:after="200"/>
              <w:rPr>
                <w:b/>
              </w:rPr>
            </w:pPr>
            <w:r w:rsidRPr="0028492A">
              <w:rPr>
                <w:b/>
              </w:rPr>
              <w:t>8.4.1</w:t>
            </w:r>
          </w:p>
        </w:tc>
        <w:tc>
          <w:tcPr>
            <w:tcW w:w="8126" w:type="dxa"/>
          </w:tcPr>
          <w:p w:rsidR="0018556A" w:rsidRPr="0028492A" w:rsidRDefault="0018556A" w:rsidP="00E44EAA">
            <w:pPr>
              <w:spacing w:before="40" w:after="200"/>
              <w:rPr>
                <w:i/>
              </w:rPr>
            </w:pPr>
            <w:r w:rsidRPr="0028492A">
              <w:t>L’Entrepreneur élaborera et fournira au Directeur de projet pour approbation, les documents ci-après</w:t>
            </w:r>
            <w:r w:rsidR="009D402B" w:rsidRPr="0028492A">
              <w:t> :</w:t>
            </w:r>
            <w:r w:rsidRPr="0028492A">
              <w:t xml:space="preserve"> </w:t>
            </w:r>
            <w:r w:rsidRPr="0028492A">
              <w:rPr>
                <w:i/>
              </w:rPr>
              <w:t xml:space="preserve">[insérer la </w:t>
            </w:r>
            <w:r w:rsidRPr="0028492A">
              <w:rPr>
                <w:b/>
                <w:bCs/>
                <w:i/>
              </w:rPr>
              <w:t>list</w:t>
            </w:r>
            <w:r w:rsidR="002D5CC3" w:rsidRPr="0028492A">
              <w:rPr>
                <w:b/>
                <w:bCs/>
                <w:i/>
              </w:rPr>
              <w:t>e</w:t>
            </w:r>
            <w:r w:rsidRPr="0028492A">
              <w:rPr>
                <w:i/>
              </w:rPr>
              <w:t>]</w:t>
            </w:r>
          </w:p>
          <w:p w:rsidR="0018556A" w:rsidRPr="0028492A" w:rsidRDefault="0018556A" w:rsidP="00E44EAA">
            <w:pPr>
              <w:spacing w:before="40" w:after="200"/>
              <w:rPr>
                <w:i/>
              </w:rPr>
            </w:pPr>
            <w:r w:rsidRPr="0028492A">
              <w:rPr>
                <w:b/>
                <w:bCs/>
                <w:i/>
              </w:rPr>
              <w:t>Note</w:t>
            </w:r>
            <w:r w:rsidR="009D402B" w:rsidRPr="0028492A">
              <w:rPr>
                <w:b/>
                <w:bCs/>
                <w:i/>
              </w:rPr>
              <w:t> :</w:t>
            </w:r>
            <w:r w:rsidRPr="0028492A">
              <w:rPr>
                <w:i/>
              </w:rPr>
              <w:t xml:space="preserve"> Les documents à fournir et requiérant l’approb</w:t>
            </w:r>
            <w:r w:rsidR="00F92319" w:rsidRPr="0028492A">
              <w:rPr>
                <w:i/>
              </w:rPr>
              <w:t>ation du Directeur de projet se</w:t>
            </w:r>
            <w:r w:rsidRPr="0028492A">
              <w:rPr>
                <w:i/>
              </w:rPr>
              <w:t>ront normalement en relation avec les Travaux d’amélioration, et dans certains cas, les Travaux de réhabilitation</w:t>
            </w:r>
          </w:p>
        </w:tc>
      </w:tr>
      <w:tr w:rsidR="0018556A" w:rsidRPr="0028492A" w:rsidTr="00BF6C35">
        <w:tc>
          <w:tcPr>
            <w:tcW w:w="1188" w:type="dxa"/>
          </w:tcPr>
          <w:p w:rsidR="0018556A" w:rsidRPr="0028492A" w:rsidRDefault="0018556A" w:rsidP="00E44EAA">
            <w:pPr>
              <w:spacing w:before="40" w:after="200"/>
              <w:rPr>
                <w:b/>
              </w:rPr>
            </w:pPr>
            <w:r w:rsidRPr="0028492A">
              <w:rPr>
                <w:b/>
              </w:rPr>
              <w:t>10.1</w:t>
            </w:r>
          </w:p>
        </w:tc>
        <w:tc>
          <w:tcPr>
            <w:tcW w:w="8126" w:type="dxa"/>
          </w:tcPr>
          <w:p w:rsidR="0018556A" w:rsidRPr="0028492A" w:rsidRDefault="0018556A" w:rsidP="00E44EAA">
            <w:pPr>
              <w:spacing w:before="40" w:after="200"/>
            </w:pPr>
            <w:r w:rsidRPr="0028492A">
              <w:t>La Date de démarrage sera au plus tard [</w:t>
            </w:r>
            <w:r w:rsidRPr="0028492A">
              <w:rPr>
                <w:i/>
              </w:rPr>
              <w:t xml:space="preserve">insérer le </w:t>
            </w:r>
            <w:r w:rsidRPr="0028492A">
              <w:rPr>
                <w:b/>
                <w:bCs/>
                <w:i/>
              </w:rPr>
              <w:t>nombre</w:t>
            </w:r>
            <w:r w:rsidRPr="0028492A">
              <w:rPr>
                <w:i/>
              </w:rPr>
              <w:t xml:space="preserve"> de jours</w:t>
            </w:r>
            <w:r w:rsidRPr="0028492A">
              <w:t>] jours après la date de notification de l’attribution du Marché par le Maître d’ouvrage.</w:t>
            </w:r>
          </w:p>
          <w:p w:rsidR="0018556A" w:rsidRPr="0028492A" w:rsidRDefault="0018556A" w:rsidP="00E44EAA">
            <w:pPr>
              <w:spacing w:before="40" w:after="200"/>
              <w:rPr>
                <w:i/>
              </w:rPr>
            </w:pPr>
            <w:r w:rsidRPr="0028492A">
              <w:rPr>
                <w:i/>
              </w:rPr>
              <w:t>[le nombre de jours recommandé est de 45 à 60 jours, en fonction des circonstances locales]</w:t>
            </w:r>
          </w:p>
        </w:tc>
      </w:tr>
      <w:tr w:rsidR="00B63A2D" w:rsidRPr="0028492A" w:rsidTr="00BF6C35">
        <w:tc>
          <w:tcPr>
            <w:tcW w:w="1188" w:type="dxa"/>
          </w:tcPr>
          <w:p w:rsidR="00B63A2D" w:rsidRPr="0028492A" w:rsidRDefault="00B63A2D" w:rsidP="00E44EAA">
            <w:pPr>
              <w:spacing w:before="40" w:after="200"/>
              <w:rPr>
                <w:b/>
              </w:rPr>
            </w:pPr>
            <w:r w:rsidRPr="0028492A">
              <w:rPr>
                <w:b/>
              </w:rPr>
              <w:t>10.1</w:t>
            </w:r>
          </w:p>
        </w:tc>
        <w:tc>
          <w:tcPr>
            <w:tcW w:w="8126" w:type="dxa"/>
          </w:tcPr>
          <w:p w:rsidR="00B63A2D" w:rsidRPr="0028492A" w:rsidRDefault="00B63A2D" w:rsidP="00E44EAA">
            <w:pPr>
              <w:spacing w:before="40" w:after="200"/>
              <w:rPr>
                <w:b/>
              </w:rPr>
            </w:pPr>
            <w:r w:rsidRPr="0028492A">
              <w:rPr>
                <w:b/>
              </w:rPr>
              <w:t>Stratégies de gestion et Plans de mise en œuvre ESHS </w:t>
            </w:r>
          </w:p>
          <w:p w:rsidR="00B63A2D" w:rsidRPr="0028492A" w:rsidRDefault="00B63A2D" w:rsidP="00E44EAA">
            <w:pPr>
              <w:spacing w:before="40" w:after="200"/>
            </w:pPr>
            <w:r w:rsidRPr="0028492A">
              <w:t>La disposition ci-après est insérée à la fin de la Clause 10.1</w:t>
            </w:r>
            <w:r w:rsidR="009D402B" w:rsidRPr="0028492A">
              <w:t> :</w:t>
            </w:r>
          </w:p>
          <w:p w:rsidR="00B63A2D" w:rsidRPr="0028492A" w:rsidRDefault="009D402B" w:rsidP="00952A1D">
            <w:pPr>
              <w:spacing w:before="40" w:after="200"/>
              <w:ind w:left="645"/>
            </w:pPr>
            <w:r w:rsidRPr="0028492A">
              <w:t>« </w:t>
            </w:r>
            <w:r w:rsidR="00B63A2D" w:rsidRPr="0028492A">
              <w:t xml:space="preserve">Nonobstant la Date de démarrage comme </w:t>
            </w:r>
            <w:r w:rsidR="00EC2F6B" w:rsidRPr="0028492A">
              <w:t>défini</w:t>
            </w:r>
            <w:r w:rsidR="00B63A2D" w:rsidRPr="0028492A">
              <w:t xml:space="preserve">e dans </w:t>
            </w:r>
            <w:r w:rsidR="00EC2F6B" w:rsidRPr="0028492A">
              <w:t>la présen</w:t>
            </w:r>
            <w:r w:rsidR="00B63A2D" w:rsidRPr="0028492A">
              <w:t xml:space="preserve">te clause, l’Entrepreneur ne devra commencer </w:t>
            </w:r>
            <w:r w:rsidR="00EC2F6B" w:rsidRPr="0028492A">
              <w:t>aucun</w:t>
            </w:r>
            <w:r w:rsidR="00B63A2D" w:rsidRPr="0028492A">
              <w:t xml:space="preserve">e partie des Travaux, y compris la mobilisation et/ou des activités préalables aux travaux (telles que </w:t>
            </w:r>
            <w:r w:rsidR="00EC2F6B" w:rsidRPr="0028492A">
              <w:t>la préparation des emprises</w:t>
            </w:r>
            <w:r w:rsidR="00B63A2D" w:rsidRPr="0028492A">
              <w:t xml:space="preserve"> </w:t>
            </w:r>
            <w:r w:rsidR="00EC2F6B" w:rsidRPr="0028492A">
              <w:t>d</w:t>
            </w:r>
            <w:r w:rsidR="00B63A2D" w:rsidRPr="0028492A">
              <w:t>es pistes de chantier, les accès aux chantiers, l’installation de chantier, les investigations géotechniques ou recherches de carrières ou zones d’emprunt de matériaux) avant que le Directeur de Projet ait constaté que les mesures appropriées sont en place pour la maitrise des risques environnementaux, sociaux, hygiène et sécurité</w:t>
            </w:r>
            <w:r w:rsidR="00141E05" w:rsidRPr="0028492A">
              <w:t xml:space="preserve"> et des impacts correspondants.</w:t>
            </w:r>
            <w:r w:rsidRPr="0028492A">
              <w:t xml:space="preserve"> </w:t>
            </w:r>
            <w:r w:rsidR="00141E05" w:rsidRPr="0028492A">
              <w:t xml:space="preserve">Au minimum, l’Entrepreneur doit mettre en œuvre les Stratégies de gestion et Plans de mise en œuvre et le Code de Conduite ESHS qu’il a soumis dans son Offre et </w:t>
            </w:r>
            <w:r w:rsidR="00EC2F6B" w:rsidRPr="0028492A">
              <w:t>accepté</w:t>
            </w:r>
            <w:r w:rsidR="00141E05" w:rsidRPr="0028492A">
              <w:t xml:space="preserve"> comme faisant partie du Marché.</w:t>
            </w:r>
            <w:r w:rsidRPr="0028492A">
              <w:t xml:space="preserve"> </w:t>
            </w:r>
            <w:r w:rsidR="00141E05" w:rsidRPr="0028492A">
              <w:t>L’Entrepreneur devra soumettre à l’approbation préalable du Directeur de Projet, au fur et à mesure de l’exécution du Marché, les Stratégies de gestion et Plans de mise en œuvre additionnelles selon les besoins, afin de gérer les risques et impacts ESHS des travaux en cours.</w:t>
            </w:r>
            <w:r w:rsidRPr="0028492A">
              <w:t xml:space="preserve"> </w:t>
            </w:r>
            <w:r w:rsidR="00141E05" w:rsidRPr="0028492A">
              <w:t>Ces Stratégies de gestion et Plans de mise en œuvre constituent dans leur ensemble le Plan de Gestion environnemental et social de l’Entreprise (PGES-E).</w:t>
            </w:r>
            <w:r w:rsidRPr="0028492A">
              <w:t xml:space="preserve"> </w:t>
            </w:r>
            <w:r w:rsidR="00141E05" w:rsidRPr="0028492A">
              <w:t>Le PGES-E devra être approuvé avant le démarrage des activités de travaux (c’est-à-dire les déblais et excavations, les terrassements, les travaux d’ouvrages, les déviations de</w:t>
            </w:r>
            <w:r w:rsidR="00EC2F6B" w:rsidRPr="0028492A">
              <w:t xml:space="preserve"> cours d’eau et de routes, les activités de carrières ou d’extraction de matériaux, les activités de bétonnage et la fabrication d’enrobés).</w:t>
            </w:r>
            <w:r w:rsidRPr="0028492A">
              <w:t xml:space="preserve"> </w:t>
            </w:r>
            <w:r w:rsidR="00EC2F6B" w:rsidRPr="0028492A">
              <w:t>Le PGES-E approuvé fera l’objet de révision périodiquement (au minimum sur une base semestrielle) et sera mis à jour par l’Entrepreneur avec ponctualité, selon les besoins, afin d’assurer qu’il contient les mesures appropriées pour les Travaux à entreprendre.</w:t>
            </w:r>
            <w:r w:rsidRPr="0028492A">
              <w:t xml:space="preserve"> </w:t>
            </w:r>
            <w:r w:rsidR="00EC2F6B" w:rsidRPr="0028492A">
              <w:t>Le PGES-E mis à jour devra recevoir l’approbation préalable du Directeur de Projet.</w:t>
            </w:r>
          </w:p>
        </w:tc>
      </w:tr>
      <w:tr w:rsidR="0018556A" w:rsidRPr="0028492A" w:rsidTr="00BF6C35">
        <w:tc>
          <w:tcPr>
            <w:tcW w:w="1188" w:type="dxa"/>
          </w:tcPr>
          <w:p w:rsidR="0018556A" w:rsidRPr="0028492A" w:rsidRDefault="0018556A" w:rsidP="00E44EAA">
            <w:pPr>
              <w:spacing w:before="40" w:after="200"/>
              <w:rPr>
                <w:b/>
              </w:rPr>
            </w:pPr>
            <w:r w:rsidRPr="0028492A">
              <w:rPr>
                <w:b/>
              </w:rPr>
              <w:t>10.2</w:t>
            </w:r>
          </w:p>
        </w:tc>
        <w:tc>
          <w:tcPr>
            <w:tcW w:w="8126" w:type="dxa"/>
          </w:tcPr>
          <w:p w:rsidR="0018556A" w:rsidRPr="0028492A" w:rsidRDefault="0018556A" w:rsidP="00952A1D">
            <w:pPr>
              <w:spacing w:before="40" w:after="200"/>
            </w:pPr>
            <w:r w:rsidRPr="0028492A">
              <w:t>Le Délai fixé pour atteindre les Niveaux de Service exigés est de</w:t>
            </w:r>
            <w:r w:rsidR="009D402B" w:rsidRPr="0028492A">
              <w:t> :</w:t>
            </w:r>
            <w:r w:rsidRPr="0028492A">
              <w:t xml:space="preserve"> </w:t>
            </w:r>
            <w:r w:rsidRPr="0028492A">
              <w:rPr>
                <w:i/>
              </w:rPr>
              <w:t xml:space="preserve">[insérer le </w:t>
            </w:r>
            <w:r w:rsidRPr="0028492A">
              <w:rPr>
                <w:b/>
                <w:bCs/>
                <w:i/>
              </w:rPr>
              <w:t>délai</w:t>
            </w:r>
            <w:r w:rsidRPr="0028492A">
              <w:rPr>
                <w:i/>
              </w:rPr>
              <w:t>, ou indiquer dans quelle section ou annexe du Marché figure le calendrier correspondant</w:t>
            </w:r>
            <w:r w:rsidRPr="0028492A">
              <w:t>].</w:t>
            </w:r>
          </w:p>
        </w:tc>
      </w:tr>
      <w:tr w:rsidR="0018556A" w:rsidRPr="0028492A" w:rsidTr="00BF6C35">
        <w:tc>
          <w:tcPr>
            <w:tcW w:w="1188" w:type="dxa"/>
          </w:tcPr>
          <w:p w:rsidR="0018556A" w:rsidRPr="0028492A" w:rsidRDefault="0018556A" w:rsidP="00E44EAA">
            <w:pPr>
              <w:spacing w:before="40" w:after="200"/>
              <w:rPr>
                <w:b/>
              </w:rPr>
            </w:pPr>
            <w:r w:rsidRPr="0028492A">
              <w:rPr>
                <w:b/>
              </w:rPr>
              <w:t>12.1</w:t>
            </w:r>
          </w:p>
        </w:tc>
        <w:tc>
          <w:tcPr>
            <w:tcW w:w="8126" w:type="dxa"/>
          </w:tcPr>
          <w:p w:rsidR="0018556A" w:rsidRPr="0028492A" w:rsidRDefault="0018556A" w:rsidP="00E44EAA">
            <w:pPr>
              <w:spacing w:before="40" w:after="200"/>
              <w:rPr>
                <w:i/>
              </w:rPr>
            </w:pPr>
            <w:r w:rsidRPr="0028492A">
              <w:t>L’Entrepreneur sera autorisé à sous traiter les activités suivantes</w:t>
            </w:r>
            <w:r w:rsidR="009D402B" w:rsidRPr="0028492A">
              <w:t> :</w:t>
            </w:r>
            <w:r w:rsidRPr="0028492A">
              <w:t xml:space="preserve"> </w:t>
            </w:r>
            <w:r w:rsidRPr="0028492A">
              <w:rPr>
                <w:i/>
              </w:rPr>
              <w:t xml:space="preserve">[insérer les </w:t>
            </w:r>
            <w:r w:rsidRPr="0028492A">
              <w:rPr>
                <w:b/>
                <w:bCs/>
                <w:i/>
              </w:rPr>
              <w:t>activités essentielles</w:t>
            </w:r>
            <w:r w:rsidRPr="0028492A">
              <w:rPr>
                <w:i/>
              </w:rPr>
              <w:t xml:space="preserve"> ou </w:t>
            </w:r>
            <w:r w:rsidRPr="0028492A">
              <w:rPr>
                <w:b/>
                <w:bCs/>
                <w:i/>
              </w:rPr>
              <w:t>travaux</w:t>
            </w:r>
            <w:r w:rsidRPr="0028492A">
              <w:rPr>
                <w:i/>
              </w:rPr>
              <w:t xml:space="preserve"> prévus au Marché]</w:t>
            </w:r>
          </w:p>
        </w:tc>
      </w:tr>
      <w:tr w:rsidR="0018556A" w:rsidRPr="0028492A" w:rsidTr="00BF6C35">
        <w:tc>
          <w:tcPr>
            <w:tcW w:w="1188" w:type="dxa"/>
          </w:tcPr>
          <w:p w:rsidR="0018556A" w:rsidRPr="0028492A" w:rsidRDefault="0018556A" w:rsidP="00E44EAA">
            <w:pPr>
              <w:spacing w:before="40" w:after="200"/>
              <w:rPr>
                <w:b/>
              </w:rPr>
            </w:pPr>
            <w:r w:rsidRPr="0028492A">
              <w:rPr>
                <w:b/>
              </w:rPr>
              <w:t>12.2</w:t>
            </w:r>
          </w:p>
        </w:tc>
        <w:tc>
          <w:tcPr>
            <w:tcW w:w="8126" w:type="dxa"/>
          </w:tcPr>
          <w:p w:rsidR="0018556A" w:rsidRPr="0028492A" w:rsidRDefault="0018556A" w:rsidP="00E44EAA">
            <w:pPr>
              <w:spacing w:before="40" w:after="200"/>
              <w:rPr>
                <w:i/>
              </w:rPr>
            </w:pPr>
            <w:r w:rsidRPr="0028492A">
              <w:t xml:space="preserve">L’Entrepreneur sera autorisé à sous traiter sous sa responsabilité et sans accord préalable du Maître d’ouvrage, les petits Travaux et Services dont la liste figure ci-après, à condition qu’ils ne représentent pas plus de </w:t>
            </w:r>
            <w:r w:rsidRPr="0028492A">
              <w:rPr>
                <w:i/>
              </w:rPr>
              <w:t xml:space="preserve">[insérer un </w:t>
            </w:r>
            <w:r w:rsidRPr="0028492A">
              <w:rPr>
                <w:b/>
                <w:bCs/>
                <w:i/>
              </w:rPr>
              <w:t>chiffre</w:t>
            </w:r>
            <w:r w:rsidRPr="0028492A">
              <w:rPr>
                <w:i/>
              </w:rPr>
              <w:t xml:space="preserve">] </w:t>
            </w:r>
            <w:r w:rsidRPr="0028492A">
              <w:t>pourcent du montant du Marché</w:t>
            </w:r>
            <w:r w:rsidR="009D402B" w:rsidRPr="0028492A">
              <w:t> :</w:t>
            </w:r>
            <w:r w:rsidRPr="0028492A">
              <w:t xml:space="preserve"> </w:t>
            </w:r>
            <w:r w:rsidRPr="0028492A">
              <w:rPr>
                <w:i/>
              </w:rPr>
              <w:t>[insérer la liste des</w:t>
            </w:r>
            <w:r w:rsidRPr="0028492A">
              <w:rPr>
                <w:b/>
                <w:bCs/>
                <w:i/>
              </w:rPr>
              <w:t xml:space="preserve"> types de trav</w:t>
            </w:r>
            <w:r w:rsidR="0002205D" w:rsidRPr="0028492A">
              <w:rPr>
                <w:b/>
                <w:bCs/>
                <w:i/>
              </w:rPr>
              <w:t>a</w:t>
            </w:r>
            <w:r w:rsidRPr="0028492A">
              <w:rPr>
                <w:b/>
                <w:bCs/>
                <w:i/>
              </w:rPr>
              <w:t>ux et services</w:t>
            </w:r>
            <w:r w:rsidRPr="0028492A">
              <w:rPr>
                <w:i/>
              </w:rPr>
              <w:t xml:space="preserve"> dont la sous traitance est permise dans ces conditions]</w:t>
            </w:r>
          </w:p>
          <w:p w:rsidR="00EF2442" w:rsidRPr="0028492A" w:rsidRDefault="0018556A" w:rsidP="00E44EAA">
            <w:pPr>
              <w:spacing w:before="40" w:after="200"/>
              <w:rPr>
                <w:i/>
              </w:rPr>
            </w:pPr>
            <w:r w:rsidRPr="0028492A">
              <w:rPr>
                <w:b/>
                <w:bCs/>
                <w:i/>
              </w:rPr>
              <w:t>Note</w:t>
            </w:r>
            <w:r w:rsidR="009D402B" w:rsidRPr="0028492A">
              <w:rPr>
                <w:b/>
                <w:bCs/>
                <w:i/>
              </w:rPr>
              <w:t> :</w:t>
            </w:r>
            <w:r w:rsidRPr="0028492A">
              <w:rPr>
                <w:i/>
              </w:rPr>
              <w:t xml:space="preserve"> Dans les circonstances normales, l’Entrepreneur devrait être autorisé à sous traiter sans approbation préalable du Maître d’ouvrage tous les petits travaux en relation avec </w:t>
            </w:r>
            <w:r w:rsidR="00EF2442" w:rsidRPr="0028492A">
              <w:rPr>
                <w:i/>
              </w:rPr>
              <w:t>les services d’entretien courant. Cependant l’Entrepreneur ne devrait normalement pas être autorisé à sous traiter les activités de gestion et d’autocontrôle.</w:t>
            </w:r>
          </w:p>
        </w:tc>
      </w:tr>
      <w:tr w:rsidR="0018556A" w:rsidRPr="0028492A" w:rsidTr="00BF6C35">
        <w:tc>
          <w:tcPr>
            <w:tcW w:w="1188" w:type="dxa"/>
          </w:tcPr>
          <w:p w:rsidR="0018556A" w:rsidRPr="0028492A" w:rsidRDefault="00EF2442" w:rsidP="00E44EAA">
            <w:pPr>
              <w:spacing w:before="40" w:after="200"/>
              <w:rPr>
                <w:b/>
              </w:rPr>
            </w:pPr>
            <w:r w:rsidRPr="0028492A">
              <w:rPr>
                <w:b/>
              </w:rPr>
              <w:t>14.2</w:t>
            </w:r>
          </w:p>
        </w:tc>
        <w:tc>
          <w:tcPr>
            <w:tcW w:w="8126" w:type="dxa"/>
          </w:tcPr>
          <w:p w:rsidR="00EF2442" w:rsidRPr="0028492A" w:rsidRDefault="00EF2442" w:rsidP="00E44EAA">
            <w:pPr>
              <w:spacing w:before="40" w:after="200"/>
              <w:rPr>
                <w:i/>
              </w:rPr>
            </w:pPr>
            <w:r w:rsidRPr="0028492A">
              <w:t>Le Maître d’ouvrage devra donner totale possession et accorder tout droit d’accès au Site au plus tard à la date</w:t>
            </w:r>
            <w:r w:rsidR="009D402B" w:rsidRPr="0028492A">
              <w:t> :</w:t>
            </w:r>
            <w:r w:rsidRPr="0028492A">
              <w:t xml:space="preserve"> </w:t>
            </w:r>
            <w:r w:rsidRPr="0028492A">
              <w:rPr>
                <w:i/>
              </w:rPr>
              <w:t xml:space="preserve">[insérer la </w:t>
            </w:r>
            <w:r w:rsidRPr="0028492A">
              <w:rPr>
                <w:b/>
                <w:bCs/>
                <w:i/>
              </w:rPr>
              <w:t>date</w:t>
            </w:r>
            <w:r w:rsidRPr="0028492A">
              <w:rPr>
                <w:i/>
              </w:rPr>
              <w:t>].</w:t>
            </w:r>
          </w:p>
        </w:tc>
      </w:tr>
      <w:tr w:rsidR="004F4C8D" w:rsidRPr="0028492A" w:rsidTr="00BF6C35">
        <w:tc>
          <w:tcPr>
            <w:tcW w:w="1188" w:type="dxa"/>
          </w:tcPr>
          <w:p w:rsidR="004F4C8D" w:rsidRPr="0028492A" w:rsidRDefault="004F4C8D" w:rsidP="00CD1250">
            <w:pPr>
              <w:spacing w:before="40" w:after="200"/>
              <w:rPr>
                <w:b/>
              </w:rPr>
            </w:pPr>
            <w:r w:rsidRPr="0028492A">
              <w:rPr>
                <w:b/>
              </w:rPr>
              <w:t>17.3</w:t>
            </w:r>
          </w:p>
        </w:tc>
        <w:tc>
          <w:tcPr>
            <w:tcW w:w="8126" w:type="dxa"/>
          </w:tcPr>
          <w:p w:rsidR="004F4C8D" w:rsidRPr="0028492A" w:rsidRDefault="004F4C8D" w:rsidP="00CD1250">
            <w:pPr>
              <w:spacing w:before="40" w:after="80"/>
              <w:rPr>
                <w:b/>
              </w:rPr>
            </w:pPr>
            <w:r w:rsidRPr="0028492A">
              <w:rPr>
                <w:b/>
              </w:rPr>
              <w:t>Rapports ESHS</w:t>
            </w:r>
          </w:p>
          <w:p w:rsidR="004F4C8D" w:rsidRPr="0028492A" w:rsidRDefault="004F4C8D" w:rsidP="00CD1250">
            <w:pPr>
              <w:spacing w:before="40" w:after="80"/>
            </w:pPr>
            <w:r w:rsidRPr="0028492A">
              <w:t>Insérer à la fin de la Clause 17.3 du CCAG</w:t>
            </w:r>
            <w:r w:rsidR="009D402B" w:rsidRPr="0028492A">
              <w:t> :</w:t>
            </w:r>
          </w:p>
          <w:p w:rsidR="004F4C8D" w:rsidRPr="0028492A" w:rsidRDefault="009D402B" w:rsidP="00BF6C35">
            <w:pPr>
              <w:spacing w:before="40" w:after="120"/>
              <w:ind w:left="361"/>
            </w:pPr>
            <w:r w:rsidRPr="0028492A">
              <w:t>« </w:t>
            </w:r>
            <w:r w:rsidR="00BE6384" w:rsidRPr="0028492A">
              <w:t>En complément au rapport d’avancement, l’Entrepreneur devra remettre un raport sur les indicateurs environnementaux, sociaux, hygiène et sécurité (ESHS)</w:t>
            </w:r>
            <w:r w:rsidR="00335D6C" w:rsidRPr="0028492A">
              <w:t xml:space="preserve"> énoncé à l’Annexe 2. Outre les rapports mentionnés à l’Annexe 2, l’Entrepreneur devra notifier immédiatement au Directeur de Projet tout incident des catégories ci-après.</w:t>
            </w:r>
            <w:r w:rsidRPr="0028492A">
              <w:t xml:space="preserve"> </w:t>
            </w:r>
            <w:r w:rsidR="00335D6C" w:rsidRPr="0028492A">
              <w:t>Les détails complets concernant ces incidents seront fournis au Directeur de Projet dans les délais convenus avec lui.</w:t>
            </w:r>
          </w:p>
          <w:p w:rsidR="00335D6C" w:rsidRPr="0028492A" w:rsidRDefault="00335D6C" w:rsidP="000C56CF">
            <w:pPr>
              <w:numPr>
                <w:ilvl w:val="0"/>
                <w:numId w:val="75"/>
              </w:numPr>
              <w:tabs>
                <w:tab w:val="left" w:pos="928"/>
              </w:tabs>
              <w:spacing w:before="40" w:after="120"/>
              <w:ind w:left="928"/>
            </w:pPr>
            <w:r w:rsidRPr="0028492A">
              <w:t>violation avérée ou possible d’une loi ou d’un accord international</w:t>
            </w:r>
            <w:r w:rsidR="009D402B" w:rsidRPr="0028492A">
              <w:t> ;</w:t>
            </w:r>
          </w:p>
          <w:p w:rsidR="00335D6C" w:rsidRPr="0028492A" w:rsidRDefault="00335D6C" w:rsidP="000C56CF">
            <w:pPr>
              <w:numPr>
                <w:ilvl w:val="0"/>
                <w:numId w:val="75"/>
              </w:numPr>
              <w:tabs>
                <w:tab w:val="left" w:pos="928"/>
              </w:tabs>
              <w:spacing w:before="40" w:after="120"/>
              <w:ind w:left="928"/>
            </w:pPr>
            <w:r w:rsidRPr="0028492A">
              <w:t>blessure sérieuse (entrainant une incapacité de travail) ou décès</w:t>
            </w:r>
            <w:r w:rsidR="009D402B" w:rsidRPr="0028492A">
              <w:t> ;</w:t>
            </w:r>
          </w:p>
          <w:p w:rsidR="00E249C1" w:rsidRPr="0028492A" w:rsidRDefault="00335D6C" w:rsidP="000C56CF">
            <w:pPr>
              <w:numPr>
                <w:ilvl w:val="0"/>
                <w:numId w:val="75"/>
              </w:numPr>
              <w:tabs>
                <w:tab w:val="left" w:pos="928"/>
              </w:tabs>
              <w:spacing w:before="40" w:after="120"/>
              <w:ind w:left="928"/>
            </w:pPr>
            <w:r w:rsidRPr="0028492A">
              <w:t>dommage ou effet négatif significatif à la propriété privée (par ex. accident automobile, dommage résultant de chutes de pierres, travaux hors limites</w:t>
            </w:r>
            <w:r w:rsidR="00E249C1" w:rsidRPr="0028492A">
              <w:t>)</w:t>
            </w:r>
            <w:r w:rsidR="009D402B" w:rsidRPr="0028492A">
              <w:t> ;</w:t>
            </w:r>
          </w:p>
          <w:p w:rsidR="00335D6C" w:rsidRPr="0028492A" w:rsidRDefault="00E249C1" w:rsidP="000C56CF">
            <w:pPr>
              <w:numPr>
                <w:ilvl w:val="0"/>
                <w:numId w:val="75"/>
              </w:numPr>
              <w:tabs>
                <w:tab w:val="left" w:pos="928"/>
              </w:tabs>
              <w:spacing w:before="40" w:after="120"/>
              <w:ind w:left="928"/>
            </w:pPr>
            <w:r w:rsidRPr="0028492A">
              <w:t>pollution importance d’un aquifère utilisé pour l’eau potable ou endommagement ou destruction</w:t>
            </w:r>
            <w:r w:rsidR="00335D6C" w:rsidRPr="0028492A">
              <w:t xml:space="preserve"> </w:t>
            </w:r>
            <w:r w:rsidRPr="0028492A">
              <w:t>d’espèces ou d’habitats rares ou menacés (y compris les zones protégées)</w:t>
            </w:r>
            <w:r w:rsidR="009D402B" w:rsidRPr="0028492A">
              <w:t> ;</w:t>
            </w:r>
            <w:r w:rsidRPr="0028492A">
              <w:t xml:space="preserve"> ou</w:t>
            </w:r>
          </w:p>
          <w:p w:rsidR="00E249C1" w:rsidRPr="0028492A" w:rsidRDefault="00E249C1" w:rsidP="000C56CF">
            <w:pPr>
              <w:numPr>
                <w:ilvl w:val="0"/>
                <w:numId w:val="75"/>
              </w:numPr>
              <w:tabs>
                <w:tab w:val="left" w:pos="928"/>
              </w:tabs>
              <w:spacing w:before="40" w:after="160"/>
              <w:ind w:left="928"/>
            </w:pPr>
            <w:r w:rsidRPr="0028492A">
              <w:t>toute accusation de harcèlement sexuel ou d’inconduite à caractère sexuel, maltraitance d’enfant, agression sexuelle ou autre infraction implicant des enfants.</w:t>
            </w:r>
          </w:p>
        </w:tc>
      </w:tr>
      <w:tr w:rsidR="004F4C8D" w:rsidRPr="0028492A" w:rsidTr="00BF6C35">
        <w:tc>
          <w:tcPr>
            <w:tcW w:w="1188" w:type="dxa"/>
          </w:tcPr>
          <w:p w:rsidR="004F4C8D" w:rsidRPr="0028492A" w:rsidRDefault="004F4C8D" w:rsidP="00E44EAA">
            <w:pPr>
              <w:spacing w:before="40" w:after="200"/>
              <w:rPr>
                <w:b/>
              </w:rPr>
            </w:pPr>
            <w:r w:rsidRPr="0028492A">
              <w:rPr>
                <w:b/>
              </w:rPr>
              <w:t>19.1</w:t>
            </w:r>
          </w:p>
        </w:tc>
        <w:tc>
          <w:tcPr>
            <w:tcW w:w="8126" w:type="dxa"/>
          </w:tcPr>
          <w:p w:rsidR="004F4C8D" w:rsidRPr="0028492A" w:rsidRDefault="004F4C8D" w:rsidP="00E44EAA">
            <w:pPr>
              <w:spacing w:before="40" w:after="200"/>
              <w:rPr>
                <w:b/>
              </w:rPr>
            </w:pPr>
            <w:r w:rsidRPr="0028492A">
              <w:rPr>
                <w:b/>
              </w:rPr>
              <w:t>Personnel-Clé</w:t>
            </w:r>
          </w:p>
          <w:p w:rsidR="002B6C36" w:rsidRPr="0028492A" w:rsidRDefault="00E249C1" w:rsidP="00E44EAA">
            <w:pPr>
              <w:spacing w:before="40" w:after="200"/>
            </w:pPr>
            <w:r w:rsidRPr="0028492A">
              <w:t xml:space="preserve">Le terme </w:t>
            </w:r>
            <w:r w:rsidR="009D402B" w:rsidRPr="0028492A">
              <w:t>« </w:t>
            </w:r>
            <w:r w:rsidRPr="0028492A">
              <w:t xml:space="preserve">personnel clé dans la Clause 19.1 du CCAG est remplacé par </w:t>
            </w:r>
            <w:r w:rsidR="009D402B" w:rsidRPr="0028492A">
              <w:t>« </w:t>
            </w:r>
            <w:r w:rsidRPr="0028492A">
              <w:t>Personnel Clé</w:t>
            </w:r>
            <w:r w:rsidR="009D402B" w:rsidRPr="0028492A">
              <w:t> »</w:t>
            </w:r>
            <w:r w:rsidRPr="0028492A">
              <w:t>. Le Personnel Clé est défini comme le personnel de l’Entrepreneur nommé dans le CCAP</w:t>
            </w:r>
            <w:r w:rsidR="009D402B" w:rsidRPr="0028492A">
              <w:t> :</w:t>
            </w:r>
            <w:r w:rsidRPr="0028492A">
              <w:t xml:space="preserve"> </w:t>
            </w:r>
          </w:p>
          <w:p w:rsidR="004F4C8D" w:rsidRPr="0028492A" w:rsidRDefault="00E249C1" w:rsidP="00E44EAA">
            <w:pPr>
              <w:spacing w:before="40" w:after="200"/>
            </w:pPr>
            <w:r w:rsidRPr="0028492A">
              <w:rPr>
                <w:i/>
              </w:rPr>
              <w:t xml:space="preserve">[insérer le nom de chaque membre du Personnel-Clé </w:t>
            </w:r>
            <w:r w:rsidR="00266F54" w:rsidRPr="0028492A">
              <w:rPr>
                <w:i/>
              </w:rPr>
              <w:t>agréé par le Maître d’Ouvrage avant la signature du Marché]</w:t>
            </w:r>
          </w:p>
        </w:tc>
      </w:tr>
      <w:tr w:rsidR="0018556A" w:rsidRPr="0028492A" w:rsidTr="00BF6C35">
        <w:tc>
          <w:tcPr>
            <w:tcW w:w="1188" w:type="dxa"/>
          </w:tcPr>
          <w:p w:rsidR="0018556A" w:rsidRPr="0028492A" w:rsidRDefault="00EF2442" w:rsidP="002B6C36">
            <w:pPr>
              <w:spacing w:before="40" w:after="200"/>
              <w:jc w:val="left"/>
              <w:rPr>
                <w:b/>
              </w:rPr>
            </w:pPr>
            <w:r w:rsidRPr="0028492A">
              <w:rPr>
                <w:b/>
              </w:rPr>
              <w:t>19.2 (h) et (i)</w:t>
            </w:r>
          </w:p>
        </w:tc>
        <w:tc>
          <w:tcPr>
            <w:tcW w:w="8126" w:type="dxa"/>
          </w:tcPr>
          <w:p w:rsidR="0018556A" w:rsidRPr="0028492A" w:rsidRDefault="00EF2442" w:rsidP="00E44EAA">
            <w:pPr>
              <w:spacing w:before="40" w:after="200"/>
              <w:rPr>
                <w:i/>
              </w:rPr>
            </w:pPr>
            <w:r w:rsidRPr="0028492A">
              <w:t xml:space="preserve">Les dispositions concernant la prévention du VIH-SIDA </w:t>
            </w:r>
            <w:r w:rsidRPr="0028492A">
              <w:rPr>
                <w:i/>
              </w:rPr>
              <w:t xml:space="preserve">[insérer </w:t>
            </w:r>
            <w:r w:rsidR="009D402B" w:rsidRPr="0028492A">
              <w:rPr>
                <w:i/>
              </w:rPr>
              <w:t>« </w:t>
            </w:r>
            <w:r w:rsidRPr="0028492A">
              <w:rPr>
                <w:i/>
              </w:rPr>
              <w:t>s’appliquent</w:t>
            </w:r>
            <w:r w:rsidR="009D402B" w:rsidRPr="0028492A">
              <w:rPr>
                <w:i/>
              </w:rPr>
              <w:t> »</w:t>
            </w:r>
            <w:r w:rsidRPr="0028492A">
              <w:rPr>
                <w:i/>
              </w:rPr>
              <w:t xml:space="preserve"> ou </w:t>
            </w:r>
            <w:r w:rsidR="009D402B" w:rsidRPr="0028492A">
              <w:rPr>
                <w:i/>
              </w:rPr>
              <w:t>« </w:t>
            </w:r>
            <w:r w:rsidRPr="0028492A">
              <w:rPr>
                <w:i/>
              </w:rPr>
              <w:t>ne s’appliquent pas</w:t>
            </w:r>
            <w:r w:rsidR="009D402B" w:rsidRPr="0028492A">
              <w:rPr>
                <w:i/>
              </w:rPr>
              <w:t> »</w:t>
            </w:r>
            <w:r w:rsidRPr="0028492A">
              <w:rPr>
                <w:i/>
              </w:rPr>
              <w:t>].</w:t>
            </w:r>
          </w:p>
          <w:p w:rsidR="00EF2442" w:rsidRPr="0028492A" w:rsidRDefault="00EF2442" w:rsidP="00E44EAA">
            <w:pPr>
              <w:spacing w:before="40" w:after="200"/>
              <w:rPr>
                <w:i/>
              </w:rPr>
            </w:pPr>
            <w:r w:rsidRPr="0028492A">
              <w:rPr>
                <w:i/>
              </w:rPr>
              <w:t>Note</w:t>
            </w:r>
            <w:r w:rsidR="009D402B" w:rsidRPr="0028492A">
              <w:rPr>
                <w:i/>
              </w:rPr>
              <w:t> :</w:t>
            </w:r>
            <w:r w:rsidRPr="0028492A">
              <w:rPr>
                <w:i/>
              </w:rPr>
              <w:t xml:space="preserve"> Ces provisions devraient normalement s’appliquer, excepté pour les très petits marchés et/ou des circonstances particulières].</w:t>
            </w:r>
          </w:p>
        </w:tc>
      </w:tr>
      <w:tr w:rsidR="004F4C8D" w:rsidRPr="0028492A" w:rsidTr="00BF6C35">
        <w:tc>
          <w:tcPr>
            <w:tcW w:w="1188" w:type="dxa"/>
          </w:tcPr>
          <w:p w:rsidR="004F4C8D" w:rsidRPr="0028492A" w:rsidRDefault="004F4C8D" w:rsidP="00E44EAA">
            <w:pPr>
              <w:spacing w:before="40" w:after="200"/>
              <w:rPr>
                <w:b/>
              </w:rPr>
            </w:pPr>
            <w:r w:rsidRPr="0028492A">
              <w:rPr>
                <w:b/>
              </w:rPr>
              <w:t>19.3</w:t>
            </w:r>
          </w:p>
        </w:tc>
        <w:tc>
          <w:tcPr>
            <w:tcW w:w="8126" w:type="dxa"/>
          </w:tcPr>
          <w:p w:rsidR="004F4C8D" w:rsidRPr="0028492A" w:rsidRDefault="00266F54" w:rsidP="00E44EAA">
            <w:pPr>
              <w:spacing w:before="40" w:after="200"/>
              <w:rPr>
                <w:b/>
                <w:bCs/>
              </w:rPr>
            </w:pPr>
            <w:r w:rsidRPr="0028492A">
              <w:rPr>
                <w:b/>
                <w:bCs/>
              </w:rPr>
              <w:t>Code de Conduite (ESHS)</w:t>
            </w:r>
          </w:p>
          <w:p w:rsidR="00266F54" w:rsidRPr="0028492A" w:rsidRDefault="00266F54" w:rsidP="00E44EAA">
            <w:pPr>
              <w:spacing w:before="40" w:after="200"/>
            </w:pPr>
            <w:r w:rsidRPr="0028492A">
              <w:t>La disposition ci-après est insérée à la fin de la Clause 19.3 du CCAG</w:t>
            </w:r>
            <w:r w:rsidR="009D402B" w:rsidRPr="0028492A">
              <w:t> :</w:t>
            </w:r>
          </w:p>
          <w:p w:rsidR="00266F54" w:rsidRPr="0028492A" w:rsidRDefault="009D402B" w:rsidP="00BF6C35">
            <w:pPr>
              <w:spacing w:before="40" w:after="60"/>
              <w:ind w:left="645"/>
            </w:pPr>
            <w:r w:rsidRPr="0028492A">
              <w:t>« </w:t>
            </w:r>
            <w:r w:rsidR="00266F54" w:rsidRPr="0028492A">
              <w:t>Les motifs de retrait d’une personne comprennent le comportement contraire au Code de Conduite (ESHS) (par exemple transmission de maladies transmissibles, harcèlement sexuel, violence à caractère sexiste, activité illégale ou criminelle)</w:t>
            </w:r>
            <w:r w:rsidRPr="0028492A">
              <w:t> »</w:t>
            </w:r>
          </w:p>
        </w:tc>
      </w:tr>
      <w:tr w:rsidR="0018556A" w:rsidRPr="0028492A" w:rsidTr="00BF6C35">
        <w:tc>
          <w:tcPr>
            <w:tcW w:w="1188" w:type="dxa"/>
          </w:tcPr>
          <w:p w:rsidR="0018556A" w:rsidRPr="0028492A" w:rsidRDefault="00EF2442" w:rsidP="00E44EAA">
            <w:pPr>
              <w:spacing w:before="40" w:after="200"/>
              <w:rPr>
                <w:b/>
              </w:rPr>
            </w:pPr>
            <w:r w:rsidRPr="0028492A">
              <w:rPr>
                <w:b/>
              </w:rPr>
              <w:t>21</w:t>
            </w:r>
          </w:p>
        </w:tc>
        <w:tc>
          <w:tcPr>
            <w:tcW w:w="8126" w:type="dxa"/>
          </w:tcPr>
          <w:p w:rsidR="00EF2442" w:rsidRPr="0028492A" w:rsidRDefault="00EF2442" w:rsidP="00E44EAA">
            <w:pPr>
              <w:spacing w:before="40" w:after="200"/>
              <w:rPr>
                <w:i/>
              </w:rPr>
            </w:pPr>
            <w:r w:rsidRPr="0028492A">
              <w:t>L’Entrepreneur devra réaliser les Travaux de réhabilitation ci-après, dont le détail figure dans les Spécifications</w:t>
            </w:r>
            <w:r w:rsidR="009D402B" w:rsidRPr="0028492A">
              <w:t> :</w:t>
            </w:r>
            <w:r w:rsidRPr="0028492A">
              <w:t xml:space="preserve"> </w:t>
            </w:r>
            <w:r w:rsidRPr="0028492A">
              <w:rPr>
                <w:i/>
              </w:rPr>
              <w:t xml:space="preserve">[insérer la </w:t>
            </w:r>
            <w:r w:rsidRPr="0028492A">
              <w:rPr>
                <w:b/>
                <w:bCs/>
                <w:i/>
              </w:rPr>
              <w:t>liste des Travaux de réhabilitation</w:t>
            </w:r>
            <w:r w:rsidRPr="0028492A">
              <w:rPr>
                <w:i/>
              </w:rPr>
              <w:t>].</w:t>
            </w:r>
          </w:p>
        </w:tc>
      </w:tr>
      <w:tr w:rsidR="00EF2442" w:rsidRPr="0028492A" w:rsidTr="00BF6C35">
        <w:tc>
          <w:tcPr>
            <w:tcW w:w="1188" w:type="dxa"/>
          </w:tcPr>
          <w:p w:rsidR="00EF2442" w:rsidRPr="0028492A" w:rsidRDefault="00EF2442" w:rsidP="00CD1250">
            <w:pPr>
              <w:pageBreakBefore/>
              <w:spacing w:before="40" w:after="200"/>
              <w:rPr>
                <w:b/>
              </w:rPr>
            </w:pPr>
            <w:r w:rsidRPr="0028492A">
              <w:rPr>
                <w:b/>
              </w:rPr>
              <w:t>22</w:t>
            </w:r>
          </w:p>
        </w:tc>
        <w:tc>
          <w:tcPr>
            <w:tcW w:w="8126" w:type="dxa"/>
          </w:tcPr>
          <w:p w:rsidR="00EF2442" w:rsidRPr="0028492A" w:rsidRDefault="00EF2442" w:rsidP="00E44EAA">
            <w:pPr>
              <w:spacing w:before="40" w:after="200"/>
            </w:pPr>
            <w:r w:rsidRPr="0028492A">
              <w:t>L’Entrepreneur devra réaliser les Travaux d’amélioration ci-après, dont le détail figure dans les Spécifications, le Bordereau des Prix et le Détail quantitatif et estimatif</w:t>
            </w:r>
            <w:r w:rsidR="009D402B" w:rsidRPr="0028492A">
              <w:t> :</w:t>
            </w:r>
            <w:r w:rsidRPr="0028492A">
              <w:t xml:space="preserve"> </w:t>
            </w:r>
            <w:r w:rsidRPr="0028492A">
              <w:rPr>
                <w:i/>
              </w:rPr>
              <w:t xml:space="preserve">[insérer la </w:t>
            </w:r>
            <w:r w:rsidRPr="0028492A">
              <w:rPr>
                <w:b/>
                <w:bCs/>
                <w:i/>
              </w:rPr>
              <w:t>liste des Travaux d’amélioration</w:t>
            </w:r>
            <w:r w:rsidRPr="0028492A">
              <w:rPr>
                <w:i/>
              </w:rPr>
              <w:t>].</w:t>
            </w:r>
          </w:p>
        </w:tc>
      </w:tr>
      <w:tr w:rsidR="00EF2442" w:rsidRPr="0028492A" w:rsidTr="00BF6C35">
        <w:tc>
          <w:tcPr>
            <w:tcW w:w="1188" w:type="dxa"/>
          </w:tcPr>
          <w:p w:rsidR="00EF2442" w:rsidRPr="0028492A" w:rsidRDefault="00EF2442" w:rsidP="00E44EAA">
            <w:pPr>
              <w:spacing w:before="40" w:after="200"/>
              <w:rPr>
                <w:b/>
              </w:rPr>
            </w:pPr>
            <w:r w:rsidRPr="0028492A">
              <w:rPr>
                <w:b/>
              </w:rPr>
              <w:t>25.2</w:t>
            </w:r>
          </w:p>
        </w:tc>
        <w:tc>
          <w:tcPr>
            <w:tcW w:w="8126" w:type="dxa"/>
          </w:tcPr>
          <w:p w:rsidR="00EF2442" w:rsidRPr="0028492A" w:rsidRDefault="00EF2442" w:rsidP="00E44EAA">
            <w:pPr>
              <w:spacing w:before="40" w:after="200"/>
            </w:pPr>
            <w:r w:rsidRPr="0028492A">
              <w:t>L’Entrepreneur [</w:t>
            </w:r>
            <w:r w:rsidRPr="0028492A">
              <w:rPr>
                <w:i/>
              </w:rPr>
              <w:t xml:space="preserve">insérer </w:t>
            </w:r>
            <w:r w:rsidR="009D402B" w:rsidRPr="0028492A">
              <w:rPr>
                <w:i/>
              </w:rPr>
              <w:t>« </w:t>
            </w:r>
            <w:r w:rsidRPr="0028492A">
              <w:t>devra</w:t>
            </w:r>
            <w:r w:rsidR="009D402B" w:rsidRPr="0028492A">
              <w:t> »</w:t>
            </w:r>
            <w:r w:rsidRPr="0028492A">
              <w:t xml:space="preserve"> </w:t>
            </w:r>
            <w:r w:rsidRPr="0028492A">
              <w:rPr>
                <w:i/>
              </w:rPr>
              <w:t>ou</w:t>
            </w:r>
            <w:r w:rsidRPr="0028492A">
              <w:t xml:space="preserve"> </w:t>
            </w:r>
            <w:r w:rsidR="009D402B" w:rsidRPr="0028492A">
              <w:t>« </w:t>
            </w:r>
            <w:r w:rsidRPr="0028492A">
              <w:t>ne devra pas</w:t>
            </w:r>
            <w:r w:rsidR="009D402B" w:rsidRPr="0028492A">
              <w:t> »</w:t>
            </w:r>
            <w:r w:rsidRPr="0028492A">
              <w:t xml:space="preserve">, </w:t>
            </w:r>
            <w:r w:rsidRPr="0028492A">
              <w:rPr>
                <w:i/>
              </w:rPr>
              <w:t>selon le cas</w:t>
            </w:r>
            <w:r w:rsidRPr="0028492A">
              <w:t>] établir une unité d’autocontrôle.</w:t>
            </w:r>
          </w:p>
          <w:p w:rsidR="00EF2442" w:rsidRPr="0028492A" w:rsidRDefault="002B6C36" w:rsidP="00E44EAA">
            <w:pPr>
              <w:spacing w:before="40" w:after="200"/>
            </w:pPr>
            <w:r w:rsidRPr="0028492A">
              <w:rPr>
                <w:i/>
              </w:rPr>
              <w:t>[</w:t>
            </w:r>
            <w:r w:rsidR="00EF2442" w:rsidRPr="0028492A">
              <w:rPr>
                <w:i/>
              </w:rPr>
              <w:t>Note</w:t>
            </w:r>
            <w:r w:rsidR="009D402B" w:rsidRPr="0028492A">
              <w:rPr>
                <w:i/>
              </w:rPr>
              <w:t> :</w:t>
            </w:r>
            <w:r w:rsidR="00EF2442" w:rsidRPr="0028492A">
              <w:rPr>
                <w:i/>
              </w:rPr>
              <w:t xml:space="preserve"> L’unité d’autocontrôle devrait toujours être exigée, excepté pour les très petits marchés</w:t>
            </w:r>
            <w:r w:rsidRPr="0028492A">
              <w:rPr>
                <w:i/>
              </w:rPr>
              <w:t>]</w:t>
            </w:r>
          </w:p>
        </w:tc>
      </w:tr>
      <w:tr w:rsidR="00EF2442" w:rsidRPr="0028492A" w:rsidTr="00BF6C35">
        <w:tc>
          <w:tcPr>
            <w:tcW w:w="1188" w:type="dxa"/>
          </w:tcPr>
          <w:p w:rsidR="00EF2442" w:rsidRPr="0028492A" w:rsidRDefault="00EF2442" w:rsidP="00E44EAA">
            <w:pPr>
              <w:spacing w:before="40" w:after="200"/>
              <w:rPr>
                <w:b/>
              </w:rPr>
            </w:pPr>
            <w:r w:rsidRPr="0028492A">
              <w:rPr>
                <w:b/>
              </w:rPr>
              <w:t>35.1</w:t>
            </w:r>
          </w:p>
        </w:tc>
        <w:tc>
          <w:tcPr>
            <w:tcW w:w="8126" w:type="dxa"/>
          </w:tcPr>
          <w:p w:rsidR="0058040A" w:rsidRPr="0028492A" w:rsidRDefault="0058040A" w:rsidP="00E44EAA">
            <w:pPr>
              <w:spacing w:before="40" w:after="200"/>
              <w:rPr>
                <w:i/>
              </w:rPr>
            </w:pPr>
            <w:r w:rsidRPr="0028492A">
              <w:t>L’Entrepreneur devra contracter et maintenir en vigueur, les assurances énumérées ci-après, pour les montants de couverture minimale et les franchises maximales indiquées</w:t>
            </w:r>
            <w:r w:rsidR="009D402B" w:rsidRPr="0028492A">
              <w:t> :</w:t>
            </w:r>
            <w:r w:rsidRPr="0028492A">
              <w:t xml:space="preserve"> [</w:t>
            </w:r>
            <w:r w:rsidRPr="0028492A">
              <w:rPr>
                <w:i/>
              </w:rPr>
              <w:t xml:space="preserve">insérer la </w:t>
            </w:r>
            <w:r w:rsidRPr="0028492A">
              <w:rPr>
                <w:b/>
                <w:bCs/>
                <w:i/>
              </w:rPr>
              <w:t>list</w:t>
            </w:r>
            <w:r w:rsidR="002D5CC3" w:rsidRPr="0028492A">
              <w:rPr>
                <w:b/>
                <w:bCs/>
                <w:i/>
              </w:rPr>
              <w:t>e</w:t>
            </w:r>
            <w:r w:rsidRPr="0028492A">
              <w:rPr>
                <w:b/>
                <w:bCs/>
                <w:i/>
              </w:rPr>
              <w:t xml:space="preserve"> des</w:t>
            </w:r>
            <w:r w:rsidR="002D5CC3" w:rsidRPr="0028492A">
              <w:rPr>
                <w:b/>
                <w:bCs/>
                <w:i/>
              </w:rPr>
              <w:t xml:space="preserve"> assurances</w:t>
            </w:r>
            <w:r w:rsidR="002D5CC3" w:rsidRPr="0028492A">
              <w:rPr>
                <w:i/>
              </w:rPr>
              <w:t xml:space="preserve">, y compris les </w:t>
            </w:r>
            <w:r w:rsidR="002D5CC3" w:rsidRPr="0028492A">
              <w:rPr>
                <w:b/>
                <w:bCs/>
                <w:i/>
              </w:rPr>
              <w:t>monta</w:t>
            </w:r>
            <w:r w:rsidRPr="0028492A">
              <w:rPr>
                <w:b/>
                <w:bCs/>
                <w:i/>
              </w:rPr>
              <w:t>nts</w:t>
            </w:r>
            <w:r w:rsidRPr="0028492A">
              <w:rPr>
                <w:i/>
              </w:rPr>
              <w:t xml:space="preserve"> </w:t>
            </w:r>
            <w:r w:rsidR="002B6C36" w:rsidRPr="0028492A">
              <w:rPr>
                <w:i/>
              </w:rPr>
              <w:br/>
            </w:r>
            <w:r w:rsidRPr="0028492A">
              <w:rPr>
                <w:i/>
              </w:rPr>
              <w:t xml:space="preserve">et </w:t>
            </w:r>
            <w:r w:rsidRPr="0028492A">
              <w:rPr>
                <w:b/>
                <w:bCs/>
                <w:i/>
              </w:rPr>
              <w:t>franchises</w:t>
            </w:r>
            <w:r w:rsidRPr="0028492A">
              <w:rPr>
                <w:i/>
              </w:rPr>
              <w:t>].</w:t>
            </w:r>
          </w:p>
        </w:tc>
      </w:tr>
      <w:tr w:rsidR="00BF6C35" w:rsidRPr="0028492A" w:rsidTr="00BF6C35">
        <w:tc>
          <w:tcPr>
            <w:tcW w:w="1188" w:type="dxa"/>
          </w:tcPr>
          <w:p w:rsidR="00BF6C35" w:rsidRPr="0028492A" w:rsidRDefault="00BF6C35" w:rsidP="00BF6C35">
            <w:pPr>
              <w:spacing w:before="40" w:after="200"/>
              <w:jc w:val="left"/>
              <w:rPr>
                <w:b/>
              </w:rPr>
            </w:pPr>
            <w:r w:rsidRPr="0028492A">
              <w:rPr>
                <w:b/>
              </w:rPr>
              <w:t>39.1</w:t>
            </w:r>
          </w:p>
        </w:tc>
        <w:tc>
          <w:tcPr>
            <w:tcW w:w="8126" w:type="dxa"/>
          </w:tcPr>
          <w:p w:rsidR="00BF6C35" w:rsidRPr="0028492A" w:rsidRDefault="00BF6C35" w:rsidP="00BF6C35">
            <w:pPr>
              <w:spacing w:before="120" w:after="120"/>
            </w:pPr>
            <w:r w:rsidRPr="0028492A">
              <w:t xml:space="preserve">Le Délai fixé pour atteindre les Niveaux de Service exigés est de : </w:t>
            </w:r>
            <w:r w:rsidRPr="0028492A">
              <w:rPr>
                <w:i/>
              </w:rPr>
              <w:t>[insérer le délai, ou indiquer dans quelle section ou annexe du Marché figure le calendrier correspondant</w:t>
            </w:r>
            <w:r w:rsidRPr="0028492A">
              <w:t>].</w:t>
            </w:r>
          </w:p>
          <w:p w:rsidR="00BF6C35" w:rsidRPr="0028492A" w:rsidRDefault="00BF6C35" w:rsidP="00BF6C35">
            <w:pPr>
              <w:pageBreakBefore/>
              <w:spacing w:before="40" w:after="200"/>
              <w:rPr>
                <w:i/>
                <w:iCs/>
                <w:highlight w:val="yellow"/>
              </w:rPr>
            </w:pPr>
            <w:r w:rsidRPr="0028492A">
              <w:t xml:space="preserve">Le Délai fixé pour achever les Travaux de réhabilitation et d’amélioration (ou une partie des travaux si le Marché prévoit un délai d’achèvement distinct pour cette partie) est : </w:t>
            </w:r>
            <w:r w:rsidRPr="0028492A">
              <w:rPr>
                <w:i/>
              </w:rPr>
              <w:t>[insérer le délai, ou indiquer dans quelle section ou annexe du Marché figure le calendrier correspondant</w:t>
            </w:r>
            <w:r w:rsidRPr="0028492A">
              <w:t>].</w:t>
            </w:r>
          </w:p>
        </w:tc>
      </w:tr>
      <w:tr w:rsidR="0058040A" w:rsidRPr="0028492A" w:rsidTr="00BF6C35">
        <w:tc>
          <w:tcPr>
            <w:tcW w:w="1188" w:type="dxa"/>
          </w:tcPr>
          <w:p w:rsidR="0058040A" w:rsidRPr="0028492A" w:rsidRDefault="0058040A" w:rsidP="00E44EAA">
            <w:pPr>
              <w:spacing w:before="40" w:after="200"/>
              <w:rPr>
                <w:b/>
              </w:rPr>
            </w:pPr>
            <w:r w:rsidRPr="0028492A">
              <w:rPr>
                <w:b/>
              </w:rPr>
              <w:t>39.3</w:t>
            </w:r>
          </w:p>
        </w:tc>
        <w:tc>
          <w:tcPr>
            <w:tcW w:w="8126" w:type="dxa"/>
          </w:tcPr>
          <w:p w:rsidR="0058040A" w:rsidRPr="0028492A" w:rsidRDefault="0058040A" w:rsidP="00E44EAA">
            <w:pPr>
              <w:spacing w:before="40" w:after="200"/>
            </w:pPr>
            <w:r w:rsidRPr="0028492A">
              <w:t xml:space="preserve">Pour les </w:t>
            </w:r>
            <w:r w:rsidRPr="0028492A">
              <w:rPr>
                <w:b/>
              </w:rPr>
              <w:t>Travaux de réhabilitation</w:t>
            </w:r>
            <w:r w:rsidRPr="0028492A">
              <w:t xml:space="preserve">, la pénalité de retard sera de </w:t>
            </w:r>
            <w:r w:rsidRPr="0028492A">
              <w:rPr>
                <w:i/>
              </w:rPr>
              <w:t xml:space="preserve">[insérer le </w:t>
            </w:r>
            <w:r w:rsidRPr="0028492A">
              <w:rPr>
                <w:b/>
                <w:bCs/>
                <w:i/>
              </w:rPr>
              <w:t>pourcentage</w:t>
            </w:r>
            <w:r w:rsidRPr="0028492A">
              <w:rPr>
                <w:i/>
              </w:rPr>
              <w:t>]</w:t>
            </w:r>
            <w:r w:rsidRPr="0028492A">
              <w:t xml:space="preserve"> pourcent, par jour de retard, du montant normalement dû pour les Travaux spécifiques pour lesquels l’ach</w:t>
            </w:r>
            <w:r w:rsidR="006A2156" w:rsidRPr="0028492A">
              <w:t>è</w:t>
            </w:r>
            <w:r w:rsidRPr="0028492A">
              <w:t>vement est retardé.</w:t>
            </w:r>
          </w:p>
          <w:p w:rsidR="0058040A" w:rsidRPr="0028492A" w:rsidRDefault="0058040A" w:rsidP="00E44EAA">
            <w:pPr>
              <w:spacing w:before="40" w:after="200"/>
            </w:pPr>
            <w:r w:rsidRPr="0028492A">
              <w:t xml:space="preserve">Pour les </w:t>
            </w:r>
            <w:r w:rsidRPr="0028492A">
              <w:rPr>
                <w:b/>
              </w:rPr>
              <w:t>Travaux d’amélioration</w:t>
            </w:r>
            <w:r w:rsidRPr="0028492A">
              <w:t xml:space="preserve">, la pénalité de retard sera de </w:t>
            </w:r>
            <w:r w:rsidRPr="0028492A">
              <w:rPr>
                <w:i/>
              </w:rPr>
              <w:t xml:space="preserve">[insérer le </w:t>
            </w:r>
            <w:r w:rsidRPr="0028492A">
              <w:rPr>
                <w:b/>
                <w:bCs/>
                <w:i/>
              </w:rPr>
              <w:t>pourcentage</w:t>
            </w:r>
            <w:r w:rsidRPr="0028492A">
              <w:rPr>
                <w:i/>
              </w:rPr>
              <w:t>]</w:t>
            </w:r>
            <w:r w:rsidRPr="0028492A">
              <w:t xml:space="preserve"> pourcent, par jour de retard, du montant normalement dû pour les Travaux spécifiques pour lesquels l’ach</w:t>
            </w:r>
            <w:r w:rsidR="006A2156" w:rsidRPr="0028492A">
              <w:t>è</w:t>
            </w:r>
            <w:r w:rsidRPr="0028492A">
              <w:t>vement est retardé.</w:t>
            </w:r>
            <w:r w:rsidR="003A4D57" w:rsidRPr="0028492A">
              <w:t xml:space="preserve"> </w:t>
            </w:r>
          </w:p>
        </w:tc>
      </w:tr>
      <w:tr w:rsidR="0058040A" w:rsidRPr="0028492A" w:rsidTr="00BF6C35">
        <w:tc>
          <w:tcPr>
            <w:tcW w:w="1188" w:type="dxa"/>
          </w:tcPr>
          <w:p w:rsidR="0058040A" w:rsidRPr="0028492A" w:rsidRDefault="0058040A" w:rsidP="00E44EAA">
            <w:pPr>
              <w:spacing w:before="40" w:after="200"/>
              <w:rPr>
                <w:b/>
              </w:rPr>
            </w:pPr>
            <w:r w:rsidRPr="0028492A">
              <w:rPr>
                <w:b/>
              </w:rPr>
              <w:t>42.1</w:t>
            </w:r>
          </w:p>
        </w:tc>
        <w:tc>
          <w:tcPr>
            <w:tcW w:w="8126" w:type="dxa"/>
          </w:tcPr>
          <w:p w:rsidR="0058040A" w:rsidRPr="0028492A" w:rsidRDefault="0058040A" w:rsidP="00E44EAA">
            <w:pPr>
              <w:spacing w:before="40" w:after="200"/>
              <w:rPr>
                <w:i/>
              </w:rPr>
            </w:pPr>
            <w:r w:rsidRPr="0028492A">
              <w:t>La responsabilité totale que l’Entrepreneur envers le Maître de l’ouvrage, à l’exclusion des réductions de paiement définies à la Clause 47.1 du CCAG, n’excédera pas</w:t>
            </w:r>
            <w:r w:rsidR="00C33069" w:rsidRPr="0028492A">
              <w:t xml:space="preserve"> </w:t>
            </w:r>
            <w:r w:rsidRPr="0028492A">
              <w:t xml:space="preserve">le montant de </w:t>
            </w:r>
            <w:r w:rsidRPr="0028492A">
              <w:rPr>
                <w:i/>
              </w:rPr>
              <w:t xml:space="preserve">[insérer un </w:t>
            </w:r>
            <w:r w:rsidRPr="0028492A">
              <w:rPr>
                <w:b/>
                <w:bCs/>
                <w:i/>
              </w:rPr>
              <w:t>montant fixe</w:t>
            </w:r>
            <w:r w:rsidRPr="0028492A">
              <w:rPr>
                <w:i/>
              </w:rPr>
              <w:t xml:space="preserve"> ou un </w:t>
            </w:r>
            <w:r w:rsidRPr="0028492A">
              <w:rPr>
                <w:b/>
                <w:bCs/>
                <w:i/>
              </w:rPr>
              <w:t>pourcentage du montant du marché</w:t>
            </w:r>
            <w:r w:rsidRPr="0028492A">
              <w:rPr>
                <w:i/>
              </w:rPr>
              <w:t>].</w:t>
            </w:r>
          </w:p>
        </w:tc>
      </w:tr>
      <w:tr w:rsidR="0058040A" w:rsidRPr="0028492A" w:rsidTr="00BF6C35">
        <w:tc>
          <w:tcPr>
            <w:tcW w:w="1188" w:type="dxa"/>
          </w:tcPr>
          <w:p w:rsidR="0058040A" w:rsidRPr="0028492A" w:rsidRDefault="0058040A" w:rsidP="00E44EAA">
            <w:pPr>
              <w:spacing w:before="40" w:after="200"/>
              <w:rPr>
                <w:b/>
              </w:rPr>
            </w:pPr>
            <w:r w:rsidRPr="0028492A">
              <w:rPr>
                <w:b/>
              </w:rPr>
              <w:t>44.1</w:t>
            </w:r>
          </w:p>
        </w:tc>
        <w:tc>
          <w:tcPr>
            <w:tcW w:w="8126" w:type="dxa"/>
          </w:tcPr>
          <w:p w:rsidR="0058040A" w:rsidRPr="0028492A" w:rsidRDefault="0058040A" w:rsidP="00E44EAA">
            <w:pPr>
              <w:spacing w:before="40" w:after="200"/>
              <w:rPr>
                <w:i/>
              </w:rPr>
            </w:pPr>
            <w:r w:rsidRPr="0028492A">
              <w:t>Le montant du Marché sera payé dans les monnaies suivantes [</w:t>
            </w:r>
            <w:r w:rsidRPr="0028492A">
              <w:rPr>
                <w:i/>
              </w:rPr>
              <w:t xml:space="preserve">insérer les </w:t>
            </w:r>
            <w:r w:rsidRPr="0028492A">
              <w:rPr>
                <w:b/>
                <w:bCs/>
                <w:i/>
              </w:rPr>
              <w:t>monnaies</w:t>
            </w:r>
            <w:r w:rsidRPr="0028492A">
              <w:rPr>
                <w:i/>
              </w:rPr>
              <w:t xml:space="preserve"> et le </w:t>
            </w:r>
            <w:r w:rsidRPr="0028492A">
              <w:rPr>
                <w:b/>
                <w:bCs/>
                <w:i/>
              </w:rPr>
              <w:t>pourcentage dans chacune des monnaies</w:t>
            </w:r>
            <w:r w:rsidRPr="0028492A">
              <w:rPr>
                <w:i/>
              </w:rPr>
              <w:t>].</w:t>
            </w:r>
            <w:r w:rsidR="003A4D57" w:rsidRPr="0028492A">
              <w:rPr>
                <w:i/>
              </w:rPr>
              <w:t xml:space="preserve"> </w:t>
            </w:r>
          </w:p>
        </w:tc>
      </w:tr>
      <w:tr w:rsidR="0058040A" w:rsidRPr="0028492A" w:rsidTr="00BF6C35">
        <w:tc>
          <w:tcPr>
            <w:tcW w:w="1188" w:type="dxa"/>
          </w:tcPr>
          <w:p w:rsidR="0058040A" w:rsidRPr="0028492A" w:rsidRDefault="0058040A" w:rsidP="00E44EAA">
            <w:pPr>
              <w:spacing w:before="40" w:after="200"/>
              <w:rPr>
                <w:b/>
              </w:rPr>
            </w:pPr>
            <w:r w:rsidRPr="0028492A">
              <w:rPr>
                <w:b/>
              </w:rPr>
              <w:t>45.1</w:t>
            </w:r>
          </w:p>
        </w:tc>
        <w:tc>
          <w:tcPr>
            <w:tcW w:w="8126" w:type="dxa"/>
          </w:tcPr>
          <w:p w:rsidR="0058040A" w:rsidRPr="0028492A" w:rsidRDefault="00652ACF" w:rsidP="00CD1250">
            <w:pPr>
              <w:spacing w:before="40" w:after="120"/>
              <w:rPr>
                <w:i/>
              </w:rPr>
            </w:pPr>
            <w:r w:rsidRPr="0028492A">
              <w:t>Le montant de l’</w:t>
            </w:r>
            <w:r w:rsidR="0058040A" w:rsidRPr="0028492A">
              <w:t>avance de démarrage sera de [</w:t>
            </w:r>
            <w:r w:rsidR="0058040A" w:rsidRPr="0028492A">
              <w:rPr>
                <w:i/>
              </w:rPr>
              <w:t xml:space="preserve">insérer le </w:t>
            </w:r>
            <w:r w:rsidR="0058040A" w:rsidRPr="0028492A">
              <w:rPr>
                <w:b/>
                <w:bCs/>
                <w:i/>
              </w:rPr>
              <w:t>montant</w:t>
            </w:r>
            <w:r w:rsidR="0058040A" w:rsidRPr="0028492A">
              <w:rPr>
                <w:i/>
              </w:rPr>
              <w:t xml:space="preserve"> ou le </w:t>
            </w:r>
            <w:r w:rsidR="0058040A" w:rsidRPr="0028492A">
              <w:rPr>
                <w:b/>
                <w:bCs/>
                <w:i/>
              </w:rPr>
              <w:t>pourcentage du montant du marché</w:t>
            </w:r>
            <w:r w:rsidR="0058040A" w:rsidRPr="0028492A">
              <w:rPr>
                <w:i/>
              </w:rPr>
              <w:t>, comme indiqué à l’Acte d’Engagement].</w:t>
            </w:r>
          </w:p>
          <w:p w:rsidR="0058040A" w:rsidRPr="0028492A" w:rsidRDefault="0058040A" w:rsidP="00CD1250">
            <w:pPr>
              <w:spacing w:before="40" w:after="120"/>
            </w:pPr>
            <w:r w:rsidRPr="0028492A">
              <w:t>Le paiement de l’avance sera effectué au plus tard le</w:t>
            </w:r>
            <w:r w:rsidR="009D402B" w:rsidRPr="0028492A">
              <w:t> :</w:t>
            </w:r>
            <w:r w:rsidRPr="0028492A">
              <w:t xml:space="preserve"> </w:t>
            </w:r>
            <w:r w:rsidRPr="0028492A">
              <w:rPr>
                <w:i/>
              </w:rPr>
              <w:t xml:space="preserve">[insérer la </w:t>
            </w:r>
            <w:r w:rsidRPr="0028492A">
              <w:rPr>
                <w:b/>
                <w:bCs/>
                <w:i/>
              </w:rPr>
              <w:t>date</w:t>
            </w:r>
            <w:r w:rsidRPr="0028492A">
              <w:rPr>
                <w:i/>
              </w:rPr>
              <w:t xml:space="preserve"> ou un </w:t>
            </w:r>
            <w:r w:rsidRPr="0028492A">
              <w:rPr>
                <w:b/>
                <w:bCs/>
                <w:i/>
              </w:rPr>
              <w:t>évènement</w:t>
            </w:r>
            <w:r w:rsidRPr="0028492A">
              <w:rPr>
                <w:i/>
              </w:rPr>
              <w:t xml:space="preserve"> déclencheur].</w:t>
            </w:r>
          </w:p>
        </w:tc>
      </w:tr>
      <w:tr w:rsidR="0058040A" w:rsidRPr="0028492A" w:rsidTr="00BF6C35">
        <w:tc>
          <w:tcPr>
            <w:tcW w:w="1188" w:type="dxa"/>
          </w:tcPr>
          <w:p w:rsidR="0058040A" w:rsidRPr="0028492A" w:rsidRDefault="0058040A" w:rsidP="00E44EAA">
            <w:pPr>
              <w:spacing w:before="40" w:after="200"/>
              <w:rPr>
                <w:b/>
              </w:rPr>
            </w:pPr>
            <w:r w:rsidRPr="0028492A">
              <w:rPr>
                <w:b/>
              </w:rPr>
              <w:t>45.3</w:t>
            </w:r>
          </w:p>
        </w:tc>
        <w:tc>
          <w:tcPr>
            <w:tcW w:w="8126" w:type="dxa"/>
          </w:tcPr>
          <w:p w:rsidR="0058040A" w:rsidRPr="0028492A" w:rsidRDefault="0058040A" w:rsidP="00E44EAA">
            <w:pPr>
              <w:spacing w:before="40" w:after="200"/>
            </w:pPr>
            <w:r w:rsidRPr="0028492A">
              <w:t xml:space="preserve">L’avance de démarrage sera remboursée au cours des </w:t>
            </w:r>
            <w:r w:rsidRPr="0028492A">
              <w:rPr>
                <w:i/>
              </w:rPr>
              <w:t xml:space="preserve">[insérer un </w:t>
            </w:r>
            <w:r w:rsidRPr="0028492A">
              <w:rPr>
                <w:b/>
                <w:bCs/>
                <w:i/>
              </w:rPr>
              <w:t>nombre de paiements</w:t>
            </w:r>
            <w:r w:rsidRPr="0028492A">
              <w:rPr>
                <w:i/>
              </w:rPr>
              <w:t xml:space="preserve">] </w:t>
            </w:r>
            <w:r w:rsidRPr="0028492A">
              <w:t xml:space="preserve">premiers paiements mensuels par déduction au taux de </w:t>
            </w:r>
            <w:r w:rsidRPr="0028492A">
              <w:rPr>
                <w:i/>
              </w:rPr>
              <w:t xml:space="preserve">[insérer </w:t>
            </w:r>
            <w:r w:rsidRPr="0028492A">
              <w:rPr>
                <w:b/>
                <w:bCs/>
                <w:i/>
              </w:rPr>
              <w:t>pourcentage</w:t>
            </w:r>
            <w:r w:rsidRPr="0028492A">
              <w:rPr>
                <w:i/>
              </w:rPr>
              <w:t xml:space="preserve">] </w:t>
            </w:r>
            <w:r w:rsidRPr="0028492A">
              <w:t>pourcent des sommes dues à l’Entrepreneur, jusqu’à remboursement de la totalité de l’avance.</w:t>
            </w:r>
          </w:p>
        </w:tc>
      </w:tr>
      <w:tr w:rsidR="0058040A" w:rsidRPr="0028492A" w:rsidTr="00BF6C35">
        <w:tc>
          <w:tcPr>
            <w:tcW w:w="1188" w:type="dxa"/>
          </w:tcPr>
          <w:p w:rsidR="0058040A" w:rsidRPr="0028492A" w:rsidRDefault="0058040A" w:rsidP="00E44EAA">
            <w:pPr>
              <w:spacing w:before="40" w:after="200"/>
              <w:rPr>
                <w:b/>
              </w:rPr>
            </w:pPr>
            <w:r w:rsidRPr="0028492A">
              <w:rPr>
                <w:b/>
              </w:rPr>
              <w:t>47.2</w:t>
            </w:r>
          </w:p>
        </w:tc>
        <w:tc>
          <w:tcPr>
            <w:tcW w:w="8126" w:type="dxa"/>
          </w:tcPr>
          <w:p w:rsidR="0058040A" w:rsidRPr="0028492A" w:rsidRDefault="00D677DC" w:rsidP="00E44EAA">
            <w:pPr>
              <w:spacing w:before="40" w:after="200"/>
              <w:rPr>
                <w:i/>
              </w:rPr>
            </w:pPr>
            <w:r w:rsidRPr="0028492A">
              <w:t>Les Travaux de réhabilitation seront mesurés de la manière suivante</w:t>
            </w:r>
            <w:r w:rsidR="009D402B" w:rsidRPr="0028492A">
              <w:t> :</w:t>
            </w:r>
            <w:r w:rsidRPr="0028492A">
              <w:t xml:space="preserve"> </w:t>
            </w:r>
            <w:r w:rsidRPr="0028492A">
              <w:rPr>
                <w:i/>
              </w:rPr>
              <w:t>[insérer]</w:t>
            </w:r>
          </w:p>
          <w:p w:rsidR="00D677DC" w:rsidRPr="0028492A" w:rsidRDefault="00D677DC" w:rsidP="00E44EAA">
            <w:pPr>
              <w:spacing w:before="40" w:after="200"/>
              <w:rPr>
                <w:i/>
              </w:rPr>
            </w:pPr>
            <w:r w:rsidRPr="0028492A">
              <w:rPr>
                <w:b/>
                <w:i/>
              </w:rPr>
              <w:t>Note</w:t>
            </w:r>
            <w:r w:rsidR="009D402B" w:rsidRPr="0028492A">
              <w:rPr>
                <w:b/>
                <w:i/>
              </w:rPr>
              <w:t> :</w:t>
            </w:r>
            <w:r w:rsidRPr="0028492A">
              <w:rPr>
                <w:b/>
                <w:i/>
              </w:rPr>
              <w:t xml:space="preserve"> </w:t>
            </w:r>
            <w:r w:rsidRPr="0028492A">
              <w:rPr>
                <w:i/>
              </w:rPr>
              <w:t>Les Travaux de réhabilitation devraient normalement être mesurés sur la base des travaux réalisés</w:t>
            </w:r>
          </w:p>
        </w:tc>
      </w:tr>
      <w:tr w:rsidR="00D677DC" w:rsidRPr="0028492A" w:rsidTr="00BF6C35">
        <w:tc>
          <w:tcPr>
            <w:tcW w:w="1188" w:type="dxa"/>
          </w:tcPr>
          <w:p w:rsidR="00D677DC" w:rsidRPr="0028492A" w:rsidRDefault="00D677DC" w:rsidP="00E44EAA">
            <w:pPr>
              <w:spacing w:before="40" w:after="200"/>
              <w:rPr>
                <w:b/>
              </w:rPr>
            </w:pPr>
            <w:r w:rsidRPr="0028492A">
              <w:rPr>
                <w:b/>
              </w:rPr>
              <w:t>47.3</w:t>
            </w:r>
          </w:p>
        </w:tc>
        <w:tc>
          <w:tcPr>
            <w:tcW w:w="8126" w:type="dxa"/>
          </w:tcPr>
          <w:p w:rsidR="00D677DC" w:rsidRPr="0028492A" w:rsidRDefault="00D677DC" w:rsidP="00E44EAA">
            <w:pPr>
              <w:spacing w:before="40" w:after="200"/>
              <w:rPr>
                <w:i/>
              </w:rPr>
            </w:pPr>
            <w:r w:rsidRPr="0028492A">
              <w:t>Les Travaux d’amélioration seront mesurés de la manière suivante</w:t>
            </w:r>
            <w:r w:rsidR="009D402B" w:rsidRPr="0028492A">
              <w:t> :</w:t>
            </w:r>
            <w:r w:rsidR="003A4D57" w:rsidRPr="0028492A">
              <w:t xml:space="preserve"> [</w:t>
            </w:r>
            <w:r w:rsidRPr="0028492A">
              <w:rPr>
                <w:i/>
              </w:rPr>
              <w:t>insérer]</w:t>
            </w:r>
          </w:p>
          <w:p w:rsidR="00D677DC" w:rsidRPr="0028492A" w:rsidRDefault="00D677DC" w:rsidP="00E44EAA">
            <w:pPr>
              <w:spacing w:before="40" w:after="200"/>
            </w:pPr>
            <w:r w:rsidRPr="0028492A">
              <w:rPr>
                <w:b/>
                <w:i/>
              </w:rPr>
              <w:t>Note</w:t>
            </w:r>
            <w:r w:rsidR="009D402B" w:rsidRPr="0028492A">
              <w:rPr>
                <w:b/>
                <w:i/>
              </w:rPr>
              <w:t> :</w:t>
            </w:r>
            <w:r w:rsidRPr="0028492A">
              <w:rPr>
                <w:b/>
                <w:i/>
              </w:rPr>
              <w:t xml:space="preserve"> </w:t>
            </w:r>
            <w:r w:rsidRPr="0028492A">
              <w:rPr>
                <w:i/>
              </w:rPr>
              <w:t xml:space="preserve">En fonction de leur nature, les Travaux d’amélioration peuvent être mesurés sur la base des travaux réalisés ou des moyens </w:t>
            </w:r>
            <w:r w:rsidR="00E17131" w:rsidRPr="0028492A">
              <w:rPr>
                <w:i/>
              </w:rPr>
              <w:t>mis en œuvre.</w:t>
            </w:r>
          </w:p>
        </w:tc>
      </w:tr>
      <w:tr w:rsidR="00D677DC" w:rsidRPr="0028492A" w:rsidTr="00BF6C35">
        <w:tc>
          <w:tcPr>
            <w:tcW w:w="1188" w:type="dxa"/>
          </w:tcPr>
          <w:p w:rsidR="00D677DC" w:rsidRPr="0028492A" w:rsidRDefault="00D677DC" w:rsidP="00CD1250">
            <w:pPr>
              <w:spacing w:before="40" w:after="200"/>
              <w:rPr>
                <w:b/>
              </w:rPr>
            </w:pPr>
            <w:r w:rsidRPr="0028492A">
              <w:rPr>
                <w:b/>
              </w:rPr>
              <w:t>48</w:t>
            </w:r>
          </w:p>
        </w:tc>
        <w:tc>
          <w:tcPr>
            <w:tcW w:w="8126" w:type="dxa"/>
          </w:tcPr>
          <w:p w:rsidR="00D677DC" w:rsidRPr="0028492A" w:rsidRDefault="00D677DC" w:rsidP="002B6C36">
            <w:pPr>
              <w:pageBreakBefore/>
              <w:spacing w:before="40" w:after="80"/>
              <w:rPr>
                <w:i/>
              </w:rPr>
            </w:pPr>
            <w:r w:rsidRPr="0028492A">
              <w:t xml:space="preserve">La révision des prix </w:t>
            </w:r>
            <w:r w:rsidRPr="0028492A">
              <w:rPr>
                <w:i/>
              </w:rPr>
              <w:t>[indiquer si elle s’applique ou non]</w:t>
            </w:r>
          </w:p>
          <w:p w:rsidR="00D677DC" w:rsidRPr="0028492A" w:rsidRDefault="00D677DC" w:rsidP="002B6C36">
            <w:pPr>
              <w:pageBreakBefore/>
              <w:spacing w:before="40" w:after="80"/>
            </w:pPr>
            <w:r w:rsidRPr="0028492A">
              <w:t>Les coefficients sont</w:t>
            </w:r>
            <w:r w:rsidR="009D402B" w:rsidRPr="0028492A">
              <w:t> :</w:t>
            </w:r>
          </w:p>
          <w:p w:rsidR="00D677DC" w:rsidRPr="0028492A" w:rsidRDefault="00D677DC" w:rsidP="002B6C36">
            <w:pPr>
              <w:pageBreakBefore/>
              <w:spacing w:before="40" w:after="80"/>
            </w:pPr>
            <w:r w:rsidRPr="0028492A">
              <w:t>A</w:t>
            </w:r>
            <w:r w:rsidR="002B6C36" w:rsidRPr="0028492A">
              <w:rPr>
                <w:vertAlign w:val="subscript"/>
              </w:rPr>
              <w:t xml:space="preserve">c </w:t>
            </w:r>
            <w:r w:rsidRPr="0028492A">
              <w:t>=</w:t>
            </w:r>
          </w:p>
          <w:p w:rsidR="00D677DC" w:rsidRPr="0028492A" w:rsidRDefault="00D677DC" w:rsidP="002B6C36">
            <w:pPr>
              <w:pageBreakBefore/>
              <w:spacing w:before="40" w:after="200"/>
            </w:pPr>
            <w:r w:rsidRPr="0028492A">
              <w:t>B</w:t>
            </w:r>
            <w:r w:rsidR="002B6C36" w:rsidRPr="0028492A">
              <w:rPr>
                <w:vertAlign w:val="subscript"/>
              </w:rPr>
              <w:t xml:space="preserve">c </w:t>
            </w:r>
            <w:r w:rsidRPr="0028492A">
              <w:t xml:space="preserve">= </w:t>
            </w:r>
          </w:p>
        </w:tc>
      </w:tr>
      <w:tr w:rsidR="004F4C8D" w:rsidRPr="0028492A" w:rsidTr="00BF6C35">
        <w:tc>
          <w:tcPr>
            <w:tcW w:w="1188" w:type="dxa"/>
          </w:tcPr>
          <w:p w:rsidR="004F4C8D" w:rsidRPr="0028492A" w:rsidRDefault="004F4C8D" w:rsidP="00E44EAA">
            <w:pPr>
              <w:spacing w:before="40" w:after="200"/>
              <w:rPr>
                <w:b/>
              </w:rPr>
            </w:pPr>
            <w:r w:rsidRPr="0028492A">
              <w:rPr>
                <w:b/>
              </w:rPr>
              <w:t>49.5 (insérer un nouveau 49.6)</w:t>
            </w:r>
          </w:p>
        </w:tc>
        <w:tc>
          <w:tcPr>
            <w:tcW w:w="8126" w:type="dxa"/>
          </w:tcPr>
          <w:p w:rsidR="004F4C8D" w:rsidRPr="0028492A" w:rsidRDefault="00266F54" w:rsidP="00E44EAA">
            <w:pPr>
              <w:spacing w:before="40" w:after="200"/>
            </w:pPr>
            <w:r w:rsidRPr="0028492A">
              <w:t>Insérer la Clause 49.6 ci-après</w:t>
            </w:r>
            <w:r w:rsidR="009D402B" w:rsidRPr="0028492A">
              <w:t> :</w:t>
            </w:r>
          </w:p>
          <w:p w:rsidR="00266F54" w:rsidRPr="0028492A" w:rsidRDefault="009D402B" w:rsidP="002B6C36">
            <w:pPr>
              <w:spacing w:before="40" w:after="200"/>
              <w:ind w:left="645"/>
            </w:pPr>
            <w:r w:rsidRPr="0028492A">
              <w:t>« </w:t>
            </w:r>
            <w:r w:rsidR="00266F54" w:rsidRPr="0028492A">
              <w:t xml:space="preserve">49.6 </w:t>
            </w:r>
            <w:r w:rsidR="00EB20C7" w:rsidRPr="0028492A">
              <w:t>Si l’Entrepreneur manque ou a manqué à ses activités ou obligations ESHS dans le cadre du Marché, la valeur de ces activités ou obligations, comme déterminée par le Directeur de Projet, pourra faire l’objet d’une retenue jusqu’à la réalisation de ces activités ou obligations, et/ou le coût de rectification ou remplacement, comme déterminé par le Directeur de Projet, pourra faire l’objet d’une retenue jusqu’à la réalisation de la rectification ou du remplacement.</w:t>
            </w:r>
            <w:r w:rsidRPr="0028492A">
              <w:t xml:space="preserve"> </w:t>
            </w:r>
            <w:r w:rsidR="00EB20C7" w:rsidRPr="0028492A">
              <w:t>Un tel manquement peut inclure, de manière non limitative</w:t>
            </w:r>
            <w:r w:rsidRPr="0028492A">
              <w:t> :</w:t>
            </w:r>
          </w:p>
          <w:p w:rsidR="00EB20C7" w:rsidRPr="0028492A" w:rsidRDefault="00EB20C7" w:rsidP="000C56CF">
            <w:pPr>
              <w:numPr>
                <w:ilvl w:val="3"/>
                <w:numId w:val="66"/>
              </w:numPr>
              <w:spacing w:before="40" w:after="200"/>
            </w:pPr>
            <w:r w:rsidRPr="0028492A">
              <w:t>manquement à se conformer aux obligations ou activités ESHS décrites dans les Sécifications des Travaux, pouvant comprendre</w:t>
            </w:r>
            <w:r w:rsidR="009D402B" w:rsidRPr="0028492A">
              <w:t> :</w:t>
            </w:r>
            <w:r w:rsidRPr="0028492A">
              <w:t xml:space="preserve"> activités hors limites du chantier, poussière excessive, </w:t>
            </w:r>
            <w:r w:rsidR="00AB3CE1" w:rsidRPr="0028492A">
              <w:t>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archéologiques ou culturels, pollution de l’air comme conséquence de combustion non autorisée et/ou inefficiente</w:t>
            </w:r>
            <w:r w:rsidR="009D402B" w:rsidRPr="0028492A">
              <w:t> :</w:t>
            </w:r>
          </w:p>
          <w:p w:rsidR="00AB3CE1" w:rsidRPr="0028492A" w:rsidRDefault="00AB3CE1" w:rsidP="000C56CF">
            <w:pPr>
              <w:numPr>
                <w:ilvl w:val="3"/>
                <w:numId w:val="66"/>
              </w:numPr>
              <w:spacing w:before="40" w:after="200"/>
            </w:pPr>
            <w:r w:rsidRPr="0028492A">
              <w:t>manquement à réviser périodiquement le PGES-E et/ou à le mettre à jour à temps pour traiter les problèmes ESHS émergeants, ou les risques ou effets anticipés</w:t>
            </w:r>
            <w:r w:rsidR="009D402B" w:rsidRPr="0028492A">
              <w:t> ;</w:t>
            </w:r>
          </w:p>
          <w:p w:rsidR="00AB3CE1" w:rsidRPr="0028492A" w:rsidRDefault="00AB3CE1" w:rsidP="000C56CF">
            <w:pPr>
              <w:numPr>
                <w:ilvl w:val="3"/>
                <w:numId w:val="66"/>
              </w:numPr>
              <w:spacing w:before="40" w:after="200"/>
            </w:pPr>
            <w:r w:rsidRPr="0028492A">
              <w:t>manquement à mettre en œuvre le PGES-E</w:t>
            </w:r>
          </w:p>
          <w:p w:rsidR="00AB3CE1" w:rsidRPr="0028492A" w:rsidRDefault="00AB3CE1" w:rsidP="000C56CF">
            <w:pPr>
              <w:numPr>
                <w:ilvl w:val="3"/>
                <w:numId w:val="66"/>
              </w:numPr>
              <w:spacing w:before="40" w:after="200"/>
              <w:rPr>
                <w:spacing w:val="-2"/>
              </w:rPr>
            </w:pPr>
            <w:r w:rsidRPr="0028492A">
              <w:rPr>
                <w:spacing w:val="-2"/>
              </w:rPr>
              <w:t>manquement d’avoir obtenu les consentements/permis requis préalablement à la réalisation des Travaux ou d’activités connexes</w:t>
            </w:r>
            <w:r w:rsidR="009D402B" w:rsidRPr="0028492A">
              <w:rPr>
                <w:spacing w:val="-2"/>
              </w:rPr>
              <w:t> ;</w:t>
            </w:r>
          </w:p>
          <w:p w:rsidR="00AB3CE1" w:rsidRPr="0028492A" w:rsidRDefault="000015F8" w:rsidP="000C56CF">
            <w:pPr>
              <w:numPr>
                <w:ilvl w:val="3"/>
                <w:numId w:val="66"/>
              </w:numPr>
              <w:spacing w:before="40" w:after="200"/>
            </w:pPr>
            <w:r w:rsidRPr="0028492A">
              <w:t>manquement à soumettre les rapports ESHS (décrits dans l’Annexe 2), ou à les soumettre avec ponctualité</w:t>
            </w:r>
            <w:r w:rsidR="009D402B" w:rsidRPr="0028492A">
              <w:t> ;</w:t>
            </w:r>
          </w:p>
          <w:p w:rsidR="000015F8" w:rsidRPr="0028492A" w:rsidRDefault="000015F8" w:rsidP="000C56CF">
            <w:pPr>
              <w:numPr>
                <w:ilvl w:val="3"/>
                <w:numId w:val="66"/>
              </w:numPr>
              <w:spacing w:before="40" w:after="200"/>
            </w:pPr>
            <w:r w:rsidRPr="0028492A">
              <w:t>manquement à entreprendre des activités de réhabilitation/</w:t>
            </w:r>
            <w:r w:rsidR="002B6C36" w:rsidRPr="0028492A">
              <w:t xml:space="preserve"> </w:t>
            </w:r>
            <w:r w:rsidRPr="0028492A">
              <w:t>réparation demandées par le Directeur de Projet, dans le délai spécifié (par exemple les activités nécessaires pour rectifier les non-conformités).</w:t>
            </w:r>
            <w:r w:rsidR="002B6C36" w:rsidRPr="0028492A">
              <w:rPr>
                <w:iCs/>
              </w:rPr>
              <w:t> »</w:t>
            </w:r>
          </w:p>
        </w:tc>
      </w:tr>
      <w:tr w:rsidR="00D677DC" w:rsidRPr="0028492A" w:rsidTr="00BF6C35">
        <w:tc>
          <w:tcPr>
            <w:tcW w:w="1188" w:type="dxa"/>
          </w:tcPr>
          <w:p w:rsidR="00D677DC" w:rsidRPr="0028492A" w:rsidRDefault="000C5ACA" w:rsidP="00CD1250">
            <w:pPr>
              <w:spacing w:before="40" w:after="200"/>
              <w:rPr>
                <w:b/>
              </w:rPr>
            </w:pPr>
            <w:r w:rsidRPr="0028492A">
              <w:rPr>
                <w:b/>
              </w:rPr>
              <w:t>51</w:t>
            </w:r>
            <w:r w:rsidR="00F92319" w:rsidRPr="0028492A">
              <w:rPr>
                <w:b/>
              </w:rPr>
              <w:t>.1</w:t>
            </w:r>
          </w:p>
        </w:tc>
        <w:tc>
          <w:tcPr>
            <w:tcW w:w="8126" w:type="dxa"/>
          </w:tcPr>
          <w:p w:rsidR="00D677DC" w:rsidRPr="0028492A" w:rsidRDefault="000C5ACA" w:rsidP="00E44EAA">
            <w:pPr>
              <w:spacing w:before="40" w:after="200"/>
            </w:pPr>
            <w:r w:rsidRPr="0028492A">
              <w:t xml:space="preserve">La retenue de garantie pour les Travaux de réhabilitation et d’amélioration est de </w:t>
            </w:r>
            <w:r w:rsidRPr="0028492A">
              <w:rPr>
                <w:i/>
              </w:rPr>
              <w:t xml:space="preserve">[insérer le </w:t>
            </w:r>
            <w:r w:rsidRPr="0028492A">
              <w:rPr>
                <w:b/>
                <w:bCs/>
                <w:i/>
              </w:rPr>
              <w:t>pourcentage</w:t>
            </w:r>
            <w:r w:rsidRPr="0028492A">
              <w:rPr>
                <w:i/>
              </w:rPr>
              <w:t>]</w:t>
            </w:r>
            <w:r w:rsidRPr="0028492A">
              <w:t xml:space="preserve"> pourcent.</w:t>
            </w:r>
          </w:p>
          <w:p w:rsidR="000C5ACA" w:rsidRPr="0028492A" w:rsidRDefault="000C5ACA" w:rsidP="00E44EAA">
            <w:pPr>
              <w:spacing w:before="40" w:after="200"/>
            </w:pPr>
            <w:r w:rsidRPr="0028492A">
              <w:t>La retenue de garantie ne sera pas appliquée pour les types de Travaux de réhabilitation et d’amélioration suivants</w:t>
            </w:r>
            <w:r w:rsidR="009D402B" w:rsidRPr="0028492A">
              <w:t> :</w:t>
            </w:r>
            <w:r w:rsidRPr="0028492A">
              <w:t xml:space="preserve"> </w:t>
            </w:r>
            <w:r w:rsidRPr="0028492A">
              <w:rPr>
                <w:i/>
              </w:rPr>
              <w:t xml:space="preserve">[insérer les </w:t>
            </w:r>
            <w:r w:rsidRPr="0028492A">
              <w:rPr>
                <w:b/>
                <w:bCs/>
                <w:i/>
              </w:rPr>
              <w:t>types de travaux</w:t>
            </w:r>
            <w:r w:rsidRPr="0028492A">
              <w:rPr>
                <w:i/>
              </w:rPr>
              <w:t>, le cas échéant, tels que le rechargement]</w:t>
            </w:r>
            <w:r w:rsidRPr="0028492A">
              <w:t>.</w:t>
            </w:r>
          </w:p>
        </w:tc>
      </w:tr>
      <w:tr w:rsidR="000C5ACA" w:rsidRPr="0028492A" w:rsidTr="00BF6C35">
        <w:tc>
          <w:tcPr>
            <w:tcW w:w="1188" w:type="dxa"/>
          </w:tcPr>
          <w:p w:rsidR="000C5ACA" w:rsidRPr="0028492A" w:rsidRDefault="000C5ACA" w:rsidP="00E44EAA">
            <w:pPr>
              <w:spacing w:before="40" w:after="200"/>
              <w:rPr>
                <w:b/>
              </w:rPr>
            </w:pPr>
            <w:r w:rsidRPr="0028492A">
              <w:rPr>
                <w:b/>
              </w:rPr>
              <w:t>53.2.1</w:t>
            </w:r>
          </w:p>
        </w:tc>
        <w:tc>
          <w:tcPr>
            <w:tcW w:w="8126" w:type="dxa"/>
          </w:tcPr>
          <w:p w:rsidR="000C5ACA" w:rsidRPr="0028492A" w:rsidRDefault="000C5ACA" w:rsidP="00E44EAA">
            <w:pPr>
              <w:spacing w:before="40" w:after="200"/>
            </w:pPr>
            <w:r w:rsidRPr="0028492A">
              <w:t>Le montant de la garantie de restitution d’avance de démarrage est identique à celui de l’avance de démarrage.</w:t>
            </w:r>
          </w:p>
        </w:tc>
      </w:tr>
      <w:tr w:rsidR="000C5ACA" w:rsidRPr="0028492A" w:rsidTr="00BF6C35">
        <w:tc>
          <w:tcPr>
            <w:tcW w:w="1188" w:type="dxa"/>
          </w:tcPr>
          <w:p w:rsidR="000C5ACA" w:rsidRPr="0028492A" w:rsidRDefault="000C5ACA" w:rsidP="00E44EAA">
            <w:pPr>
              <w:spacing w:before="40" w:after="200"/>
              <w:rPr>
                <w:b/>
              </w:rPr>
            </w:pPr>
            <w:r w:rsidRPr="0028492A">
              <w:rPr>
                <w:b/>
              </w:rPr>
              <w:t>53.3.1</w:t>
            </w:r>
          </w:p>
        </w:tc>
        <w:tc>
          <w:tcPr>
            <w:tcW w:w="8126" w:type="dxa"/>
          </w:tcPr>
          <w:p w:rsidR="000015F8" w:rsidRPr="0028492A" w:rsidRDefault="000015F8" w:rsidP="00E44EAA">
            <w:pPr>
              <w:spacing w:before="40" w:after="200"/>
            </w:pPr>
            <w:r w:rsidRPr="0028492A">
              <w:t xml:space="preserve">Une Garantie de performance environnementale, sociale, hygiène et sécurité (ESHS) </w:t>
            </w:r>
            <w:r w:rsidRPr="0028492A">
              <w:rPr>
                <w:i/>
              </w:rPr>
              <w:t>[insérer l’option qui convient, en conformité avec les DPAO</w:t>
            </w:r>
            <w:r w:rsidR="009D402B" w:rsidRPr="0028492A">
              <w:rPr>
                <w:i/>
              </w:rPr>
              <w:t> :</w:t>
            </w:r>
            <w:r w:rsidRPr="0028492A">
              <w:rPr>
                <w:i/>
              </w:rPr>
              <w:t xml:space="preserve"> </w:t>
            </w:r>
            <w:r w:rsidR="009D402B" w:rsidRPr="0028492A">
              <w:rPr>
                <w:i/>
              </w:rPr>
              <w:t>« </w:t>
            </w:r>
            <w:r w:rsidRPr="0028492A">
              <w:rPr>
                <w:i/>
              </w:rPr>
              <w:t>devra</w:t>
            </w:r>
            <w:r w:rsidR="009D402B" w:rsidRPr="0028492A">
              <w:rPr>
                <w:i/>
              </w:rPr>
              <w:t> »</w:t>
            </w:r>
            <w:r w:rsidRPr="0028492A">
              <w:rPr>
                <w:i/>
              </w:rPr>
              <w:t xml:space="preserve"> ou </w:t>
            </w:r>
            <w:r w:rsidR="009D402B" w:rsidRPr="0028492A">
              <w:rPr>
                <w:i/>
              </w:rPr>
              <w:t>« </w:t>
            </w:r>
            <w:r w:rsidRPr="0028492A">
              <w:rPr>
                <w:i/>
              </w:rPr>
              <w:t>ne devra pas</w:t>
            </w:r>
            <w:r w:rsidR="009D402B" w:rsidRPr="0028492A">
              <w:rPr>
                <w:i/>
              </w:rPr>
              <w:t> »</w:t>
            </w:r>
            <w:r w:rsidRPr="0028492A">
              <w:rPr>
                <w:i/>
              </w:rPr>
              <w:t>]</w:t>
            </w:r>
            <w:r w:rsidRPr="0028492A">
              <w:t xml:space="preserve"> être fournie au Maître d’Ouvrage.</w:t>
            </w:r>
          </w:p>
          <w:p w:rsidR="000015F8" w:rsidRPr="0028492A" w:rsidRDefault="000015F8" w:rsidP="00E44EAA">
            <w:pPr>
              <w:spacing w:before="40" w:after="200"/>
              <w:rPr>
                <w:i/>
                <w:iCs/>
              </w:rPr>
            </w:pPr>
            <w:r w:rsidRPr="0028492A">
              <w:rPr>
                <w:i/>
                <w:iCs/>
              </w:rPr>
              <w:t>[Si une Garantie ESHS est demandée, remplacer la Clause 53.3.1 du CCAG par la disposition ci-après</w:t>
            </w:r>
            <w:r w:rsidR="009D402B" w:rsidRPr="0028492A">
              <w:rPr>
                <w:i/>
                <w:iCs/>
              </w:rPr>
              <w:t> ;</w:t>
            </w:r>
            <w:r w:rsidR="00771251" w:rsidRPr="0028492A">
              <w:rPr>
                <w:i/>
                <w:iCs/>
              </w:rPr>
              <w:t xml:space="preserve"> sinon omettre]</w:t>
            </w:r>
          </w:p>
          <w:p w:rsidR="00771251" w:rsidRPr="0028492A" w:rsidRDefault="009D402B" w:rsidP="00E44EAA">
            <w:pPr>
              <w:spacing w:before="40" w:after="200"/>
            </w:pPr>
            <w:r w:rsidRPr="0028492A">
              <w:t>« </w:t>
            </w:r>
            <w:r w:rsidR="00771251" w:rsidRPr="0028492A">
              <w:t>La Clause 53.3.1 du CCAG par ce sui suit</w:t>
            </w:r>
            <w:r w:rsidRPr="0028492A">
              <w:t> :</w:t>
            </w:r>
          </w:p>
          <w:p w:rsidR="000C5ACA" w:rsidRPr="0028492A" w:rsidRDefault="00771251" w:rsidP="00E44EAA">
            <w:pPr>
              <w:spacing w:before="40" w:after="200"/>
            </w:pPr>
            <w:r w:rsidRPr="0028492A">
              <w:t>Dans les vingt-huit (28) jours à compter de la notification de l’attribution du Marché, l’Entrepreneur devra fournir une garantie de bonne exécution du Marché et une garantie de performance environnementale, sociale, hygiène et sécurité (ESHS) pour les montants fixés dans le CCAP</w:t>
            </w:r>
            <w:r w:rsidR="00D330CF" w:rsidRPr="0028492A">
              <w:t xml:space="preserve"> ci-dessous</w:t>
            </w:r>
            <w:r w:rsidRPr="0028492A">
              <w:t>.</w:t>
            </w:r>
            <w:r w:rsidRPr="0028492A">
              <w:rPr>
                <w:iCs/>
              </w:rPr>
              <w:t> </w:t>
            </w:r>
            <w:r w:rsidR="002B6C36" w:rsidRPr="0028492A">
              <w:rPr>
                <w:iCs/>
              </w:rPr>
              <w:t>»</w:t>
            </w:r>
          </w:p>
        </w:tc>
      </w:tr>
      <w:tr w:rsidR="009144F1" w:rsidRPr="0028492A" w:rsidTr="00BF6C35">
        <w:tc>
          <w:tcPr>
            <w:tcW w:w="1188" w:type="dxa"/>
          </w:tcPr>
          <w:p w:rsidR="009144F1" w:rsidRPr="0028492A" w:rsidRDefault="009144F1" w:rsidP="009144F1">
            <w:pPr>
              <w:spacing w:before="40" w:after="200"/>
              <w:jc w:val="left"/>
              <w:rPr>
                <w:b/>
              </w:rPr>
            </w:pPr>
            <w:r w:rsidRPr="0028492A">
              <w:rPr>
                <w:b/>
              </w:rPr>
              <w:t>53.1.1</w:t>
            </w:r>
          </w:p>
        </w:tc>
        <w:tc>
          <w:tcPr>
            <w:tcW w:w="8126" w:type="dxa"/>
          </w:tcPr>
          <w:p w:rsidR="00BF6C35" w:rsidRPr="0028492A" w:rsidRDefault="00BF6C35" w:rsidP="00BF6C35">
            <w:pPr>
              <w:spacing w:before="120" w:after="120"/>
            </w:pPr>
            <w:r w:rsidRPr="0028492A">
              <w:t xml:space="preserve">Le montant de la garantie de bonne exécution est de </w:t>
            </w:r>
            <w:r w:rsidRPr="0028492A">
              <w:rPr>
                <w:i/>
              </w:rPr>
              <w:t>[insérer le montant ou le pourcentage du Montant du Marché]</w:t>
            </w:r>
            <w:r w:rsidRPr="0028492A">
              <w:t>.</w:t>
            </w:r>
          </w:p>
          <w:p w:rsidR="00BF6C35" w:rsidRPr="0028492A" w:rsidRDefault="00BF6C35" w:rsidP="00BF6C35">
            <w:pPr>
              <w:spacing w:after="120"/>
              <w:rPr>
                <w:b/>
                <w:i/>
              </w:rPr>
            </w:pPr>
            <w:r w:rsidRPr="0028492A">
              <w:rPr>
                <w:b/>
                <w:i/>
              </w:rPr>
              <w:t xml:space="preserve">[Omettre la disposition ci-après si </w:t>
            </w:r>
            <w:r w:rsidR="00042B8A" w:rsidRPr="0028492A">
              <w:rPr>
                <w:b/>
                <w:i/>
              </w:rPr>
              <w:t>la garantie</w:t>
            </w:r>
            <w:r w:rsidRPr="0028492A">
              <w:rPr>
                <w:b/>
                <w:i/>
              </w:rPr>
              <w:t xml:space="preserve"> de performance ESHS n’est pas demandée]</w:t>
            </w:r>
          </w:p>
          <w:p w:rsidR="00BF6C35" w:rsidRPr="0028492A" w:rsidRDefault="00BF6C35" w:rsidP="00BF6C35">
            <w:pPr>
              <w:spacing w:after="120"/>
            </w:pPr>
            <w:r w:rsidRPr="0028492A">
              <w:t xml:space="preserve">La garantie de performance ESHS sera du montant de </w:t>
            </w:r>
            <w:r w:rsidRPr="0028492A">
              <w:rPr>
                <w:i/>
              </w:rPr>
              <w:t>[insérer le pourcentage du Montant du Marché, normalement 1% à 3%]</w:t>
            </w:r>
            <w:r w:rsidRPr="0028492A">
              <w:t xml:space="preserve"> du Montant du Marché.</w:t>
            </w:r>
          </w:p>
          <w:p w:rsidR="00BF6C35" w:rsidRPr="0028492A" w:rsidRDefault="00BF6C35" w:rsidP="00CD1250">
            <w:pPr>
              <w:spacing w:before="40" w:after="240"/>
              <w:ind w:right="2"/>
            </w:pPr>
            <w:r w:rsidRPr="0028492A">
              <w:t>La somme des garanties bancaires (garantie de bonne exécution et garantie de performance ESHS) ne devra normalement pas excéder 10% du Montant du Marché.</w:t>
            </w:r>
          </w:p>
          <w:p w:rsidR="009144F1" w:rsidRPr="0028492A" w:rsidRDefault="00BF6C35" w:rsidP="00BF6C35">
            <w:pPr>
              <w:spacing w:after="120"/>
              <w:ind w:right="34"/>
              <w:rPr>
                <w:i/>
              </w:rPr>
            </w:pPr>
            <w:r w:rsidRPr="0028492A">
              <w:rPr>
                <w:i/>
              </w:rPr>
              <w:t xml:space="preserve">[Une Garantie bancaire devra être inconditionnelle (à première demande) (voir Scetion X des formulaires de marché) Un montant de 5 à 10% du montant du marché est généralement utilisé pour </w:t>
            </w:r>
            <w:r w:rsidR="00042B8A" w:rsidRPr="0028492A">
              <w:rPr>
                <w:i/>
              </w:rPr>
              <w:t>les garanties bancaires</w:t>
            </w:r>
            <w:r w:rsidRPr="0028492A">
              <w:rPr>
                <w:i/>
              </w:rPr>
              <w:t xml:space="preserve"> de bonne exécution. Une caution personnelle et solidaire établie par un organisme de caution ou d’une companie d’assurance constitue un engagement à achever la construction au cas où l’Entrepreneur serait en défaut d’exéxution, ou à payer le montant de la caution au Maître d’Ouvrage.  Un pourcentage de 30% du montant du marché est généralement utilisé au niveau international pour ce type de garantie (voir section X, Formulaires de marchés</w:t>
            </w:r>
          </w:p>
        </w:tc>
      </w:tr>
      <w:tr w:rsidR="000C5ACA" w:rsidRPr="0028492A" w:rsidTr="00BF6C35">
        <w:tc>
          <w:tcPr>
            <w:tcW w:w="1188" w:type="dxa"/>
          </w:tcPr>
          <w:p w:rsidR="000C5ACA" w:rsidRPr="0028492A" w:rsidRDefault="000C5ACA" w:rsidP="00CD1250">
            <w:pPr>
              <w:spacing w:before="40" w:after="200"/>
              <w:rPr>
                <w:b/>
              </w:rPr>
            </w:pPr>
            <w:r w:rsidRPr="0028492A">
              <w:rPr>
                <w:b/>
              </w:rPr>
              <w:t>53.3.2</w:t>
            </w:r>
          </w:p>
        </w:tc>
        <w:tc>
          <w:tcPr>
            <w:tcW w:w="8126" w:type="dxa"/>
          </w:tcPr>
          <w:p w:rsidR="000C5ACA" w:rsidRPr="0028492A" w:rsidRDefault="00BA0B59" w:rsidP="00E44EAA">
            <w:pPr>
              <w:spacing w:before="40" w:after="200"/>
            </w:pPr>
            <w:r w:rsidRPr="0028492A">
              <w:t xml:space="preserve">La forme de </w:t>
            </w:r>
            <w:r w:rsidR="00B0530B" w:rsidRPr="0028492A">
              <w:t xml:space="preserve">la </w:t>
            </w:r>
            <w:r w:rsidRPr="0028492A">
              <w:t xml:space="preserve">garantie </w:t>
            </w:r>
            <w:r w:rsidR="00B0530B" w:rsidRPr="0028492A">
              <w:t xml:space="preserve">de bonne exécution </w:t>
            </w:r>
            <w:r w:rsidRPr="0028492A">
              <w:t>est</w:t>
            </w:r>
            <w:r w:rsidR="009D402B" w:rsidRPr="0028492A">
              <w:t> :</w:t>
            </w:r>
            <w:r w:rsidRPr="0028492A">
              <w:t xml:space="preserve"> </w:t>
            </w:r>
            <w:r w:rsidRPr="0028492A">
              <w:rPr>
                <w:i/>
              </w:rPr>
              <w:t>[indiquer quelle est la forme de garantie acceptable]</w:t>
            </w:r>
            <w:r w:rsidRPr="0028492A">
              <w:t>.</w:t>
            </w:r>
          </w:p>
          <w:p w:rsidR="00D330CF" w:rsidRPr="0028492A" w:rsidRDefault="00D330CF" w:rsidP="00BF6C35">
            <w:pPr>
              <w:spacing w:before="40" w:after="120"/>
            </w:pPr>
            <w:r w:rsidRPr="0028492A">
              <w:t xml:space="preserve">La forme de garantie </w:t>
            </w:r>
            <w:r w:rsidR="00B0530B" w:rsidRPr="0028492A">
              <w:t xml:space="preserve">de performance ESHS </w:t>
            </w:r>
            <w:r w:rsidRPr="0028492A">
              <w:t>est</w:t>
            </w:r>
            <w:r w:rsidR="009D402B" w:rsidRPr="0028492A">
              <w:t> :</w:t>
            </w:r>
            <w:r w:rsidRPr="0028492A">
              <w:t xml:space="preserve"> </w:t>
            </w:r>
            <w:r w:rsidRPr="0028492A">
              <w:rPr>
                <w:i/>
              </w:rPr>
              <w:t>[indiquer quelle est la forme de garantie acceptable]</w:t>
            </w:r>
            <w:r w:rsidRPr="0028492A">
              <w:t>.</w:t>
            </w:r>
          </w:p>
        </w:tc>
      </w:tr>
      <w:tr w:rsidR="000C5ACA" w:rsidRPr="0028492A" w:rsidTr="00BF6C35">
        <w:tc>
          <w:tcPr>
            <w:tcW w:w="1188" w:type="dxa"/>
          </w:tcPr>
          <w:p w:rsidR="000C5ACA" w:rsidRPr="0028492A" w:rsidRDefault="00BA0B59" w:rsidP="00E44EAA">
            <w:pPr>
              <w:spacing w:before="40" w:after="200"/>
              <w:rPr>
                <w:b/>
              </w:rPr>
            </w:pPr>
            <w:r w:rsidRPr="0028492A">
              <w:rPr>
                <w:b/>
              </w:rPr>
              <w:t>57.1</w:t>
            </w:r>
          </w:p>
        </w:tc>
        <w:tc>
          <w:tcPr>
            <w:tcW w:w="8126" w:type="dxa"/>
          </w:tcPr>
          <w:p w:rsidR="00BA0B59" w:rsidRPr="0028492A" w:rsidRDefault="00F92319" w:rsidP="00BF6C35">
            <w:pPr>
              <w:spacing w:before="40" w:after="120"/>
            </w:pPr>
            <w:r w:rsidRPr="0028492A">
              <w:t>Les Plans de réco</w:t>
            </w:r>
            <w:r w:rsidR="00BA0B59" w:rsidRPr="0028492A">
              <w:t>lement et/ou des manuels de fonctionnement et d’entretien suivants sont exigés dans les délais suivants</w:t>
            </w:r>
            <w:r w:rsidR="009D402B" w:rsidRPr="0028492A">
              <w:t> :</w:t>
            </w:r>
            <w:r w:rsidR="00BA0B59" w:rsidRPr="0028492A">
              <w:rPr>
                <w:i/>
              </w:rPr>
              <w:t xml:space="preserve"> [Le cas échéant, insérer le </w:t>
            </w:r>
            <w:r w:rsidR="00BA0B59" w:rsidRPr="0028492A">
              <w:rPr>
                <w:b/>
                <w:bCs/>
                <w:i/>
              </w:rPr>
              <w:t>type de document</w:t>
            </w:r>
            <w:r w:rsidR="00BA0B59" w:rsidRPr="0028492A">
              <w:rPr>
                <w:i/>
              </w:rPr>
              <w:t xml:space="preserve"> et le </w:t>
            </w:r>
            <w:r w:rsidR="00BA0B59" w:rsidRPr="0028492A">
              <w:rPr>
                <w:b/>
                <w:bCs/>
                <w:i/>
              </w:rPr>
              <w:t>délai</w:t>
            </w:r>
            <w:r w:rsidR="00BA0B59" w:rsidRPr="0028492A">
              <w:rPr>
                <w:i/>
              </w:rPr>
              <w:t xml:space="preserve"> de remise par rapport à la réception provisoire</w:t>
            </w:r>
            <w:r w:rsidR="009D402B" w:rsidRPr="0028492A">
              <w:rPr>
                <w:i/>
              </w:rPr>
              <w:t> ;</w:t>
            </w:r>
            <w:r w:rsidR="00BA0B59" w:rsidRPr="0028492A">
              <w:rPr>
                <w:i/>
              </w:rPr>
              <w:t xml:space="preserve"> si la disposition n’est pas applicable, indiquer </w:t>
            </w:r>
            <w:r w:rsidR="009D402B" w:rsidRPr="0028492A">
              <w:rPr>
                <w:b/>
                <w:bCs/>
                <w:i/>
              </w:rPr>
              <w:t>« </w:t>
            </w:r>
            <w:r w:rsidR="00BA0B59" w:rsidRPr="0028492A">
              <w:rPr>
                <w:b/>
                <w:bCs/>
                <w:i/>
              </w:rPr>
              <w:t>sans objet</w:t>
            </w:r>
            <w:r w:rsidR="009D402B" w:rsidRPr="0028492A">
              <w:rPr>
                <w:b/>
                <w:bCs/>
                <w:i/>
              </w:rPr>
              <w:t> »</w:t>
            </w:r>
            <w:r w:rsidR="00BA0B59" w:rsidRPr="0028492A">
              <w:rPr>
                <w:i/>
              </w:rPr>
              <w:t>]</w:t>
            </w:r>
            <w:r w:rsidR="00BA0B59" w:rsidRPr="0028492A">
              <w:t>.</w:t>
            </w:r>
          </w:p>
        </w:tc>
      </w:tr>
      <w:tr w:rsidR="00BA0B59" w:rsidRPr="0028492A" w:rsidTr="00BF6C35">
        <w:tc>
          <w:tcPr>
            <w:tcW w:w="1188" w:type="dxa"/>
          </w:tcPr>
          <w:p w:rsidR="00BA0B59" w:rsidRPr="0028492A" w:rsidRDefault="00BA0B59" w:rsidP="00E44EAA">
            <w:pPr>
              <w:spacing w:before="40" w:after="200"/>
              <w:rPr>
                <w:b/>
              </w:rPr>
            </w:pPr>
            <w:r w:rsidRPr="0028492A">
              <w:rPr>
                <w:b/>
              </w:rPr>
              <w:t>57.2</w:t>
            </w:r>
          </w:p>
        </w:tc>
        <w:tc>
          <w:tcPr>
            <w:tcW w:w="8126" w:type="dxa"/>
          </w:tcPr>
          <w:p w:rsidR="00BA0B59" w:rsidRPr="0028492A" w:rsidRDefault="00BA0B59" w:rsidP="00BF6C35">
            <w:pPr>
              <w:spacing w:before="40" w:after="120"/>
              <w:rPr>
                <w:i/>
              </w:rPr>
            </w:pPr>
            <w:r w:rsidRPr="0028492A">
              <w:t xml:space="preserve">Si les documents exigés ne sont pas fournis conformément à la Claause 57.1 du CCAP, la retenue effectuée sera </w:t>
            </w:r>
            <w:r w:rsidRPr="0028492A">
              <w:rPr>
                <w:i/>
              </w:rPr>
              <w:t xml:space="preserve">[insérer le </w:t>
            </w:r>
            <w:r w:rsidRPr="0028492A">
              <w:rPr>
                <w:b/>
                <w:bCs/>
                <w:i/>
              </w:rPr>
              <w:t>montant</w:t>
            </w:r>
            <w:r w:rsidRPr="0028492A">
              <w:rPr>
                <w:i/>
              </w:rPr>
              <w:t>].</w:t>
            </w:r>
          </w:p>
        </w:tc>
      </w:tr>
      <w:tr w:rsidR="00BA0B59" w:rsidRPr="0028492A" w:rsidTr="00BF6C35">
        <w:tc>
          <w:tcPr>
            <w:tcW w:w="1188" w:type="dxa"/>
          </w:tcPr>
          <w:p w:rsidR="00BA0B59" w:rsidRPr="0028492A" w:rsidRDefault="00BA0B59" w:rsidP="00E44EAA">
            <w:pPr>
              <w:spacing w:before="40" w:after="200"/>
              <w:rPr>
                <w:b/>
              </w:rPr>
            </w:pPr>
            <w:r w:rsidRPr="0028492A">
              <w:rPr>
                <w:b/>
              </w:rPr>
              <w:t>59.2.2(c)</w:t>
            </w:r>
          </w:p>
        </w:tc>
        <w:tc>
          <w:tcPr>
            <w:tcW w:w="8126" w:type="dxa"/>
          </w:tcPr>
          <w:p w:rsidR="008A1D10" w:rsidRPr="0028492A" w:rsidRDefault="008A1D10" w:rsidP="00E44EAA">
            <w:pPr>
              <w:spacing w:before="40" w:after="200"/>
            </w:pPr>
            <w:r w:rsidRPr="0028492A">
              <w:t xml:space="preserve">Les conditions de manquement répété à l’exécution des obligations contractuelles seront réputées remplies si et quand le montant total des réductions de paiement et des pénalités de retard aura atteint </w:t>
            </w:r>
            <w:r w:rsidRPr="0028492A">
              <w:rPr>
                <w:i/>
              </w:rPr>
              <w:t xml:space="preserve">[insérer le </w:t>
            </w:r>
            <w:r w:rsidRPr="0028492A">
              <w:rPr>
                <w:b/>
                <w:bCs/>
                <w:i/>
              </w:rPr>
              <w:t>pourentage</w:t>
            </w:r>
            <w:r w:rsidRPr="0028492A">
              <w:rPr>
                <w:i/>
              </w:rPr>
              <w:t xml:space="preserve">] </w:t>
            </w:r>
            <w:r w:rsidRPr="0028492A">
              <w:t>pourcent du Montant du Marché.</w:t>
            </w:r>
          </w:p>
          <w:p w:rsidR="00FD571A" w:rsidRPr="0028492A" w:rsidRDefault="008A1D10" w:rsidP="00E44EAA">
            <w:pPr>
              <w:spacing w:before="40" w:after="200"/>
              <w:rPr>
                <w:i/>
              </w:rPr>
            </w:pPr>
            <w:r w:rsidRPr="0028492A">
              <w:rPr>
                <w:i/>
              </w:rPr>
              <w:t>[En fonction du type de routes et de la structure du marché, le pourcentage recommandé est de 10 à 15 pourcent du montant du marché]</w:t>
            </w:r>
          </w:p>
        </w:tc>
      </w:tr>
      <w:tr w:rsidR="00BA0B59" w:rsidRPr="0028492A" w:rsidTr="00BF6C35">
        <w:tc>
          <w:tcPr>
            <w:tcW w:w="1188" w:type="dxa"/>
          </w:tcPr>
          <w:p w:rsidR="00BA0B59" w:rsidRPr="0028492A" w:rsidRDefault="008A1D10" w:rsidP="00E44EAA">
            <w:pPr>
              <w:spacing w:before="40" w:after="200"/>
              <w:rPr>
                <w:b/>
              </w:rPr>
            </w:pPr>
            <w:r w:rsidRPr="0028492A">
              <w:rPr>
                <w:b/>
              </w:rPr>
              <w:t>63.1.1</w:t>
            </w:r>
          </w:p>
        </w:tc>
        <w:tc>
          <w:tcPr>
            <w:tcW w:w="8126" w:type="dxa"/>
          </w:tcPr>
          <w:p w:rsidR="00FD571A" w:rsidRPr="0028492A" w:rsidRDefault="008A1D10" w:rsidP="00BF6C35">
            <w:pPr>
              <w:spacing w:before="40" w:after="120"/>
              <w:rPr>
                <w:i/>
              </w:rPr>
            </w:pPr>
            <w:r w:rsidRPr="0028492A">
              <w:t xml:space="preserve">Le Maître de l’ouvrage dispose du droit de proposer </w:t>
            </w:r>
            <w:r w:rsidR="00FD571A" w:rsidRPr="0028492A">
              <w:t>une M</w:t>
            </w:r>
            <w:r w:rsidRPr="0028492A">
              <w:t>odification</w:t>
            </w:r>
            <w:r w:rsidR="009D402B" w:rsidRPr="0028492A">
              <w:t> :</w:t>
            </w:r>
            <w:r w:rsidR="00FD571A" w:rsidRPr="0028492A">
              <w:t xml:space="preserve"> Oui </w:t>
            </w:r>
            <w:r w:rsidR="00FD571A" w:rsidRPr="0028492A">
              <w:rPr>
                <w:i/>
              </w:rPr>
              <w:t xml:space="preserve">ou </w:t>
            </w:r>
            <w:r w:rsidR="00FD571A" w:rsidRPr="0028492A">
              <w:t xml:space="preserve">Non </w:t>
            </w:r>
            <w:r w:rsidR="00FD571A" w:rsidRPr="0028492A">
              <w:rPr>
                <w:i/>
              </w:rPr>
              <w:t xml:space="preserve">[indiquer si applicable ou non en insérant </w:t>
            </w:r>
            <w:r w:rsidR="00FD571A" w:rsidRPr="0028492A">
              <w:rPr>
                <w:b/>
                <w:bCs/>
                <w:i/>
              </w:rPr>
              <w:t>Oui</w:t>
            </w:r>
            <w:r w:rsidR="00FD571A" w:rsidRPr="0028492A">
              <w:rPr>
                <w:i/>
              </w:rPr>
              <w:t xml:space="preserve"> ou </w:t>
            </w:r>
            <w:r w:rsidR="00FD571A" w:rsidRPr="0028492A">
              <w:rPr>
                <w:b/>
                <w:bCs/>
                <w:i/>
              </w:rPr>
              <w:t>Non</w:t>
            </w:r>
            <w:r w:rsidR="00FD571A" w:rsidRPr="0028492A">
              <w:rPr>
                <w:i/>
              </w:rPr>
              <w:t xml:space="preserve"> selon le cas]</w:t>
            </w:r>
          </w:p>
        </w:tc>
      </w:tr>
      <w:tr w:rsidR="00FD571A" w:rsidRPr="0028492A" w:rsidTr="00BF6C35">
        <w:tc>
          <w:tcPr>
            <w:tcW w:w="1188" w:type="dxa"/>
          </w:tcPr>
          <w:p w:rsidR="00FD571A" w:rsidRPr="0028492A" w:rsidRDefault="00FD571A" w:rsidP="00E44EAA">
            <w:pPr>
              <w:spacing w:before="40" w:after="200"/>
              <w:rPr>
                <w:b/>
              </w:rPr>
            </w:pPr>
            <w:r w:rsidRPr="0028492A">
              <w:rPr>
                <w:b/>
              </w:rPr>
              <w:t>63.1.2</w:t>
            </w:r>
          </w:p>
        </w:tc>
        <w:tc>
          <w:tcPr>
            <w:tcW w:w="8126" w:type="dxa"/>
          </w:tcPr>
          <w:p w:rsidR="00FD571A" w:rsidRPr="0028492A" w:rsidRDefault="00FD571A" w:rsidP="00BF6C35">
            <w:pPr>
              <w:spacing w:before="40" w:after="120"/>
            </w:pPr>
            <w:r w:rsidRPr="0028492A">
              <w:t>L’Entrepreneur pourra proposer au Maître de l’ouvrage une Modification</w:t>
            </w:r>
            <w:r w:rsidR="009D402B" w:rsidRPr="0028492A">
              <w:t> :</w:t>
            </w:r>
            <w:r w:rsidRPr="0028492A">
              <w:t xml:space="preserve"> Oui </w:t>
            </w:r>
            <w:r w:rsidRPr="0028492A">
              <w:rPr>
                <w:i/>
              </w:rPr>
              <w:t xml:space="preserve">ou </w:t>
            </w:r>
            <w:r w:rsidRPr="0028492A">
              <w:t xml:space="preserve">Non </w:t>
            </w:r>
            <w:r w:rsidRPr="0028492A">
              <w:rPr>
                <w:i/>
              </w:rPr>
              <w:t xml:space="preserve">[indiquer si applicable ou non en insérant </w:t>
            </w:r>
            <w:r w:rsidRPr="0028492A">
              <w:rPr>
                <w:b/>
                <w:bCs/>
                <w:i/>
              </w:rPr>
              <w:t>Oui</w:t>
            </w:r>
            <w:r w:rsidRPr="0028492A">
              <w:rPr>
                <w:i/>
              </w:rPr>
              <w:t xml:space="preserve"> ou </w:t>
            </w:r>
            <w:r w:rsidRPr="0028492A">
              <w:rPr>
                <w:b/>
                <w:bCs/>
                <w:i/>
              </w:rPr>
              <w:t>Non</w:t>
            </w:r>
            <w:r w:rsidRPr="0028492A">
              <w:rPr>
                <w:i/>
              </w:rPr>
              <w:t xml:space="preserve"> selon le cas]</w:t>
            </w:r>
          </w:p>
        </w:tc>
      </w:tr>
      <w:tr w:rsidR="004F4C8D" w:rsidRPr="0028492A" w:rsidTr="00BF6C35">
        <w:tc>
          <w:tcPr>
            <w:tcW w:w="1188" w:type="dxa"/>
          </w:tcPr>
          <w:p w:rsidR="004F4C8D" w:rsidRPr="0028492A" w:rsidRDefault="004F4C8D" w:rsidP="00E44EAA">
            <w:pPr>
              <w:spacing w:before="40" w:after="200"/>
              <w:rPr>
                <w:b/>
              </w:rPr>
            </w:pPr>
            <w:r w:rsidRPr="0028492A">
              <w:rPr>
                <w:b/>
              </w:rPr>
              <w:t>63.2.1</w:t>
            </w:r>
          </w:p>
        </w:tc>
        <w:tc>
          <w:tcPr>
            <w:tcW w:w="8126" w:type="dxa"/>
          </w:tcPr>
          <w:p w:rsidR="004F4C8D" w:rsidRPr="0028492A" w:rsidRDefault="00B0530B" w:rsidP="000B0A97">
            <w:pPr>
              <w:spacing w:before="40"/>
            </w:pPr>
            <w:r w:rsidRPr="0028492A">
              <w:t>L’alinéa</w:t>
            </w:r>
            <w:r w:rsidR="00004FFE" w:rsidRPr="0028492A">
              <w:t xml:space="preserve"> (e) </w:t>
            </w:r>
            <w:r w:rsidRPr="0028492A">
              <w:t>Clause 63.2.1 est remplacé par ce qui suit et l’alinéa</w:t>
            </w:r>
            <w:r w:rsidR="00004FFE" w:rsidRPr="0028492A">
              <w:t xml:space="preserve"> (e) </w:t>
            </w:r>
            <w:r w:rsidRPr="0028492A">
              <w:t>original est renuméroté 63.2.1</w:t>
            </w:r>
            <w:r w:rsidR="00004FFE" w:rsidRPr="0028492A">
              <w:t xml:space="preserve"> (f) </w:t>
            </w:r>
            <w:r w:rsidR="009D402B" w:rsidRPr="0028492A">
              <w:t>:</w:t>
            </w:r>
          </w:p>
          <w:p w:rsidR="00B0530B" w:rsidRPr="0028492A" w:rsidRDefault="009D402B" w:rsidP="00BF6C35">
            <w:pPr>
              <w:spacing w:before="40" w:after="120"/>
            </w:pPr>
            <w:r w:rsidRPr="0028492A">
              <w:t>« </w:t>
            </w:r>
            <w:r w:rsidR="00B0530B" w:rsidRPr="0028492A">
              <w:t>des renseignements suffisants concernant ESHS pour permettre une évaluation des risques et impacts ESHS de la Modification</w:t>
            </w:r>
            <w:r w:rsidRPr="0028492A">
              <w:t> »</w:t>
            </w:r>
            <w:r w:rsidR="00B0530B" w:rsidRPr="0028492A">
              <w:t>.</w:t>
            </w:r>
          </w:p>
        </w:tc>
      </w:tr>
      <w:tr w:rsidR="00BF6C35" w:rsidRPr="0028492A" w:rsidTr="00BF6C35">
        <w:tc>
          <w:tcPr>
            <w:tcW w:w="1188" w:type="dxa"/>
          </w:tcPr>
          <w:p w:rsidR="00BF6C35" w:rsidRPr="0028492A" w:rsidRDefault="00BF6C35" w:rsidP="00BF6C35">
            <w:pPr>
              <w:spacing w:before="40" w:after="200"/>
              <w:rPr>
                <w:b/>
              </w:rPr>
            </w:pPr>
            <w:r w:rsidRPr="0028492A">
              <w:rPr>
                <w:b/>
              </w:rPr>
              <w:t>63.3.2</w:t>
            </w:r>
          </w:p>
        </w:tc>
        <w:tc>
          <w:tcPr>
            <w:tcW w:w="8126" w:type="dxa"/>
          </w:tcPr>
          <w:p w:rsidR="00BF6C35" w:rsidRPr="0028492A" w:rsidRDefault="00BF6C35" w:rsidP="00BF6C35">
            <w:pPr>
              <w:spacing w:before="120" w:after="120"/>
              <w:rPr>
                <w:b/>
              </w:rPr>
            </w:pPr>
            <w:r w:rsidRPr="0028492A">
              <w:rPr>
                <w:b/>
              </w:rPr>
              <w:t>Analyse de la valeur</w:t>
            </w:r>
          </w:p>
          <w:p w:rsidR="00BF6C35" w:rsidRPr="0028492A" w:rsidRDefault="00BF6C35" w:rsidP="00BF6C35">
            <w:pPr>
              <w:spacing w:before="40" w:after="120"/>
            </w:pPr>
            <w:r w:rsidRPr="0028492A">
              <w:t>Dans le premier paragraphe, après l’alinéa « </w:t>
            </w:r>
            <w:r w:rsidRPr="0028492A">
              <w:rPr>
                <w:i/>
              </w:rPr>
              <w:t>(c) la description de tous les impacts que la modification aurait sur la performance/fonctionalité</w:t>
            </w:r>
            <w:r w:rsidRPr="0028492A">
              <w:t xml:space="preserve"> » insérer ce qui suit : « ; et (d) des renseignements suffisants concernant ESHS pour permettre une évaluation des risques et impacts ESHS de la Modification ». </w:t>
            </w:r>
          </w:p>
        </w:tc>
      </w:tr>
      <w:tr w:rsidR="00BF6C35" w:rsidRPr="0028492A" w:rsidTr="00BF6C35">
        <w:tc>
          <w:tcPr>
            <w:tcW w:w="1188" w:type="dxa"/>
          </w:tcPr>
          <w:p w:rsidR="00BF6C35" w:rsidRPr="0028492A" w:rsidRDefault="00BF6C35" w:rsidP="00BF6C35">
            <w:pPr>
              <w:spacing w:before="40" w:after="200"/>
              <w:rPr>
                <w:b/>
              </w:rPr>
            </w:pPr>
            <w:r w:rsidRPr="0028492A">
              <w:rPr>
                <w:b/>
              </w:rPr>
              <w:t>63.3.2</w:t>
            </w:r>
          </w:p>
        </w:tc>
        <w:tc>
          <w:tcPr>
            <w:tcW w:w="8126" w:type="dxa"/>
          </w:tcPr>
          <w:p w:rsidR="00BF6C35" w:rsidRPr="0028492A" w:rsidRDefault="00BF6C35" w:rsidP="00BF6C35">
            <w:pPr>
              <w:spacing w:before="120" w:after="120"/>
              <w:rPr>
                <w:b/>
              </w:rPr>
            </w:pPr>
            <w:r w:rsidRPr="0028492A">
              <w:rPr>
                <w:b/>
              </w:rPr>
              <w:t>Analyse de la valeur</w:t>
            </w:r>
          </w:p>
          <w:p w:rsidR="00BF6C35" w:rsidRPr="0028492A" w:rsidRDefault="00BF6C35" w:rsidP="00BF6C35">
            <w:pPr>
              <w:spacing w:before="40" w:after="120"/>
            </w:pPr>
            <w:r w:rsidRPr="0028492A">
              <w:t xml:space="preserve">Lorsqu’une proposition fondée sur l’analyse de la valeur est approuvée par le Maître de l’Ouvrage, la rémunération versée à l’Entrepreneur est de </w:t>
            </w:r>
            <w:r w:rsidRPr="0028492A">
              <w:rPr>
                <w:i/>
              </w:rPr>
              <w:t>[insérer le pourcentage, qui est habituellement de 50% au maximum]</w:t>
            </w:r>
            <w:r w:rsidRPr="0028492A">
              <w:t xml:space="preserve"> pour cent de la diminution du Montant du Marché en résultant.</w:t>
            </w:r>
          </w:p>
        </w:tc>
      </w:tr>
    </w:tbl>
    <w:p w:rsidR="00AD2E51" w:rsidRPr="0028492A" w:rsidRDefault="00AD2E51" w:rsidP="007E1F41">
      <w:pPr>
        <w:spacing w:before="120" w:after="120"/>
        <w:ind w:left="720"/>
        <w:rPr>
          <w:b/>
          <w:i/>
        </w:rPr>
      </w:pPr>
    </w:p>
    <w:p w:rsidR="00FD571A" w:rsidRPr="0028492A" w:rsidRDefault="00FD571A" w:rsidP="007E1F41">
      <w:pPr>
        <w:spacing w:before="120" w:after="120"/>
        <w:ind w:left="1440" w:hanging="720"/>
        <w:sectPr w:rsidR="00FD571A" w:rsidRPr="0028492A" w:rsidSect="001A5622">
          <w:headerReference w:type="even" r:id="rId48"/>
          <w:headerReference w:type="default" r:id="rId49"/>
          <w:headerReference w:type="first" r:id="rId50"/>
          <w:endnotePr>
            <w:numFmt w:val="decimal"/>
          </w:endnotePr>
          <w:pgSz w:w="12240" w:h="15840" w:code="1"/>
          <w:pgMar w:top="1440" w:right="1440" w:bottom="1440" w:left="1440" w:header="720" w:footer="720" w:gutter="0"/>
          <w:cols w:space="720"/>
          <w:titlePg/>
        </w:sectPr>
      </w:pPr>
    </w:p>
    <w:p w:rsidR="00FD571A" w:rsidRPr="0028492A" w:rsidRDefault="00FD571A" w:rsidP="007E1F41">
      <w:pPr>
        <w:spacing w:before="120" w:after="1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FD571A" w:rsidRPr="0028492A" w:rsidTr="000B0A97">
        <w:tblPrEx>
          <w:tblCellMar>
            <w:top w:w="0" w:type="dxa"/>
            <w:bottom w:w="0" w:type="dxa"/>
          </w:tblCellMar>
        </w:tblPrEx>
        <w:trPr>
          <w:trHeight w:val="1184"/>
        </w:trPr>
        <w:tc>
          <w:tcPr>
            <w:tcW w:w="9198" w:type="dxa"/>
            <w:tcBorders>
              <w:top w:val="nil"/>
              <w:left w:val="nil"/>
              <w:bottom w:val="nil"/>
              <w:right w:val="nil"/>
            </w:tcBorders>
          </w:tcPr>
          <w:p w:rsidR="00FD571A" w:rsidRPr="0028492A" w:rsidRDefault="00BF6C35" w:rsidP="00333206">
            <w:pPr>
              <w:pStyle w:val="Secgral2"/>
              <w:rPr>
                <w:highlight w:val="yellow"/>
              </w:rPr>
            </w:pPr>
            <w:bookmarkStart w:id="875" w:name="_Toc456002050"/>
            <w:bookmarkStart w:id="876" w:name="_Toc489020866"/>
            <w:r w:rsidRPr="0028492A">
              <w:t>Section X. Formulaires du Marché</w:t>
            </w:r>
            <w:bookmarkEnd w:id="875"/>
            <w:bookmarkEnd w:id="876"/>
          </w:p>
        </w:tc>
      </w:tr>
    </w:tbl>
    <w:p w:rsidR="00FD571A" w:rsidRPr="0028492A" w:rsidRDefault="00FD571A" w:rsidP="000B0A97">
      <w:pPr>
        <w:pStyle w:val="Subtitle2"/>
        <w:spacing w:after="240"/>
      </w:pPr>
      <w:bookmarkStart w:id="877" w:name="_Toc494778794"/>
      <w:bookmarkStart w:id="878" w:name="_Toc477188623"/>
      <w:bookmarkStart w:id="879" w:name="_Toc486542119"/>
      <w:r w:rsidRPr="0028492A">
        <w:t>Liste des formulaires</w:t>
      </w:r>
      <w:bookmarkEnd w:id="877"/>
      <w:bookmarkEnd w:id="878"/>
      <w:bookmarkEnd w:id="879"/>
    </w:p>
    <w:p w:rsidR="00D266CD" w:rsidRPr="0028492A" w:rsidRDefault="00D266CD">
      <w:pPr>
        <w:pStyle w:val="TM1"/>
        <w:rPr>
          <w:rFonts w:ascii="Calibri" w:eastAsia="SimSun" w:hAnsi="Calibri" w:cs="Arial"/>
          <w:b w:val="0"/>
          <w:bCs w:val="0"/>
          <w:noProof/>
          <w:sz w:val="22"/>
          <w:szCs w:val="22"/>
          <w:lang w:eastAsia="zh-CN"/>
        </w:rPr>
      </w:pPr>
      <w:r w:rsidRPr="0028492A">
        <w:fldChar w:fldCharType="begin"/>
      </w:r>
      <w:r w:rsidRPr="0028492A">
        <w:instrText xml:space="preserve"> TOC \h \z \t "Sec X,1" </w:instrText>
      </w:r>
      <w:r w:rsidRPr="0028492A">
        <w:fldChar w:fldCharType="separate"/>
      </w:r>
      <w:hyperlink w:anchor="_Toc489009183" w:history="1">
        <w:r w:rsidRPr="0028492A">
          <w:rPr>
            <w:rStyle w:val="Lienhypertexte"/>
            <w:noProof/>
          </w:rPr>
          <w:t>Modèle de Notification d’intention d’attribution</w:t>
        </w:r>
        <w:r w:rsidRPr="0028492A">
          <w:rPr>
            <w:noProof/>
            <w:webHidden/>
          </w:rPr>
          <w:tab/>
        </w:r>
        <w:r w:rsidRPr="0028492A">
          <w:rPr>
            <w:noProof/>
            <w:webHidden/>
          </w:rPr>
          <w:fldChar w:fldCharType="begin"/>
        </w:r>
        <w:r w:rsidRPr="0028492A">
          <w:rPr>
            <w:noProof/>
            <w:webHidden/>
          </w:rPr>
          <w:instrText xml:space="preserve"> PAGEREF _Toc489009183 \h </w:instrText>
        </w:r>
        <w:r w:rsidRPr="0028492A">
          <w:rPr>
            <w:noProof/>
            <w:webHidden/>
          </w:rPr>
        </w:r>
        <w:r w:rsidRPr="0028492A">
          <w:rPr>
            <w:noProof/>
            <w:webHidden/>
          </w:rPr>
          <w:fldChar w:fldCharType="separate"/>
        </w:r>
        <w:r w:rsidR="007E4AA5">
          <w:rPr>
            <w:noProof/>
            <w:webHidden/>
          </w:rPr>
          <w:t>224</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84" w:history="1">
        <w:r w:rsidRPr="0028492A">
          <w:rPr>
            <w:rStyle w:val="Lienhypertexte"/>
            <w:noProof/>
          </w:rPr>
          <w:t>Modèle de Lettre de notification de l’attribution du marché</w:t>
        </w:r>
        <w:r w:rsidRPr="0028492A">
          <w:rPr>
            <w:noProof/>
            <w:webHidden/>
          </w:rPr>
          <w:tab/>
        </w:r>
        <w:r w:rsidRPr="0028492A">
          <w:rPr>
            <w:noProof/>
            <w:webHidden/>
          </w:rPr>
          <w:fldChar w:fldCharType="begin"/>
        </w:r>
        <w:r w:rsidRPr="0028492A">
          <w:rPr>
            <w:noProof/>
            <w:webHidden/>
          </w:rPr>
          <w:instrText xml:space="preserve"> PAGEREF _Toc489009184 \h </w:instrText>
        </w:r>
        <w:r w:rsidRPr="0028492A">
          <w:rPr>
            <w:noProof/>
            <w:webHidden/>
          </w:rPr>
        </w:r>
        <w:r w:rsidRPr="0028492A">
          <w:rPr>
            <w:noProof/>
            <w:webHidden/>
          </w:rPr>
          <w:fldChar w:fldCharType="separate"/>
        </w:r>
        <w:r w:rsidR="007E4AA5">
          <w:rPr>
            <w:noProof/>
            <w:webHidden/>
          </w:rPr>
          <w:t>229</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85" w:history="1">
        <w:r w:rsidRPr="0028492A">
          <w:rPr>
            <w:rStyle w:val="Lienhypertexte"/>
            <w:noProof/>
          </w:rPr>
          <w:t>Modèle d’Acte d’engagement</w:t>
        </w:r>
        <w:r w:rsidRPr="0028492A">
          <w:rPr>
            <w:noProof/>
            <w:webHidden/>
          </w:rPr>
          <w:tab/>
        </w:r>
        <w:r w:rsidRPr="0028492A">
          <w:rPr>
            <w:noProof/>
            <w:webHidden/>
          </w:rPr>
          <w:fldChar w:fldCharType="begin"/>
        </w:r>
        <w:r w:rsidRPr="0028492A">
          <w:rPr>
            <w:noProof/>
            <w:webHidden/>
          </w:rPr>
          <w:instrText xml:space="preserve"> PAGEREF _Toc489009185 \h </w:instrText>
        </w:r>
        <w:r w:rsidRPr="0028492A">
          <w:rPr>
            <w:noProof/>
            <w:webHidden/>
          </w:rPr>
        </w:r>
        <w:r w:rsidRPr="0028492A">
          <w:rPr>
            <w:noProof/>
            <w:webHidden/>
          </w:rPr>
          <w:fldChar w:fldCharType="separate"/>
        </w:r>
        <w:r w:rsidR="007E4AA5">
          <w:rPr>
            <w:noProof/>
            <w:webHidden/>
          </w:rPr>
          <w:t>230</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86" w:history="1">
        <w:r w:rsidRPr="0028492A">
          <w:rPr>
            <w:rStyle w:val="Lienhypertexte"/>
            <w:noProof/>
          </w:rPr>
          <w:t>Modèle de garantie de bonne exécution</w:t>
        </w:r>
        <w:r w:rsidRPr="0028492A">
          <w:rPr>
            <w:noProof/>
            <w:webHidden/>
          </w:rPr>
          <w:tab/>
        </w:r>
        <w:r w:rsidRPr="0028492A">
          <w:rPr>
            <w:noProof/>
            <w:webHidden/>
          </w:rPr>
          <w:fldChar w:fldCharType="begin"/>
        </w:r>
        <w:r w:rsidRPr="0028492A">
          <w:rPr>
            <w:noProof/>
            <w:webHidden/>
          </w:rPr>
          <w:instrText xml:space="preserve"> PAGEREF _Toc489009186 \h </w:instrText>
        </w:r>
        <w:r w:rsidRPr="0028492A">
          <w:rPr>
            <w:noProof/>
            <w:webHidden/>
          </w:rPr>
        </w:r>
        <w:r w:rsidRPr="0028492A">
          <w:rPr>
            <w:noProof/>
            <w:webHidden/>
          </w:rPr>
          <w:fldChar w:fldCharType="separate"/>
        </w:r>
        <w:r w:rsidR="007E4AA5">
          <w:rPr>
            <w:noProof/>
            <w:webHidden/>
          </w:rPr>
          <w:t>232</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87" w:history="1">
        <w:r w:rsidRPr="0028492A">
          <w:rPr>
            <w:rStyle w:val="Lienhypertexte"/>
            <w:noProof/>
          </w:rPr>
          <w:t>Modèle de caution personnelle et solidaire de bonne exécution</w:t>
        </w:r>
        <w:r w:rsidRPr="0028492A">
          <w:rPr>
            <w:noProof/>
            <w:webHidden/>
          </w:rPr>
          <w:tab/>
        </w:r>
        <w:r w:rsidRPr="0028492A">
          <w:rPr>
            <w:noProof/>
            <w:webHidden/>
          </w:rPr>
          <w:fldChar w:fldCharType="begin"/>
        </w:r>
        <w:r w:rsidRPr="0028492A">
          <w:rPr>
            <w:noProof/>
            <w:webHidden/>
          </w:rPr>
          <w:instrText xml:space="preserve"> PAGEREF _Toc489009187 \h </w:instrText>
        </w:r>
        <w:r w:rsidRPr="0028492A">
          <w:rPr>
            <w:noProof/>
            <w:webHidden/>
          </w:rPr>
        </w:r>
        <w:r w:rsidRPr="0028492A">
          <w:rPr>
            <w:noProof/>
            <w:webHidden/>
          </w:rPr>
          <w:fldChar w:fldCharType="separate"/>
        </w:r>
        <w:r w:rsidR="007E4AA5">
          <w:rPr>
            <w:noProof/>
            <w:webHidden/>
          </w:rPr>
          <w:t>234</w:t>
        </w:r>
        <w:r w:rsidRPr="0028492A">
          <w:rPr>
            <w:noProof/>
            <w:webHidden/>
          </w:rPr>
          <w:fldChar w:fldCharType="end"/>
        </w:r>
      </w:hyperlink>
    </w:p>
    <w:p w:rsidR="00D266CD" w:rsidRPr="0028492A" w:rsidRDefault="00D266CD" w:rsidP="00D266CD">
      <w:pPr>
        <w:pStyle w:val="TM1"/>
        <w:rPr>
          <w:rFonts w:ascii="Calibri" w:eastAsia="SimSun" w:hAnsi="Calibri" w:cs="Arial"/>
          <w:b w:val="0"/>
          <w:bCs w:val="0"/>
          <w:noProof/>
          <w:sz w:val="22"/>
          <w:szCs w:val="22"/>
          <w:lang w:eastAsia="zh-CN"/>
        </w:rPr>
      </w:pPr>
      <w:hyperlink w:anchor="_Toc489009188" w:history="1">
        <w:r w:rsidRPr="0028492A">
          <w:rPr>
            <w:rStyle w:val="Lienhypertexte"/>
            <w:noProof/>
          </w:rPr>
          <w:t xml:space="preserve">Modèle de garantie de performance environnementale, sociale, hygiène </w:t>
        </w:r>
        <w:r w:rsidRPr="0028492A">
          <w:rPr>
            <w:rStyle w:val="Lienhypertexte"/>
            <w:noProof/>
          </w:rPr>
          <w:br/>
          <w:t>et sécurité (ESHS)</w:t>
        </w:r>
        <w:r w:rsidRPr="0028492A">
          <w:rPr>
            <w:noProof/>
            <w:webHidden/>
          </w:rPr>
          <w:tab/>
        </w:r>
        <w:r w:rsidRPr="0028492A">
          <w:rPr>
            <w:noProof/>
            <w:webHidden/>
          </w:rPr>
          <w:fldChar w:fldCharType="begin"/>
        </w:r>
        <w:r w:rsidRPr="0028492A">
          <w:rPr>
            <w:noProof/>
            <w:webHidden/>
          </w:rPr>
          <w:instrText xml:space="preserve"> PAGEREF _Toc489009188 \h </w:instrText>
        </w:r>
        <w:r w:rsidRPr="0028492A">
          <w:rPr>
            <w:noProof/>
            <w:webHidden/>
          </w:rPr>
        </w:r>
        <w:r w:rsidRPr="0028492A">
          <w:rPr>
            <w:noProof/>
            <w:webHidden/>
          </w:rPr>
          <w:fldChar w:fldCharType="separate"/>
        </w:r>
        <w:r w:rsidR="007E4AA5">
          <w:rPr>
            <w:noProof/>
            <w:webHidden/>
          </w:rPr>
          <w:t>236</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89" w:history="1">
        <w:r w:rsidRPr="0028492A">
          <w:rPr>
            <w:rStyle w:val="Lienhypertexte"/>
            <w:noProof/>
          </w:rPr>
          <w:t>Modèle de garantie de remboursement d’avance</w:t>
        </w:r>
        <w:r w:rsidRPr="0028492A">
          <w:rPr>
            <w:noProof/>
            <w:webHidden/>
          </w:rPr>
          <w:tab/>
        </w:r>
        <w:r w:rsidRPr="0028492A">
          <w:rPr>
            <w:noProof/>
            <w:webHidden/>
          </w:rPr>
          <w:fldChar w:fldCharType="begin"/>
        </w:r>
        <w:r w:rsidRPr="0028492A">
          <w:rPr>
            <w:noProof/>
            <w:webHidden/>
          </w:rPr>
          <w:instrText xml:space="preserve"> PAGEREF _Toc489009189 \h </w:instrText>
        </w:r>
        <w:r w:rsidRPr="0028492A">
          <w:rPr>
            <w:noProof/>
            <w:webHidden/>
          </w:rPr>
        </w:r>
        <w:r w:rsidRPr="0028492A">
          <w:rPr>
            <w:noProof/>
            <w:webHidden/>
          </w:rPr>
          <w:fldChar w:fldCharType="separate"/>
        </w:r>
        <w:r w:rsidR="007E4AA5">
          <w:rPr>
            <w:noProof/>
            <w:webHidden/>
          </w:rPr>
          <w:t>238</w:t>
        </w:r>
        <w:r w:rsidRPr="0028492A">
          <w:rPr>
            <w:noProof/>
            <w:webHidden/>
          </w:rPr>
          <w:fldChar w:fldCharType="end"/>
        </w:r>
      </w:hyperlink>
    </w:p>
    <w:p w:rsidR="00D266CD" w:rsidRPr="0028492A" w:rsidRDefault="00D266CD">
      <w:pPr>
        <w:pStyle w:val="TM1"/>
        <w:rPr>
          <w:rFonts w:ascii="Calibri" w:eastAsia="SimSun" w:hAnsi="Calibri" w:cs="Arial"/>
          <w:b w:val="0"/>
          <w:bCs w:val="0"/>
          <w:noProof/>
          <w:sz w:val="22"/>
          <w:szCs w:val="22"/>
          <w:lang w:eastAsia="zh-CN"/>
        </w:rPr>
      </w:pPr>
      <w:hyperlink w:anchor="_Toc489009190" w:history="1">
        <w:r w:rsidRPr="0028492A">
          <w:rPr>
            <w:rStyle w:val="Lienhypertexte"/>
            <w:noProof/>
          </w:rPr>
          <w:t>Modèle de garantie de retenue émise en remplacement de la retenue de garantie</w:t>
        </w:r>
        <w:r w:rsidRPr="0028492A">
          <w:rPr>
            <w:noProof/>
            <w:webHidden/>
          </w:rPr>
          <w:tab/>
        </w:r>
        <w:r w:rsidRPr="0028492A">
          <w:rPr>
            <w:noProof/>
            <w:webHidden/>
          </w:rPr>
          <w:fldChar w:fldCharType="begin"/>
        </w:r>
        <w:r w:rsidRPr="0028492A">
          <w:rPr>
            <w:noProof/>
            <w:webHidden/>
          </w:rPr>
          <w:instrText xml:space="preserve"> PAGEREF _Toc489009190 \h </w:instrText>
        </w:r>
        <w:r w:rsidRPr="0028492A">
          <w:rPr>
            <w:noProof/>
            <w:webHidden/>
          </w:rPr>
        </w:r>
        <w:r w:rsidRPr="0028492A">
          <w:rPr>
            <w:noProof/>
            <w:webHidden/>
          </w:rPr>
          <w:fldChar w:fldCharType="separate"/>
        </w:r>
        <w:r w:rsidR="007E4AA5">
          <w:rPr>
            <w:noProof/>
            <w:webHidden/>
          </w:rPr>
          <w:t>240</w:t>
        </w:r>
        <w:r w:rsidRPr="0028492A">
          <w:rPr>
            <w:noProof/>
            <w:webHidden/>
          </w:rPr>
          <w:fldChar w:fldCharType="end"/>
        </w:r>
      </w:hyperlink>
    </w:p>
    <w:p w:rsidR="00D266CD" w:rsidRPr="0028492A" w:rsidRDefault="00D266CD" w:rsidP="000B0A97">
      <w:pPr>
        <w:pStyle w:val="Subtitle2"/>
        <w:spacing w:after="240"/>
      </w:pPr>
      <w:r w:rsidRPr="0028492A">
        <w:fldChar w:fldCharType="end"/>
      </w:r>
    </w:p>
    <w:p w:rsidR="00D266CD" w:rsidRPr="0028492A" w:rsidRDefault="00D266CD" w:rsidP="00D266CD">
      <w:pPr>
        <w:pStyle w:val="SecX"/>
        <w:rPr>
          <w:sz w:val="21"/>
        </w:rPr>
      </w:pPr>
    </w:p>
    <w:p w:rsidR="00CD1250" w:rsidRPr="0028492A" w:rsidRDefault="00FD571A" w:rsidP="00D266CD">
      <w:pPr>
        <w:pStyle w:val="SecX"/>
      </w:pPr>
      <w:r w:rsidRPr="0028492A">
        <w:rPr>
          <w:sz w:val="21"/>
        </w:rPr>
        <w:br w:type="page"/>
      </w:r>
      <w:bookmarkStart w:id="880" w:name="_Toc482862384"/>
      <w:bookmarkStart w:id="881" w:name="_Toc486861976"/>
      <w:bookmarkStart w:id="882" w:name="_Toc489009069"/>
      <w:bookmarkStart w:id="883" w:name="_Toc489009183"/>
      <w:r w:rsidR="00CD1250" w:rsidRPr="0028492A">
        <w:t>Modèle de Notification d’intention d’attribution</w:t>
      </w:r>
      <w:bookmarkEnd w:id="882"/>
      <w:bookmarkEnd w:id="883"/>
    </w:p>
    <w:p w:rsidR="00CD1250" w:rsidRPr="0028492A" w:rsidRDefault="00CD1250" w:rsidP="00CD1250">
      <w:pPr>
        <w:spacing w:before="120" w:after="120"/>
        <w:rPr>
          <w:b/>
        </w:rPr>
      </w:pPr>
      <w:r w:rsidRPr="0028492A">
        <w:rPr>
          <w:b/>
        </w:rPr>
        <w:t>[</w:t>
      </w:r>
      <w:r w:rsidRPr="0028492A">
        <w:rPr>
          <w:b/>
          <w:i/>
        </w:rPr>
        <w:t>La Notification d’intention d’attribution doit être adressée à chacun des Soumissionnaires ayant remis une offre. Le destinataire doit être le représentant autorisé du Soumissionnaire].</w:t>
      </w:r>
    </w:p>
    <w:p w:rsidR="00CD1250" w:rsidRPr="0028492A" w:rsidRDefault="00CD1250" w:rsidP="00CD1250">
      <w:pPr>
        <w:pStyle w:val="Outline"/>
        <w:suppressAutoHyphens/>
        <w:spacing w:before="60" w:after="60"/>
      </w:pPr>
      <w:r w:rsidRPr="0028492A">
        <w:t>à l’attention du représentant autorisé du Soumissionnaire</w:t>
      </w:r>
    </w:p>
    <w:p w:rsidR="00CD1250" w:rsidRPr="0028492A" w:rsidRDefault="00CD1250" w:rsidP="00CD1250">
      <w:pPr>
        <w:pStyle w:val="Outline"/>
        <w:suppressAutoHyphens/>
        <w:spacing w:before="60" w:after="60"/>
      </w:pPr>
      <w:r w:rsidRPr="0028492A">
        <w:t xml:space="preserve">Nom : </w:t>
      </w:r>
      <w:r w:rsidRPr="0028492A">
        <w:rPr>
          <w:i/>
        </w:rPr>
        <w:t>[insérer le nom du représentant autorisé du Soumissionnaire]</w:t>
      </w:r>
    </w:p>
    <w:p w:rsidR="00CD1250" w:rsidRPr="0028492A" w:rsidRDefault="00CD1250" w:rsidP="00CD1250">
      <w:pPr>
        <w:pStyle w:val="Outline"/>
        <w:suppressAutoHyphens/>
        <w:spacing w:before="60" w:after="60"/>
      </w:pPr>
      <w:r w:rsidRPr="0028492A">
        <w:t xml:space="preserve">Adresse : </w:t>
      </w:r>
      <w:r w:rsidRPr="0028492A">
        <w:rPr>
          <w:i/>
        </w:rPr>
        <w:t>[insérer l’adresse du représentant autorisé du Soumissionnaire]</w:t>
      </w:r>
    </w:p>
    <w:p w:rsidR="00CD1250" w:rsidRPr="0028492A" w:rsidRDefault="00CD1250" w:rsidP="00CD1250">
      <w:pPr>
        <w:pStyle w:val="Outline"/>
        <w:suppressAutoHyphens/>
        <w:spacing w:before="60" w:after="60"/>
      </w:pPr>
      <w:r w:rsidRPr="0028492A">
        <w:t xml:space="preserve">Téléphone/télécopie : </w:t>
      </w:r>
      <w:r w:rsidRPr="0028492A">
        <w:rPr>
          <w:i/>
        </w:rPr>
        <w:t>[insérer téléphone/télécopie du représentant autorisé du Soumissionnaire]</w:t>
      </w:r>
    </w:p>
    <w:p w:rsidR="00CD1250" w:rsidRPr="0028492A" w:rsidRDefault="00CD1250" w:rsidP="00CD1250">
      <w:pPr>
        <w:pStyle w:val="Outline"/>
        <w:suppressAutoHyphens/>
        <w:spacing w:before="60" w:after="240"/>
        <w:rPr>
          <w:i/>
        </w:rPr>
      </w:pPr>
      <w:r w:rsidRPr="0028492A">
        <w:t xml:space="preserve">Adresse courriel : </w:t>
      </w:r>
      <w:r w:rsidRPr="0028492A">
        <w:rPr>
          <w:i/>
        </w:rPr>
        <w:t>[insérer adresse courriel du représentant autorisé du Soumissionnaire]</w:t>
      </w:r>
    </w:p>
    <w:p w:rsidR="00CD1250" w:rsidRPr="0028492A" w:rsidRDefault="00CD1250" w:rsidP="00CD1250">
      <w:pPr>
        <w:pStyle w:val="Outline"/>
        <w:suppressAutoHyphens/>
        <w:spacing w:before="60" w:after="60"/>
        <w:jc w:val="both"/>
        <w:rPr>
          <w:b/>
          <w:i/>
        </w:rPr>
      </w:pPr>
      <w:r w:rsidRPr="0028492A">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rsidR="00CD1250" w:rsidRPr="0028492A" w:rsidRDefault="00CD1250" w:rsidP="00CD1250">
      <w:pPr>
        <w:spacing w:after="120"/>
        <w:rPr>
          <w:b/>
        </w:rPr>
      </w:pPr>
      <w:r w:rsidRPr="0028492A">
        <w:rPr>
          <w:b/>
        </w:rPr>
        <w:t xml:space="preserve">DATE D’ENVOI : </w:t>
      </w:r>
      <w:r w:rsidRPr="0028492A">
        <w:t>La présente Notification est envoyée par : [</w:t>
      </w:r>
      <w:r w:rsidRPr="0028492A">
        <w:rPr>
          <w:i/>
        </w:rPr>
        <w:t>courriel/télécopie</w:t>
      </w:r>
      <w:r w:rsidRPr="0028492A">
        <w:t>] le [</w:t>
      </w:r>
      <w:r w:rsidRPr="0028492A">
        <w:rPr>
          <w:i/>
        </w:rPr>
        <w:t>date</w:t>
      </w:r>
      <w:r w:rsidRPr="0028492A">
        <w:t>] (heure locale).</w:t>
      </w:r>
    </w:p>
    <w:p w:rsidR="00CD1250" w:rsidRPr="0028492A" w:rsidRDefault="00CD1250" w:rsidP="00CD1250">
      <w:pPr>
        <w:spacing w:after="240"/>
        <w:ind w:right="289"/>
        <w:rPr>
          <w:b/>
          <w:bCs/>
          <w:sz w:val="36"/>
          <w:szCs w:val="36"/>
        </w:rPr>
      </w:pPr>
      <w:r w:rsidRPr="0028492A">
        <w:rPr>
          <w:b/>
          <w:bCs/>
          <w:sz w:val="36"/>
          <w:szCs w:val="36"/>
        </w:rPr>
        <w:t>Notification d’intention d’attribution</w:t>
      </w:r>
    </w:p>
    <w:p w:rsidR="00CD1250" w:rsidRPr="0028492A" w:rsidRDefault="00CD1250" w:rsidP="00CD1250">
      <w:pPr>
        <w:spacing w:before="60" w:after="60"/>
        <w:rPr>
          <w:i/>
          <w:color w:val="000000"/>
        </w:rPr>
      </w:pPr>
      <w:r w:rsidRPr="0028492A">
        <w:rPr>
          <w:b/>
          <w:color w:val="000000"/>
        </w:rPr>
        <w:t xml:space="preserve">Maître d’Ouvrage: </w:t>
      </w:r>
      <w:r w:rsidRPr="0028492A">
        <w:rPr>
          <w:i/>
          <w:color w:val="000000"/>
        </w:rPr>
        <w:t>[insérer le nom du  Maître d’Ouvrage]</w:t>
      </w:r>
    </w:p>
    <w:p w:rsidR="00CD1250" w:rsidRPr="0028492A" w:rsidRDefault="00CD1250" w:rsidP="00CD1250">
      <w:pPr>
        <w:spacing w:before="60" w:after="60"/>
        <w:rPr>
          <w:i/>
          <w:color w:val="000000"/>
        </w:rPr>
      </w:pPr>
      <w:r w:rsidRPr="0028492A">
        <w:rPr>
          <w:b/>
          <w:color w:val="000000"/>
        </w:rPr>
        <w:t>Intitulé du Marché :</w:t>
      </w:r>
      <w:r w:rsidRPr="0028492A">
        <w:rPr>
          <w:i/>
          <w:color w:val="000000"/>
        </w:rPr>
        <w:t xml:space="preserve"> [insérer l’intitulé du Marché]</w:t>
      </w:r>
    </w:p>
    <w:p w:rsidR="00CD1250" w:rsidRPr="0028492A" w:rsidRDefault="00CD1250" w:rsidP="00CD1250">
      <w:pPr>
        <w:spacing w:before="60" w:after="60"/>
        <w:rPr>
          <w:i/>
          <w:color w:val="000000"/>
        </w:rPr>
      </w:pPr>
      <w:r w:rsidRPr="0028492A">
        <w:rPr>
          <w:b/>
          <w:color w:val="000000"/>
        </w:rPr>
        <w:t>Pays :</w:t>
      </w:r>
      <w:r w:rsidRPr="0028492A">
        <w:rPr>
          <w:i/>
          <w:color w:val="000000"/>
        </w:rPr>
        <w:t xml:space="preserve"> [insérer le nom du pays du Maître d’Ouvrage]</w:t>
      </w:r>
    </w:p>
    <w:p w:rsidR="00CD1250" w:rsidRPr="0028492A" w:rsidRDefault="00CD1250" w:rsidP="00CD1250">
      <w:pPr>
        <w:spacing w:before="60" w:after="60"/>
        <w:rPr>
          <w:i/>
          <w:color w:val="000000"/>
        </w:rPr>
      </w:pPr>
      <w:r w:rsidRPr="0028492A">
        <w:rPr>
          <w:b/>
          <w:color w:val="000000"/>
        </w:rPr>
        <w:t>Prêt No./Crédit No./Don No. :</w:t>
      </w:r>
      <w:r w:rsidRPr="0028492A">
        <w:rPr>
          <w:i/>
          <w:color w:val="000000"/>
        </w:rPr>
        <w:t xml:space="preserve"> [insérer la reference du prêt/crédit/don]</w:t>
      </w:r>
    </w:p>
    <w:p w:rsidR="00CD1250" w:rsidRPr="0028492A" w:rsidRDefault="00CD1250" w:rsidP="00CD1250">
      <w:pPr>
        <w:spacing w:before="60" w:after="60"/>
        <w:rPr>
          <w:i/>
          <w:color w:val="000000"/>
        </w:rPr>
      </w:pPr>
      <w:r w:rsidRPr="0028492A">
        <w:rPr>
          <w:b/>
          <w:color w:val="000000"/>
        </w:rPr>
        <w:t>AO No :</w:t>
      </w:r>
      <w:r w:rsidRPr="0028492A">
        <w:rPr>
          <w:i/>
          <w:color w:val="000000"/>
        </w:rPr>
        <w:t xml:space="preserve"> [insérer le numéro de l’appel d’offres en référence au Plan de Passation des Marchés]</w:t>
      </w:r>
    </w:p>
    <w:p w:rsidR="00CD1250" w:rsidRPr="0028492A" w:rsidRDefault="00CD1250" w:rsidP="00CD1250">
      <w:pPr>
        <w:pStyle w:val="Retraitcorpsdetexte"/>
        <w:spacing w:before="120" w:after="120"/>
        <w:ind w:left="540" w:right="288" w:firstLine="0"/>
        <w:rPr>
          <w:iCs/>
        </w:rPr>
      </w:pPr>
      <w:r w:rsidRPr="0028492A">
        <w:rPr>
          <w:iCs/>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rsidR="00CD1250" w:rsidRPr="0028492A" w:rsidRDefault="00CD1250" w:rsidP="000C56CF">
      <w:pPr>
        <w:pStyle w:val="Retraitcorpsdetexte"/>
        <w:numPr>
          <w:ilvl w:val="0"/>
          <w:numId w:val="91"/>
        </w:numPr>
        <w:tabs>
          <w:tab w:val="clear" w:pos="1080"/>
        </w:tabs>
        <w:spacing w:after="120"/>
        <w:ind w:right="288"/>
        <w:jc w:val="left"/>
        <w:rPr>
          <w:iCs/>
        </w:rPr>
      </w:pPr>
      <w:r w:rsidRPr="0028492A">
        <w:rPr>
          <w:iCs/>
        </w:rPr>
        <w:t>demander un débriefing concernant l’évaluation de votre Proposition, et/ou</w:t>
      </w:r>
    </w:p>
    <w:p w:rsidR="00CD1250" w:rsidRPr="0028492A" w:rsidRDefault="00CD1250" w:rsidP="000C56CF">
      <w:pPr>
        <w:pStyle w:val="Retraitcorpsdetexte"/>
        <w:numPr>
          <w:ilvl w:val="0"/>
          <w:numId w:val="91"/>
        </w:numPr>
        <w:tabs>
          <w:tab w:val="clear" w:pos="1080"/>
        </w:tabs>
        <w:spacing w:after="120"/>
        <w:ind w:right="288"/>
        <w:jc w:val="left"/>
        <w:rPr>
          <w:iCs/>
        </w:rPr>
      </w:pPr>
      <w:r w:rsidRPr="0028492A">
        <w:rPr>
          <w:iCs/>
        </w:rPr>
        <w:t>soumettre une réclamation concernant la passation du marché, portant sur la décision d’attribuer le marché.</w:t>
      </w:r>
    </w:p>
    <w:p w:rsidR="00CD1250" w:rsidRPr="0028492A" w:rsidRDefault="00CD1250" w:rsidP="000C56CF">
      <w:pPr>
        <w:pStyle w:val="Retraitcorpsdetexte"/>
        <w:numPr>
          <w:ilvl w:val="0"/>
          <w:numId w:val="90"/>
        </w:numPr>
        <w:tabs>
          <w:tab w:val="clear" w:pos="1080"/>
        </w:tabs>
        <w:spacing w:before="120" w:after="120"/>
        <w:ind w:left="284" w:right="289" w:hanging="284"/>
        <w:rPr>
          <w:b/>
          <w:iCs/>
        </w:rPr>
      </w:pPr>
      <w:r w:rsidRPr="0028492A">
        <w:rPr>
          <w:b/>
          <w:iC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CD1250" w:rsidRPr="0028492A" w:rsidTr="00A22AEA">
        <w:tc>
          <w:tcPr>
            <w:tcW w:w="2405" w:type="dxa"/>
            <w:shd w:val="clear" w:color="auto" w:fill="C6D9F1"/>
          </w:tcPr>
          <w:p w:rsidR="00CD1250" w:rsidRPr="0028492A" w:rsidRDefault="00CD1250" w:rsidP="00A22AEA">
            <w:pPr>
              <w:pStyle w:val="Retraitcorpsdetexte"/>
              <w:spacing w:before="120" w:after="120"/>
              <w:ind w:hanging="1080"/>
              <w:rPr>
                <w:b/>
                <w:iCs/>
              </w:rPr>
            </w:pPr>
            <w:r w:rsidRPr="0028492A">
              <w:rPr>
                <w:b/>
                <w:iCs/>
              </w:rPr>
              <w:t>Nom:</w:t>
            </w:r>
          </w:p>
        </w:tc>
        <w:tc>
          <w:tcPr>
            <w:tcW w:w="6662" w:type="dxa"/>
            <w:shd w:val="clear" w:color="auto" w:fill="auto"/>
            <w:vAlign w:val="center"/>
          </w:tcPr>
          <w:p w:rsidR="00CD1250" w:rsidRPr="0028492A" w:rsidRDefault="00CD1250" w:rsidP="00A22AEA">
            <w:pPr>
              <w:pStyle w:val="Retraitcorpsdetexte"/>
              <w:spacing w:before="120" w:after="120"/>
              <w:rPr>
                <w:iCs/>
              </w:rPr>
            </w:pPr>
            <w:r w:rsidRPr="0028492A">
              <w:rPr>
                <w:iCs/>
              </w:rPr>
              <w:t>[</w:t>
            </w:r>
            <w:r w:rsidRPr="0028492A">
              <w:rPr>
                <w:i/>
                <w:iCs/>
              </w:rPr>
              <w:t>insérer le nom du Soumissionnaire retenu</w:t>
            </w:r>
            <w:r w:rsidRPr="0028492A">
              <w:rPr>
                <w:iCs/>
              </w:rPr>
              <w:t>]</w:t>
            </w:r>
          </w:p>
        </w:tc>
      </w:tr>
      <w:tr w:rsidR="00CD1250" w:rsidRPr="0028492A" w:rsidTr="00A22AEA">
        <w:tc>
          <w:tcPr>
            <w:tcW w:w="2405" w:type="dxa"/>
            <w:shd w:val="clear" w:color="auto" w:fill="C6D9F1"/>
          </w:tcPr>
          <w:p w:rsidR="00CD1250" w:rsidRPr="0028492A" w:rsidRDefault="00CD1250" w:rsidP="00A22AEA">
            <w:pPr>
              <w:pStyle w:val="Retraitcorpsdetexte"/>
              <w:spacing w:before="120" w:after="120"/>
              <w:ind w:hanging="1080"/>
              <w:rPr>
                <w:b/>
                <w:iCs/>
              </w:rPr>
            </w:pPr>
            <w:r w:rsidRPr="0028492A">
              <w:rPr>
                <w:b/>
                <w:iCs/>
              </w:rPr>
              <w:t>Adresse:</w:t>
            </w:r>
          </w:p>
        </w:tc>
        <w:tc>
          <w:tcPr>
            <w:tcW w:w="6662" w:type="dxa"/>
            <w:shd w:val="clear" w:color="auto" w:fill="auto"/>
            <w:vAlign w:val="center"/>
          </w:tcPr>
          <w:p w:rsidR="00CD1250" w:rsidRPr="0028492A" w:rsidRDefault="00CD1250" w:rsidP="00A22AEA">
            <w:pPr>
              <w:pStyle w:val="Retraitcorpsdetexte"/>
              <w:spacing w:before="120" w:after="120"/>
              <w:rPr>
                <w:iCs/>
              </w:rPr>
            </w:pPr>
            <w:r w:rsidRPr="0028492A">
              <w:rPr>
                <w:iCs/>
              </w:rPr>
              <w:t>[</w:t>
            </w:r>
            <w:r w:rsidRPr="0028492A">
              <w:rPr>
                <w:i/>
                <w:iCs/>
              </w:rPr>
              <w:t>insérer l’adresse du Soumissionnaire retenu</w:t>
            </w:r>
            <w:r w:rsidRPr="0028492A">
              <w:rPr>
                <w:iCs/>
              </w:rPr>
              <w:t>]</w:t>
            </w:r>
          </w:p>
        </w:tc>
      </w:tr>
      <w:tr w:rsidR="00CD1250" w:rsidRPr="0028492A" w:rsidTr="00A22AEA">
        <w:tc>
          <w:tcPr>
            <w:tcW w:w="2405" w:type="dxa"/>
            <w:shd w:val="clear" w:color="auto" w:fill="C6D9F1"/>
          </w:tcPr>
          <w:p w:rsidR="00CD1250" w:rsidRPr="0028492A" w:rsidRDefault="00CD1250" w:rsidP="00A22AEA">
            <w:pPr>
              <w:pStyle w:val="Retraitcorpsdetexte"/>
              <w:spacing w:before="120" w:after="120"/>
              <w:ind w:hanging="1080"/>
              <w:jc w:val="left"/>
              <w:rPr>
                <w:b/>
                <w:iCs/>
              </w:rPr>
            </w:pPr>
            <w:r w:rsidRPr="0028492A">
              <w:rPr>
                <w:b/>
                <w:iCs/>
              </w:rPr>
              <w:t>Prix du Marché:</w:t>
            </w:r>
          </w:p>
        </w:tc>
        <w:tc>
          <w:tcPr>
            <w:tcW w:w="6662" w:type="dxa"/>
            <w:shd w:val="clear" w:color="auto" w:fill="auto"/>
            <w:vAlign w:val="center"/>
          </w:tcPr>
          <w:p w:rsidR="00CD1250" w:rsidRPr="0028492A" w:rsidRDefault="00CD1250" w:rsidP="00A22AEA">
            <w:pPr>
              <w:pStyle w:val="Retraitcorpsdetexte"/>
              <w:spacing w:before="120" w:after="120"/>
              <w:rPr>
                <w:iCs/>
              </w:rPr>
            </w:pPr>
            <w:r w:rsidRPr="0028492A">
              <w:rPr>
                <w:iCs/>
              </w:rPr>
              <w:t>[</w:t>
            </w:r>
            <w:r w:rsidRPr="0028492A">
              <w:rPr>
                <w:i/>
                <w:iCs/>
              </w:rPr>
              <w:t>insérer le prix du Marché du Soumissionnaire retenu</w:t>
            </w:r>
            <w:r w:rsidRPr="0028492A">
              <w:rPr>
                <w:iCs/>
              </w:rPr>
              <w:t>]</w:t>
            </w:r>
          </w:p>
        </w:tc>
      </w:tr>
    </w:tbl>
    <w:p w:rsidR="00CD1250" w:rsidRPr="0028492A" w:rsidRDefault="00CD1250" w:rsidP="000C56CF">
      <w:pPr>
        <w:pStyle w:val="Retraitcorpsdetexte"/>
        <w:numPr>
          <w:ilvl w:val="0"/>
          <w:numId w:val="90"/>
        </w:numPr>
        <w:tabs>
          <w:tab w:val="clear" w:pos="1080"/>
        </w:tabs>
        <w:spacing w:before="240" w:after="120"/>
        <w:ind w:left="284" w:right="289" w:hanging="284"/>
        <w:rPr>
          <w:b/>
          <w:i/>
          <w:iCs/>
        </w:rPr>
      </w:pPr>
      <w:r w:rsidRPr="0028492A">
        <w:rPr>
          <w:b/>
          <w:iCs/>
        </w:rPr>
        <w:t xml:space="preserve">Autres Soumissionnaires </w:t>
      </w:r>
      <w:r w:rsidRPr="0028492A">
        <w:rPr>
          <w:b/>
          <w:i/>
          <w:iCs/>
        </w:rPr>
        <w:t>[INSTRUCTIONS: insérer les noms de tous les Soumissionnaires ayant remis une Offre. Lorsque le prix de l’offre a été évalué, indiquez le prix évalué de chaque Offre, ainsi que le prix de chaque Offre tel que lu en séance d’ouverture.</w:t>
      </w:r>
      <w:r w:rsidRPr="0028492A">
        <w:rPr>
          <w:b/>
          <w:i/>
          <w:iCs/>
          <w:vertAlign w:val="subscript"/>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551"/>
        <w:gridCol w:w="3897"/>
      </w:tblGrid>
      <w:tr w:rsidR="00CD1250" w:rsidRPr="0028492A" w:rsidTr="00A22AEA">
        <w:tc>
          <w:tcPr>
            <w:tcW w:w="2670" w:type="dxa"/>
            <w:shd w:val="clear" w:color="auto" w:fill="auto"/>
          </w:tcPr>
          <w:p w:rsidR="00CD1250" w:rsidRPr="0028492A" w:rsidRDefault="00CD1250" w:rsidP="00A22AEA">
            <w:pPr>
              <w:pStyle w:val="Retraitcorpsdetexte"/>
              <w:tabs>
                <w:tab w:val="clear" w:pos="1080"/>
                <w:tab w:val="left" w:pos="0"/>
              </w:tabs>
              <w:spacing w:before="240" w:after="120"/>
              <w:ind w:left="0" w:right="289" w:firstLine="0"/>
              <w:jc w:val="left"/>
              <w:rPr>
                <w:b/>
                <w:i/>
                <w:iCs/>
                <w:sz w:val="22"/>
                <w:szCs w:val="22"/>
              </w:rPr>
            </w:pPr>
            <w:r w:rsidRPr="0028492A">
              <w:rPr>
                <w:b/>
                <w:i/>
                <w:iCs/>
                <w:sz w:val="22"/>
                <w:szCs w:val="22"/>
              </w:rPr>
              <w:t>Nom du Soumissionnaire</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b/>
                <w:i/>
                <w:iCs/>
                <w:sz w:val="22"/>
                <w:szCs w:val="22"/>
              </w:rPr>
              <w:t>Prix de l’Offre</w:t>
            </w:r>
          </w:p>
        </w:tc>
        <w:tc>
          <w:tcPr>
            <w:tcW w:w="3897" w:type="dxa"/>
            <w:shd w:val="clear" w:color="auto" w:fill="auto"/>
          </w:tcPr>
          <w:p w:rsidR="00CD1250" w:rsidRPr="0028492A" w:rsidRDefault="00CD1250" w:rsidP="00A22AEA">
            <w:pPr>
              <w:pStyle w:val="Retraitcorpsdetexte"/>
              <w:spacing w:before="240" w:after="120"/>
              <w:ind w:left="0" w:right="289" w:firstLine="0"/>
              <w:jc w:val="left"/>
              <w:rPr>
                <w:b/>
                <w:i/>
                <w:iCs/>
                <w:sz w:val="22"/>
                <w:szCs w:val="22"/>
              </w:rPr>
            </w:pPr>
            <w:r w:rsidRPr="0028492A">
              <w:rPr>
                <w:b/>
                <w:i/>
                <w:iCs/>
                <w:sz w:val="22"/>
                <w:szCs w:val="22"/>
              </w:rPr>
              <w:t xml:space="preserve">Prix évalué de l’Offre </w:t>
            </w:r>
            <w:r w:rsidRPr="0028492A">
              <w:rPr>
                <w:b/>
                <w:i/>
                <w:iCs/>
                <w:sz w:val="22"/>
                <w:szCs w:val="22"/>
              </w:rPr>
              <w:br/>
              <w:t>(si applicable)</w:t>
            </w:r>
          </w:p>
        </w:tc>
      </w:tr>
      <w:tr w:rsidR="00CD1250" w:rsidRPr="0028492A" w:rsidTr="00A22AEA">
        <w:tc>
          <w:tcPr>
            <w:tcW w:w="2670" w:type="dxa"/>
            <w:shd w:val="clear" w:color="auto" w:fill="auto"/>
          </w:tcPr>
          <w:p w:rsidR="00CD1250" w:rsidRPr="0028492A" w:rsidRDefault="00CD1250" w:rsidP="00A22AEA">
            <w:pPr>
              <w:pStyle w:val="Retraitcorpsdetexte"/>
              <w:spacing w:before="240" w:after="120"/>
              <w:ind w:left="0" w:right="289" w:firstLine="0"/>
              <w:rPr>
                <w:i/>
                <w:iCs/>
                <w:sz w:val="22"/>
                <w:szCs w:val="22"/>
              </w:rPr>
            </w:pPr>
            <w:r w:rsidRPr="0028492A">
              <w:rPr>
                <w:i/>
                <w:iCs/>
                <w:sz w:val="22"/>
                <w:szCs w:val="22"/>
              </w:rPr>
              <w:t>[insérer le nom]</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de l’Offre]</w:t>
            </w:r>
          </w:p>
        </w:tc>
        <w:tc>
          <w:tcPr>
            <w:tcW w:w="3897"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évalué de l’Offre]</w:t>
            </w:r>
          </w:p>
        </w:tc>
      </w:tr>
      <w:tr w:rsidR="00CD1250" w:rsidRPr="0028492A" w:rsidTr="00A22AEA">
        <w:tc>
          <w:tcPr>
            <w:tcW w:w="2670" w:type="dxa"/>
            <w:shd w:val="clear" w:color="auto" w:fill="auto"/>
          </w:tcPr>
          <w:p w:rsidR="00CD1250" w:rsidRPr="0028492A" w:rsidRDefault="00CD1250" w:rsidP="00A22AEA">
            <w:pPr>
              <w:pStyle w:val="Retraitcorpsdetexte"/>
              <w:spacing w:before="240" w:after="120"/>
              <w:ind w:left="0" w:right="289" w:firstLine="0"/>
              <w:rPr>
                <w:i/>
                <w:iCs/>
                <w:sz w:val="22"/>
                <w:szCs w:val="22"/>
              </w:rPr>
            </w:pPr>
            <w:r w:rsidRPr="0028492A">
              <w:rPr>
                <w:i/>
                <w:iCs/>
                <w:sz w:val="22"/>
                <w:szCs w:val="22"/>
              </w:rPr>
              <w:t>[insérer le nom]</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de l’Offre]</w:t>
            </w:r>
          </w:p>
        </w:tc>
        <w:tc>
          <w:tcPr>
            <w:tcW w:w="3897"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évalué de l’Offre]</w:t>
            </w:r>
          </w:p>
        </w:tc>
      </w:tr>
      <w:tr w:rsidR="00CD1250" w:rsidRPr="0028492A" w:rsidTr="00A22AEA">
        <w:tc>
          <w:tcPr>
            <w:tcW w:w="2670" w:type="dxa"/>
            <w:shd w:val="clear" w:color="auto" w:fill="auto"/>
          </w:tcPr>
          <w:p w:rsidR="00CD1250" w:rsidRPr="0028492A" w:rsidRDefault="00CD1250" w:rsidP="00A22AEA">
            <w:pPr>
              <w:pStyle w:val="Retraitcorpsdetexte"/>
              <w:spacing w:before="240" w:after="120"/>
              <w:ind w:left="0" w:right="289" w:firstLine="0"/>
              <w:rPr>
                <w:i/>
                <w:iCs/>
                <w:sz w:val="22"/>
                <w:szCs w:val="22"/>
              </w:rPr>
            </w:pPr>
            <w:r w:rsidRPr="0028492A">
              <w:rPr>
                <w:i/>
                <w:iCs/>
                <w:sz w:val="22"/>
                <w:szCs w:val="22"/>
              </w:rPr>
              <w:t>[insérer le nom]</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de l’Offre]</w:t>
            </w:r>
          </w:p>
        </w:tc>
        <w:tc>
          <w:tcPr>
            <w:tcW w:w="3897"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[Prix évalué de l’Offre]</w:t>
            </w:r>
          </w:p>
        </w:tc>
      </w:tr>
      <w:tr w:rsidR="00CD1250" w:rsidRPr="0028492A" w:rsidTr="00A22AEA">
        <w:tc>
          <w:tcPr>
            <w:tcW w:w="2670"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i/>
                <w:iCs/>
                <w:sz w:val="22"/>
                <w:szCs w:val="22"/>
              </w:rPr>
              <w:t>[insérer le nom]</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b/>
                <w:i/>
                <w:iCs/>
                <w:sz w:val="22"/>
                <w:szCs w:val="22"/>
              </w:rPr>
              <w:t>…</w:t>
            </w:r>
          </w:p>
        </w:tc>
        <w:tc>
          <w:tcPr>
            <w:tcW w:w="3897" w:type="dxa"/>
            <w:shd w:val="clear" w:color="auto" w:fill="auto"/>
          </w:tcPr>
          <w:p w:rsidR="00CD1250" w:rsidRPr="0028492A" w:rsidRDefault="00CD1250" w:rsidP="00A22AEA">
            <w:pPr>
              <w:pStyle w:val="Retraitcorpsdetexte"/>
              <w:spacing w:before="240" w:after="120"/>
              <w:ind w:left="0" w:right="289" w:firstLine="0"/>
              <w:rPr>
                <w:b/>
                <w:i/>
                <w:iCs/>
                <w:sz w:val="22"/>
                <w:szCs w:val="22"/>
              </w:rPr>
            </w:pPr>
            <w:r w:rsidRPr="0028492A">
              <w:rPr>
                <w:b/>
                <w:i/>
                <w:iCs/>
                <w:sz w:val="22"/>
                <w:szCs w:val="22"/>
              </w:rPr>
              <w:t>…</w:t>
            </w:r>
          </w:p>
        </w:tc>
      </w:tr>
      <w:tr w:rsidR="00CD1250" w:rsidRPr="0028492A" w:rsidTr="00A22AEA">
        <w:tc>
          <w:tcPr>
            <w:tcW w:w="2670" w:type="dxa"/>
            <w:shd w:val="clear" w:color="auto" w:fill="auto"/>
          </w:tcPr>
          <w:p w:rsidR="00CD1250" w:rsidRPr="0028492A" w:rsidRDefault="00CD1250" w:rsidP="00A22AEA">
            <w:pPr>
              <w:pStyle w:val="Retraitcorpsdetexte"/>
              <w:spacing w:before="240" w:after="120"/>
              <w:ind w:left="0" w:right="289" w:firstLine="0"/>
              <w:rPr>
                <w:i/>
                <w:iCs/>
                <w:sz w:val="22"/>
                <w:szCs w:val="22"/>
              </w:rPr>
            </w:pPr>
            <w:r w:rsidRPr="0028492A">
              <w:rPr>
                <w:i/>
                <w:iCs/>
                <w:sz w:val="22"/>
                <w:szCs w:val="22"/>
              </w:rPr>
              <w:t>…</w:t>
            </w:r>
          </w:p>
        </w:tc>
        <w:tc>
          <w:tcPr>
            <w:tcW w:w="2551" w:type="dxa"/>
            <w:shd w:val="clear" w:color="auto" w:fill="auto"/>
          </w:tcPr>
          <w:p w:rsidR="00CD1250" w:rsidRPr="0028492A" w:rsidRDefault="00CD1250" w:rsidP="00A22AEA">
            <w:pPr>
              <w:pStyle w:val="Retraitcorpsdetexte"/>
              <w:spacing w:before="240" w:after="120"/>
              <w:ind w:left="0" w:right="289" w:firstLine="0"/>
              <w:rPr>
                <w:b/>
                <w:i/>
                <w:iCs/>
                <w:sz w:val="22"/>
                <w:szCs w:val="22"/>
              </w:rPr>
            </w:pPr>
          </w:p>
        </w:tc>
        <w:tc>
          <w:tcPr>
            <w:tcW w:w="3897" w:type="dxa"/>
            <w:shd w:val="clear" w:color="auto" w:fill="auto"/>
          </w:tcPr>
          <w:p w:rsidR="00CD1250" w:rsidRPr="0028492A" w:rsidRDefault="00CD1250" w:rsidP="00A22AEA">
            <w:pPr>
              <w:pStyle w:val="Retraitcorpsdetexte"/>
              <w:spacing w:before="240" w:after="120"/>
              <w:ind w:left="0" w:right="289" w:firstLine="0"/>
              <w:rPr>
                <w:b/>
                <w:i/>
                <w:iCs/>
                <w:sz w:val="22"/>
                <w:szCs w:val="22"/>
              </w:rPr>
            </w:pPr>
          </w:p>
        </w:tc>
      </w:tr>
    </w:tbl>
    <w:p w:rsidR="00CD1250" w:rsidRPr="0028492A" w:rsidRDefault="00CD1250" w:rsidP="000C56CF">
      <w:pPr>
        <w:pStyle w:val="Retraitcorpsdetexte"/>
        <w:numPr>
          <w:ilvl w:val="0"/>
          <w:numId w:val="90"/>
        </w:numPr>
        <w:tabs>
          <w:tab w:val="clear" w:pos="1080"/>
        </w:tabs>
        <w:spacing w:before="240" w:after="120"/>
        <w:ind w:left="284" w:right="289" w:hanging="284"/>
        <w:rPr>
          <w:b/>
          <w:iCs/>
        </w:rPr>
      </w:pPr>
      <w:r w:rsidRPr="0028492A">
        <w:rPr>
          <w:b/>
          <w:iCs/>
        </w:rPr>
        <w:t xml:space="preserve">Motif(s) pour le(s)quel(s) votre Offre n’a pas été retenue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CD1250" w:rsidRPr="0028492A" w:rsidTr="00A22AEA">
        <w:tc>
          <w:tcPr>
            <w:tcW w:w="9108" w:type="dxa"/>
            <w:shd w:val="clear" w:color="auto" w:fill="auto"/>
          </w:tcPr>
          <w:p w:rsidR="00CD1250" w:rsidRPr="0028492A" w:rsidRDefault="00CD1250" w:rsidP="00A22AEA">
            <w:pPr>
              <w:pStyle w:val="Retraitcorpsdetexte"/>
              <w:spacing w:before="120" w:after="120"/>
              <w:ind w:left="720" w:right="252" w:firstLine="0"/>
              <w:rPr>
                <w:b/>
                <w:i/>
                <w:iCs/>
              </w:rPr>
            </w:pPr>
            <w:r w:rsidRPr="0028492A">
              <w:rPr>
                <w:b/>
                <w:i/>
                <w:iCs/>
              </w:rPr>
              <w:t xml:space="preserve">[INSTRUCTIONS : indiquer le(s) motif(s) pour le(s)quell(s) l’Offre du Soumissionnaire n’a pas été retenue. Ne pas fournir : (a) une comparaison point par point avec une Offre concurrente, ou (b) </w:t>
            </w:r>
            <w:r w:rsidR="00042B8A" w:rsidRPr="0028492A">
              <w:rPr>
                <w:b/>
                <w:i/>
                <w:iCs/>
              </w:rPr>
              <w:t>des renseignements identifiés</w:t>
            </w:r>
            <w:r w:rsidRPr="0028492A">
              <w:rPr>
                <w:b/>
                <w:i/>
                <w:iCs/>
              </w:rPr>
              <w:t xml:space="preserve"> comme confidentiels par le Soumissionnaire dans son Offre.]</w:t>
            </w:r>
          </w:p>
        </w:tc>
      </w:tr>
    </w:tbl>
    <w:p w:rsidR="00CD1250" w:rsidRPr="0028492A" w:rsidRDefault="00CD1250" w:rsidP="000C56CF">
      <w:pPr>
        <w:pStyle w:val="Retraitcorpsdetexte"/>
        <w:numPr>
          <w:ilvl w:val="0"/>
          <w:numId w:val="90"/>
        </w:numPr>
        <w:tabs>
          <w:tab w:val="clear" w:pos="1080"/>
        </w:tabs>
        <w:spacing w:before="240" w:after="120"/>
        <w:ind w:left="284" w:right="289" w:hanging="284"/>
        <w:rPr>
          <w:b/>
          <w:i/>
          <w:iCs/>
        </w:rPr>
      </w:pPr>
      <w:r w:rsidRPr="0028492A">
        <w:rPr>
          <w:b/>
          <w:iCs/>
        </w:rPr>
        <w:t>Comment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CD1250" w:rsidRPr="0028492A" w:rsidTr="00CD1250">
        <w:tc>
          <w:tcPr>
            <w:tcW w:w="9090" w:type="dxa"/>
            <w:shd w:val="clear" w:color="auto" w:fill="auto"/>
          </w:tcPr>
          <w:p w:rsidR="00CD1250" w:rsidRPr="0028492A" w:rsidRDefault="00CD1250" w:rsidP="00CD1250">
            <w:pPr>
              <w:pStyle w:val="Retraitcorpsdetexte"/>
              <w:spacing w:before="60" w:after="60"/>
              <w:ind w:left="720" w:right="289" w:firstLine="0"/>
              <w:rPr>
                <w:b/>
                <w:iCs/>
              </w:rPr>
            </w:pPr>
            <w:r w:rsidRPr="0028492A">
              <w:rPr>
                <w:b/>
                <w:iCs/>
              </w:rPr>
              <w:t>Date et heure limites : l’heure et la date limite pour demander un débriefing est minuit le [</w:t>
            </w:r>
            <w:r w:rsidRPr="0028492A">
              <w:rPr>
                <w:b/>
                <w:i/>
                <w:iCs/>
              </w:rPr>
              <w:t>insérer la date</w:t>
            </w:r>
            <w:r w:rsidRPr="0028492A">
              <w:rPr>
                <w:b/>
                <w:iCs/>
              </w:rPr>
              <w:t>] (heure local).</w:t>
            </w:r>
          </w:p>
          <w:p w:rsidR="00CD1250" w:rsidRPr="0028492A" w:rsidRDefault="00CD1250" w:rsidP="00CD1250">
            <w:pPr>
              <w:pStyle w:val="Retraitcorpsdetexte"/>
              <w:spacing w:before="60" w:after="60"/>
              <w:ind w:left="720" w:right="289" w:firstLine="0"/>
              <w:rPr>
                <w:iCs/>
              </w:rPr>
            </w:pPr>
            <w:r w:rsidRPr="0028492A">
              <w:rPr>
                <w:iCs/>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rsidR="00CD1250" w:rsidRPr="0028492A" w:rsidRDefault="00CD1250" w:rsidP="00CD1250">
            <w:pPr>
              <w:pStyle w:val="Retraitcorpsdetexte"/>
              <w:spacing w:before="60" w:after="60"/>
              <w:ind w:left="720" w:right="289" w:firstLine="0"/>
              <w:rPr>
                <w:color w:val="000000"/>
              </w:rPr>
            </w:pPr>
            <w:r w:rsidRPr="0028492A">
              <w:rPr>
                <w:color w:val="000000"/>
              </w:rPr>
              <w:t>Indiquer l’intitulé du marché, le numéro de référence, le nom du Soumissionnaire, les détails du marché et l’adresse pour la présentation de la demande de débriefing comme suit:</w:t>
            </w:r>
          </w:p>
          <w:p w:rsidR="00CD1250" w:rsidRPr="0028492A" w:rsidRDefault="00CD1250" w:rsidP="00A22AEA">
            <w:pPr>
              <w:pStyle w:val="Outline"/>
              <w:suppressAutoHyphens/>
              <w:spacing w:before="60" w:after="60"/>
              <w:rPr>
                <w:b/>
                <w:color w:val="000000"/>
              </w:rPr>
            </w:pPr>
            <w:r w:rsidRPr="0028492A">
              <w:rPr>
                <w:b/>
                <w:color w:val="000000"/>
              </w:rPr>
              <w:t xml:space="preserve">à l’attention de : </w:t>
            </w:r>
          </w:p>
          <w:p w:rsidR="00CD1250" w:rsidRPr="0028492A" w:rsidRDefault="00CD1250" w:rsidP="00CD1250">
            <w:pPr>
              <w:pStyle w:val="Outline"/>
              <w:suppressAutoHyphens/>
              <w:spacing w:before="40" w:after="40"/>
            </w:pPr>
            <w:r w:rsidRPr="0028492A">
              <w:rPr>
                <w:b/>
                <w:color w:val="000000"/>
                <w:kern w:val="0"/>
                <w:lang w:eastAsia="en-GB"/>
              </w:rPr>
              <w:t>Nom :</w:t>
            </w:r>
            <w:r w:rsidRPr="0028492A">
              <w:t xml:space="preserve"> </w:t>
            </w:r>
            <w:r w:rsidRPr="0028492A">
              <w:rPr>
                <w:i/>
              </w:rPr>
              <w:t>[insérer le nom complet de la personne]</w:t>
            </w:r>
          </w:p>
          <w:p w:rsidR="00CD1250" w:rsidRPr="0028492A" w:rsidRDefault="00CD1250" w:rsidP="00CD1250">
            <w:pPr>
              <w:pStyle w:val="Outline"/>
              <w:suppressAutoHyphens/>
              <w:spacing w:before="40" w:after="40"/>
              <w:rPr>
                <w:i/>
              </w:rPr>
            </w:pPr>
            <w:r w:rsidRPr="0028492A">
              <w:rPr>
                <w:b/>
                <w:color w:val="000000"/>
                <w:kern w:val="0"/>
                <w:lang w:eastAsia="en-GB"/>
              </w:rPr>
              <w:t>Titre/position :</w:t>
            </w:r>
            <w:r w:rsidRPr="0028492A">
              <w:t xml:space="preserve"> </w:t>
            </w:r>
            <w:r w:rsidRPr="0028492A">
              <w:rPr>
                <w:i/>
              </w:rPr>
              <w:t>[insérer le titre/la position]</w:t>
            </w:r>
          </w:p>
          <w:p w:rsidR="00CD1250" w:rsidRPr="0028492A" w:rsidRDefault="00CD1250" w:rsidP="00CD1250">
            <w:pPr>
              <w:pStyle w:val="Outline"/>
              <w:suppressAutoHyphens/>
              <w:spacing w:before="40" w:after="40"/>
              <w:rPr>
                <w:i/>
              </w:rPr>
            </w:pPr>
            <w:r w:rsidRPr="0028492A">
              <w:rPr>
                <w:b/>
                <w:color w:val="000000"/>
                <w:kern w:val="0"/>
                <w:lang w:eastAsia="en-GB"/>
              </w:rPr>
              <w:t>Agence:</w:t>
            </w:r>
            <w:r w:rsidRPr="0028492A">
              <w:t xml:space="preserve"> </w:t>
            </w:r>
            <w:r w:rsidRPr="0028492A">
              <w:rPr>
                <w:i/>
              </w:rPr>
              <w:t>[insérer le nom du Maître d’Ouvrage]</w:t>
            </w:r>
          </w:p>
          <w:p w:rsidR="00CD1250" w:rsidRPr="0028492A" w:rsidRDefault="00CD1250" w:rsidP="00CD1250">
            <w:pPr>
              <w:pStyle w:val="Outline"/>
              <w:suppressAutoHyphens/>
              <w:spacing w:before="40" w:after="40"/>
            </w:pPr>
            <w:r w:rsidRPr="0028492A">
              <w:rPr>
                <w:b/>
                <w:color w:val="000000"/>
                <w:kern w:val="0"/>
                <w:lang w:eastAsia="en-GB"/>
              </w:rPr>
              <w:t>Adresse courriel :</w:t>
            </w:r>
            <w:r w:rsidRPr="0028492A">
              <w:t xml:space="preserve"> </w:t>
            </w:r>
            <w:r w:rsidRPr="0028492A">
              <w:rPr>
                <w:i/>
              </w:rPr>
              <w:t>[insérer adresse courriel]</w:t>
            </w:r>
          </w:p>
          <w:p w:rsidR="00CD1250" w:rsidRPr="0028492A" w:rsidRDefault="00CD1250" w:rsidP="00CD1250">
            <w:pPr>
              <w:pStyle w:val="Outline"/>
              <w:suppressAutoHyphens/>
              <w:spacing w:before="40" w:after="4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rsidR="00CD1250" w:rsidRPr="0028492A" w:rsidRDefault="00CD1250" w:rsidP="00A22AEA">
            <w:pPr>
              <w:pStyle w:val="Retraitcorpsdetexte"/>
              <w:spacing w:before="120" w:after="120"/>
              <w:ind w:left="540" w:right="289" w:firstLine="0"/>
              <w:rPr>
                <w:color w:val="000000"/>
              </w:rPr>
            </w:pPr>
            <w:r w:rsidRPr="0028492A">
              <w:rPr>
                <w:color w:val="000000"/>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rsidR="00CD1250" w:rsidRPr="0028492A" w:rsidRDefault="00CD1250" w:rsidP="00A22AEA">
            <w:pPr>
              <w:pStyle w:val="Retraitcorpsdetexte"/>
              <w:spacing w:after="120"/>
              <w:ind w:left="540" w:right="289" w:firstLine="0"/>
              <w:rPr>
                <w:color w:val="000000"/>
              </w:rPr>
            </w:pPr>
            <w:r w:rsidRPr="0028492A">
              <w:rPr>
                <w:color w:val="000000"/>
              </w:rPr>
              <w:t>Le débriefing peut être par écrit, par téléphone, vidéo-conférence ou en personne.  Nous vous informerons par écrit et dans les meilleurs délais de la manière dont le débriefing aura lieu, en confirmant la date et l’heure.</w:t>
            </w:r>
          </w:p>
          <w:p w:rsidR="00CD1250" w:rsidRPr="0028492A" w:rsidRDefault="00CD1250" w:rsidP="00A22AEA">
            <w:pPr>
              <w:pStyle w:val="Retraitcorpsdetexte"/>
              <w:spacing w:after="120"/>
              <w:ind w:left="540" w:right="289" w:firstLine="0"/>
              <w:rPr>
                <w:iCs/>
              </w:rPr>
            </w:pPr>
            <w:r w:rsidRPr="0028492A">
              <w:rPr>
                <w:color w:val="000000"/>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rsidR="00CD1250" w:rsidRPr="0028492A" w:rsidRDefault="00CD1250" w:rsidP="000C56CF">
      <w:pPr>
        <w:pStyle w:val="Retraitcorpsdetexte"/>
        <w:numPr>
          <w:ilvl w:val="0"/>
          <w:numId w:val="90"/>
        </w:numPr>
        <w:tabs>
          <w:tab w:val="clear" w:pos="1080"/>
        </w:tabs>
        <w:spacing w:before="240" w:after="120"/>
        <w:ind w:left="284" w:right="289" w:hanging="284"/>
        <w:rPr>
          <w:b/>
          <w:iCs/>
        </w:rPr>
      </w:pPr>
      <w:r w:rsidRPr="0028492A">
        <w:rPr>
          <w:b/>
          <w:iCs/>
        </w:rPr>
        <w:t xml:space="preserve">Comment formuler une réclamation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CD1250" w:rsidRPr="0028492A" w:rsidTr="00CD1250">
        <w:tc>
          <w:tcPr>
            <w:tcW w:w="9090" w:type="dxa"/>
            <w:shd w:val="clear" w:color="auto" w:fill="auto"/>
          </w:tcPr>
          <w:p w:rsidR="00CD1250" w:rsidRPr="0028492A" w:rsidRDefault="00CD1250" w:rsidP="00A22AEA">
            <w:pPr>
              <w:pStyle w:val="Retraitcorpsdetexte"/>
              <w:spacing w:before="120"/>
              <w:ind w:left="720" w:right="289" w:firstLine="0"/>
              <w:rPr>
                <w:b/>
                <w:iCs/>
              </w:rPr>
            </w:pPr>
            <w:r w:rsidRPr="0028492A">
              <w:rPr>
                <w:b/>
                <w:iCs/>
              </w:rPr>
              <w:t>Date et heure limites : l’heure et la date limite pour présenter une réclamation est minuit le [</w:t>
            </w:r>
            <w:r w:rsidRPr="0028492A">
              <w:rPr>
                <w:b/>
                <w:i/>
                <w:iCs/>
              </w:rPr>
              <w:t>insérer la date</w:t>
            </w:r>
            <w:r w:rsidRPr="0028492A">
              <w:rPr>
                <w:b/>
                <w:iCs/>
              </w:rPr>
              <w:t>] (heure locale).</w:t>
            </w:r>
          </w:p>
          <w:p w:rsidR="00CD1250" w:rsidRPr="0028492A" w:rsidRDefault="00CD1250" w:rsidP="00A22AEA">
            <w:pPr>
              <w:pStyle w:val="Retraitcorpsdetexte"/>
              <w:spacing w:before="120" w:after="120"/>
              <w:ind w:left="720" w:right="289" w:firstLine="0"/>
              <w:rPr>
                <w:color w:val="000000"/>
              </w:rPr>
            </w:pPr>
            <w:r w:rsidRPr="0028492A">
              <w:rPr>
                <w:color w:val="000000"/>
              </w:rPr>
              <w:t>Indiquer l’intitulé du marché, le numéro de référence, le nom du Soumissionnaire, les détails du marché et l’adresse pour la présentation de la demande de débriefing comme suit:</w:t>
            </w:r>
          </w:p>
          <w:p w:rsidR="00CD1250" w:rsidRPr="0028492A" w:rsidRDefault="00CD1250" w:rsidP="00A22AEA">
            <w:pPr>
              <w:pStyle w:val="Outline"/>
              <w:suppressAutoHyphens/>
              <w:spacing w:before="60" w:after="60"/>
              <w:ind w:left="720"/>
              <w:rPr>
                <w:b/>
                <w:color w:val="000000"/>
              </w:rPr>
            </w:pPr>
            <w:r w:rsidRPr="0028492A">
              <w:rPr>
                <w:b/>
                <w:color w:val="000000"/>
              </w:rPr>
              <w:t xml:space="preserve">à l’attention de : </w:t>
            </w:r>
          </w:p>
          <w:p w:rsidR="00CD1250" w:rsidRPr="0028492A" w:rsidRDefault="00CD1250" w:rsidP="00A22AEA">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rsidR="00CD1250" w:rsidRPr="0028492A" w:rsidRDefault="00CD1250" w:rsidP="00A22AEA">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rsidR="00CD1250" w:rsidRPr="0028492A" w:rsidRDefault="00CD1250" w:rsidP="00A22AEA">
            <w:pPr>
              <w:pStyle w:val="Outline"/>
              <w:suppressAutoHyphens/>
              <w:spacing w:before="60" w:after="60"/>
              <w:ind w:left="720"/>
              <w:rPr>
                <w:i/>
              </w:rPr>
            </w:pPr>
            <w:r w:rsidRPr="0028492A">
              <w:rPr>
                <w:b/>
                <w:color w:val="000000"/>
                <w:kern w:val="0"/>
                <w:lang w:eastAsia="en-GB"/>
              </w:rPr>
              <w:t>Agence :</w:t>
            </w:r>
            <w:r w:rsidRPr="0028492A">
              <w:t xml:space="preserve"> </w:t>
            </w:r>
            <w:r w:rsidRPr="0028492A">
              <w:rPr>
                <w:i/>
              </w:rPr>
              <w:t>[insérer le nom du Maître d’Ouvrage]</w:t>
            </w:r>
          </w:p>
          <w:p w:rsidR="00CD1250" w:rsidRPr="0028492A" w:rsidRDefault="00CD1250" w:rsidP="00A22AEA">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rsidR="00CD1250" w:rsidRPr="0028492A" w:rsidRDefault="00CD1250" w:rsidP="00A22AEA">
            <w:pPr>
              <w:pStyle w:val="Outline"/>
              <w:suppressAutoHyphens/>
              <w:spacing w:before="60" w:after="60"/>
              <w:ind w:left="72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rsidR="00CD1250" w:rsidRPr="0028492A" w:rsidRDefault="00CD1250" w:rsidP="00CD1250">
            <w:pPr>
              <w:pStyle w:val="Retraitcorpsdetexte"/>
              <w:spacing w:before="120" w:after="840"/>
              <w:ind w:left="720" w:right="289" w:firstLine="0"/>
              <w:rPr>
                <w:iCs/>
              </w:rPr>
            </w:pPr>
            <w:r w:rsidRPr="0028492A">
              <w:rPr>
                <w:iCs/>
              </w:rPr>
              <w:t>[à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rsidR="00CD1250" w:rsidRPr="0028492A" w:rsidRDefault="00CD1250" w:rsidP="00A22AEA">
            <w:pPr>
              <w:pStyle w:val="Retraitcorpsdetexte"/>
              <w:spacing w:before="120" w:after="120"/>
              <w:ind w:left="720" w:right="289" w:firstLine="0"/>
              <w:rPr>
                <w:iCs/>
                <w:u w:val="single"/>
              </w:rPr>
            </w:pPr>
            <w:r w:rsidRPr="0028492A">
              <w:rPr>
                <w:iCs/>
                <w:u w:val="single"/>
              </w:rPr>
              <w:t xml:space="preserve">Informations </w:t>
            </w:r>
            <w:r w:rsidR="00042B8A" w:rsidRPr="0028492A">
              <w:rPr>
                <w:iCs/>
                <w:u w:val="single"/>
              </w:rPr>
              <w:t>complémentaires :</w:t>
            </w:r>
          </w:p>
          <w:p w:rsidR="00CD1250" w:rsidRPr="0028492A" w:rsidRDefault="00CD1250" w:rsidP="00A22AEA">
            <w:pPr>
              <w:pStyle w:val="Retraitcorpsdetexte"/>
              <w:spacing w:before="120" w:after="120"/>
              <w:ind w:left="720" w:right="289" w:firstLine="0"/>
              <w:rPr>
                <w:iCs/>
              </w:rPr>
            </w:pPr>
            <w:r w:rsidRPr="0028492A">
              <w:rPr>
                <w:iCs/>
              </w:rPr>
              <w:t>Pour obtenir plus d’informations, prière vous référer aux Règles de Passation de Marchés applicables aux Emprunteurs dans le cadre de financement de projets d’investissement, en date de juillet 2016 (Règles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rsidR="00CD1250" w:rsidRPr="0028492A" w:rsidRDefault="00CD1250" w:rsidP="00A22AEA">
            <w:pPr>
              <w:pStyle w:val="Retraitcorpsdetexte"/>
              <w:spacing w:before="120" w:after="120"/>
              <w:ind w:left="720" w:right="289" w:firstLine="0"/>
              <w:rPr>
                <w:iCs/>
              </w:rPr>
            </w:pPr>
            <w:r w:rsidRPr="0028492A">
              <w:rPr>
                <w:iCs/>
              </w:rPr>
              <w:t>En résumé, les quatre exigences ci-après sont essentielles:</w:t>
            </w:r>
          </w:p>
          <w:p w:rsidR="00CD1250" w:rsidRPr="0028492A" w:rsidRDefault="00CD1250" w:rsidP="000C56CF">
            <w:pPr>
              <w:pStyle w:val="Retraitcorpsdetexte"/>
              <w:numPr>
                <w:ilvl w:val="0"/>
                <w:numId w:val="92"/>
              </w:numPr>
              <w:tabs>
                <w:tab w:val="clear" w:pos="1080"/>
                <w:tab w:val="left" w:pos="1060"/>
              </w:tabs>
              <w:spacing w:after="120"/>
              <w:ind w:right="289"/>
              <w:rPr>
                <w:iCs/>
              </w:rPr>
            </w:pPr>
            <w:r w:rsidRPr="0028492A">
              <w:rPr>
                <w:iCs/>
              </w:rPr>
              <w:t>Vous devez être une « partie intéressée ». Dans le cas présent, cela signifie un Soumissionnaire ayant remis une Offre dans le cadre de ce processus de sélection, et destinataire d’une Notification d’intention d’attribution.</w:t>
            </w:r>
          </w:p>
          <w:p w:rsidR="00CD1250" w:rsidRPr="0028492A" w:rsidRDefault="00CD1250" w:rsidP="000C56CF">
            <w:pPr>
              <w:pStyle w:val="Retraitcorpsdetexte"/>
              <w:numPr>
                <w:ilvl w:val="0"/>
                <w:numId w:val="92"/>
              </w:numPr>
              <w:tabs>
                <w:tab w:val="clear" w:pos="1080"/>
                <w:tab w:val="left" w:pos="1060"/>
              </w:tabs>
              <w:spacing w:after="120"/>
              <w:ind w:right="289"/>
              <w:rPr>
                <w:iCs/>
              </w:rPr>
            </w:pPr>
            <w:r w:rsidRPr="0028492A">
              <w:rPr>
                <w:iCs/>
              </w:rPr>
              <w:t>La réclamation peut conteste la décision d’attribution du marché exclusivement.</w:t>
            </w:r>
          </w:p>
          <w:p w:rsidR="00CD1250" w:rsidRPr="0028492A" w:rsidRDefault="00CD1250" w:rsidP="000C56CF">
            <w:pPr>
              <w:pStyle w:val="Retraitcorpsdetexte"/>
              <w:numPr>
                <w:ilvl w:val="0"/>
                <w:numId w:val="92"/>
              </w:numPr>
              <w:tabs>
                <w:tab w:val="clear" w:pos="1080"/>
                <w:tab w:val="left" w:pos="1060"/>
              </w:tabs>
              <w:spacing w:after="120"/>
              <w:ind w:right="289"/>
              <w:rPr>
                <w:iCs/>
              </w:rPr>
            </w:pPr>
            <w:r w:rsidRPr="0028492A">
              <w:rPr>
                <w:iCs/>
              </w:rPr>
              <w:t>La réclamation doit être reçue avant la date et l’heure limites indiqués ci-avant.</w:t>
            </w:r>
          </w:p>
          <w:p w:rsidR="00CD1250" w:rsidRPr="0028492A" w:rsidRDefault="00CD1250" w:rsidP="000C56CF">
            <w:pPr>
              <w:pStyle w:val="Retraitcorpsdetexte"/>
              <w:numPr>
                <w:ilvl w:val="0"/>
                <w:numId w:val="92"/>
              </w:numPr>
              <w:tabs>
                <w:tab w:val="clear" w:pos="1080"/>
                <w:tab w:val="left" w:pos="1060"/>
              </w:tabs>
              <w:spacing w:after="120"/>
              <w:ind w:right="289"/>
              <w:rPr>
                <w:iCs/>
              </w:rPr>
            </w:pPr>
            <w:r w:rsidRPr="0028492A">
              <w:rPr>
                <w:iCs/>
              </w:rPr>
              <w:t>Vous devez fournir dans la réclamation, tous les renseignements demandés par les Règles de Passation de Marchés (comme décrits à l’Annexe III).</w:t>
            </w:r>
          </w:p>
        </w:tc>
      </w:tr>
    </w:tbl>
    <w:p w:rsidR="00CD1250" w:rsidRPr="0028492A" w:rsidRDefault="00CD1250" w:rsidP="000C56CF">
      <w:pPr>
        <w:pStyle w:val="Retraitcorpsdetexte"/>
        <w:numPr>
          <w:ilvl w:val="0"/>
          <w:numId w:val="90"/>
        </w:numPr>
        <w:tabs>
          <w:tab w:val="clear" w:pos="1080"/>
        </w:tabs>
        <w:spacing w:before="240" w:after="120"/>
        <w:ind w:left="284" w:right="289" w:hanging="284"/>
        <w:rPr>
          <w:b/>
          <w:iCs/>
        </w:rPr>
      </w:pPr>
      <w:r w:rsidRPr="0028492A">
        <w:rPr>
          <w:b/>
          <w:iCs/>
        </w:rPr>
        <w:t xml:space="preserve">Période d’attente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CD1250" w:rsidRPr="0028492A" w:rsidTr="00A22AEA">
        <w:tc>
          <w:tcPr>
            <w:tcW w:w="9108" w:type="dxa"/>
            <w:shd w:val="clear" w:color="auto" w:fill="auto"/>
          </w:tcPr>
          <w:p w:rsidR="00CD1250" w:rsidRPr="0028492A" w:rsidRDefault="00CD1250" w:rsidP="00A22AEA">
            <w:pPr>
              <w:pStyle w:val="Retraitcorpsdetexte"/>
              <w:spacing w:before="120"/>
              <w:ind w:left="720" w:right="289" w:firstLine="0"/>
              <w:rPr>
                <w:b/>
                <w:iCs/>
              </w:rPr>
            </w:pPr>
            <w:r w:rsidRPr="0028492A">
              <w:rPr>
                <w:b/>
                <w:iCs/>
              </w:rPr>
              <w:t>Date et heure limites: l’heure et la date limite d’expiration de la Période d’attente est minuit le [</w:t>
            </w:r>
            <w:r w:rsidRPr="0028492A">
              <w:rPr>
                <w:b/>
                <w:i/>
                <w:iCs/>
              </w:rPr>
              <w:t>insérer la date</w:t>
            </w:r>
            <w:r w:rsidRPr="0028492A">
              <w:rPr>
                <w:b/>
                <w:iCs/>
              </w:rPr>
              <w:t>] (heure locale).</w:t>
            </w:r>
          </w:p>
          <w:p w:rsidR="00CD1250" w:rsidRPr="0028492A" w:rsidRDefault="00CD1250" w:rsidP="00A22AEA">
            <w:pPr>
              <w:pStyle w:val="Retraitcorpsdetexte"/>
              <w:spacing w:before="120" w:after="120"/>
              <w:ind w:left="720" w:right="289" w:firstLine="0"/>
            </w:pPr>
            <w:r w:rsidRPr="0028492A">
              <w:t>La période d’attente est de dix (10) jours ouvrables à compter de la date d’envoi de la présente Notification de l’intention d’attribution.</w:t>
            </w:r>
          </w:p>
          <w:p w:rsidR="00CD1250" w:rsidRPr="0028492A" w:rsidRDefault="00CD1250" w:rsidP="00A22AEA">
            <w:pPr>
              <w:pStyle w:val="Retraitcorpsdetexte"/>
              <w:spacing w:after="120"/>
              <w:ind w:left="720" w:right="289" w:firstLine="0"/>
              <w:rPr>
                <w:iCs/>
              </w:rPr>
            </w:pPr>
            <w:r w:rsidRPr="0028492A">
              <w:t>La période d’attente pourra être prorogée.  Cela pourrait survenir lorsque nous ne sommes pas en mesure d’accorder un débriefing dans le délai de cinq (5) jours ouvrables prescrit.  Dans un tel cas, nous vous notifierons la prorogation</w:t>
            </w:r>
            <w:r w:rsidRPr="0028492A">
              <w:rPr>
                <w:iCs/>
              </w:rPr>
              <w:t xml:space="preserve"> </w:t>
            </w:r>
          </w:p>
        </w:tc>
      </w:tr>
    </w:tbl>
    <w:p w:rsidR="00CD1250" w:rsidRPr="0028492A" w:rsidRDefault="00CD1250" w:rsidP="00CD1250">
      <w:pPr>
        <w:pStyle w:val="Retraitcorpsdetexte"/>
        <w:spacing w:before="120" w:after="120"/>
        <w:ind w:left="720" w:right="288" w:firstLine="0"/>
        <w:rPr>
          <w:iCs/>
        </w:rPr>
      </w:pPr>
      <w:r w:rsidRPr="0028492A">
        <w:rPr>
          <w:iCs/>
        </w:rPr>
        <w:t>Pour toute question relative à la présente Notification, prière nous contacter.</w:t>
      </w:r>
    </w:p>
    <w:p w:rsidR="00CD1250" w:rsidRPr="0028492A" w:rsidRDefault="00CD1250" w:rsidP="00CD1250">
      <w:pPr>
        <w:pStyle w:val="Retraitcorpsdetexte"/>
        <w:spacing w:before="120" w:after="120"/>
        <w:ind w:left="720" w:right="288" w:firstLine="0"/>
        <w:rPr>
          <w:iCs/>
        </w:rPr>
      </w:pPr>
      <w:r w:rsidRPr="0028492A">
        <w:rPr>
          <w:iCs/>
        </w:rPr>
        <w:t>Au nom de [insérer le nom du Maître d’Ouvrage]:</w:t>
      </w:r>
    </w:p>
    <w:p w:rsidR="00CD1250" w:rsidRPr="0028492A" w:rsidRDefault="00CD1250" w:rsidP="00CD1250">
      <w:pPr>
        <w:tabs>
          <w:tab w:val="left" w:pos="9000"/>
        </w:tabs>
        <w:spacing w:before="120" w:after="120"/>
        <w:ind w:left="1560" w:hanging="1560"/>
      </w:pPr>
      <w:r w:rsidRPr="0028492A">
        <w:rPr>
          <w:b/>
        </w:rPr>
        <w:t>Signature:</w:t>
      </w:r>
      <w:r w:rsidRPr="0028492A">
        <w:t xml:space="preserve"> </w:t>
      </w:r>
      <w:r w:rsidRPr="0028492A">
        <w:tab/>
        <w:t>______________________________________________</w:t>
      </w:r>
    </w:p>
    <w:p w:rsidR="00CD1250" w:rsidRPr="0028492A" w:rsidRDefault="00CD1250" w:rsidP="00CD1250">
      <w:pPr>
        <w:tabs>
          <w:tab w:val="left" w:pos="9000"/>
        </w:tabs>
        <w:spacing w:before="120" w:after="120"/>
        <w:ind w:left="1560" w:hanging="1560"/>
      </w:pPr>
      <w:r w:rsidRPr="0028492A">
        <w:rPr>
          <w:b/>
        </w:rPr>
        <w:t>Nom:</w:t>
      </w:r>
      <w:r w:rsidRPr="0028492A">
        <w:tab/>
        <w:t>______________________________________________</w:t>
      </w:r>
    </w:p>
    <w:p w:rsidR="00CD1250" w:rsidRPr="0028492A" w:rsidRDefault="00CD1250" w:rsidP="00CD1250">
      <w:pPr>
        <w:tabs>
          <w:tab w:val="left" w:pos="9000"/>
        </w:tabs>
        <w:spacing w:before="120" w:after="120"/>
        <w:ind w:left="1560" w:hanging="1560"/>
      </w:pPr>
      <w:r w:rsidRPr="0028492A">
        <w:rPr>
          <w:b/>
        </w:rPr>
        <w:t>Titre/position:</w:t>
      </w:r>
      <w:r w:rsidRPr="0028492A">
        <w:tab/>
        <w:t>______________________________________________</w:t>
      </w:r>
    </w:p>
    <w:p w:rsidR="00CD1250" w:rsidRPr="0028492A" w:rsidRDefault="00CD1250" w:rsidP="00CD1250">
      <w:pPr>
        <w:tabs>
          <w:tab w:val="left" w:pos="9000"/>
        </w:tabs>
        <w:spacing w:before="120" w:after="120"/>
        <w:ind w:left="1560" w:hanging="1560"/>
      </w:pPr>
      <w:r w:rsidRPr="0028492A">
        <w:rPr>
          <w:b/>
        </w:rPr>
        <w:t>Téléphone:</w:t>
      </w:r>
      <w:r w:rsidRPr="0028492A">
        <w:tab/>
        <w:t>______________________________________________</w:t>
      </w:r>
    </w:p>
    <w:p w:rsidR="00CD1250" w:rsidRPr="0028492A" w:rsidRDefault="00CD1250" w:rsidP="00CD1250">
      <w:pPr>
        <w:tabs>
          <w:tab w:val="left" w:pos="9000"/>
        </w:tabs>
        <w:spacing w:before="240" w:after="240"/>
        <w:ind w:left="1560" w:hanging="1560"/>
      </w:pPr>
      <w:r w:rsidRPr="0028492A">
        <w:rPr>
          <w:b/>
        </w:rPr>
        <w:t>Courriel:</w:t>
      </w:r>
      <w:r w:rsidRPr="0028492A">
        <w:tab/>
        <w:t>______________________________________________</w:t>
      </w:r>
    </w:p>
    <w:p w:rsidR="00CD1250" w:rsidRPr="0028492A" w:rsidRDefault="00CD1250" w:rsidP="00CD1250">
      <w:pPr>
        <w:spacing w:before="60" w:after="60"/>
        <w:rPr>
          <w:sz w:val="20"/>
        </w:rPr>
      </w:pPr>
    </w:p>
    <w:p w:rsidR="00CD1250" w:rsidRPr="0028492A" w:rsidRDefault="00CD1250" w:rsidP="000B0A97">
      <w:pPr>
        <w:pStyle w:val="SectionIXHeading"/>
        <w:spacing w:before="120" w:after="120"/>
        <w:ind w:left="1843" w:right="2130"/>
        <w:rPr>
          <w:sz w:val="21"/>
          <w:szCs w:val="21"/>
        </w:rPr>
      </w:pPr>
    </w:p>
    <w:p w:rsidR="00FD571A" w:rsidRPr="0028492A" w:rsidRDefault="00CD1250" w:rsidP="00D266CD">
      <w:pPr>
        <w:pStyle w:val="SecX"/>
      </w:pPr>
      <w:r w:rsidRPr="0028492A">
        <w:rPr>
          <w:sz w:val="21"/>
        </w:rPr>
        <w:br w:type="page"/>
      </w:r>
      <w:bookmarkStart w:id="884" w:name="_Toc489009070"/>
      <w:bookmarkStart w:id="885" w:name="_Toc489009184"/>
      <w:r w:rsidR="00FD571A" w:rsidRPr="0028492A">
        <w:t>Modèle de Lettre de notification de l’attribution du marché</w:t>
      </w:r>
      <w:bookmarkEnd w:id="880"/>
      <w:bookmarkEnd w:id="881"/>
      <w:bookmarkEnd w:id="884"/>
      <w:bookmarkEnd w:id="885"/>
    </w:p>
    <w:p w:rsidR="00FD571A" w:rsidRPr="0028492A" w:rsidRDefault="00FD571A" w:rsidP="007E1F41">
      <w:pPr>
        <w:spacing w:before="120" w:after="120"/>
        <w:jc w:val="center"/>
        <w:rPr>
          <w:i/>
          <w:szCs w:val="24"/>
        </w:rPr>
      </w:pPr>
      <w:r w:rsidRPr="0028492A">
        <w:rPr>
          <w:i/>
          <w:szCs w:val="24"/>
        </w:rPr>
        <w:t>[papier à en-tête du Maître d’Ouvrage]</w:t>
      </w:r>
    </w:p>
    <w:p w:rsidR="00FD571A" w:rsidRPr="0028492A" w:rsidRDefault="00FD571A" w:rsidP="007E1F41">
      <w:pPr>
        <w:spacing w:before="120" w:after="120"/>
        <w:rPr>
          <w:szCs w:val="24"/>
        </w:rPr>
      </w:pPr>
    </w:p>
    <w:p w:rsidR="00FD571A" w:rsidRPr="0028492A" w:rsidRDefault="00CD1250" w:rsidP="000B0A97">
      <w:pPr>
        <w:spacing w:before="120" w:after="120"/>
        <w:ind w:left="6480"/>
        <w:jc w:val="right"/>
        <w:rPr>
          <w:szCs w:val="24"/>
        </w:rPr>
      </w:pPr>
      <w:r w:rsidRPr="0028492A">
        <w:rPr>
          <w:iCs/>
          <w:szCs w:val="24"/>
        </w:rPr>
        <w:t>Date :</w:t>
      </w:r>
      <w:r w:rsidRPr="0028492A">
        <w:rPr>
          <w:i/>
          <w:szCs w:val="24"/>
        </w:rPr>
        <w:t xml:space="preserve"> [date]</w:t>
      </w:r>
    </w:p>
    <w:p w:rsidR="00FD571A" w:rsidRPr="0028492A" w:rsidRDefault="00FD571A" w:rsidP="007E1F41">
      <w:pPr>
        <w:spacing w:before="120" w:after="120"/>
        <w:rPr>
          <w:szCs w:val="24"/>
        </w:rPr>
      </w:pPr>
      <w:r w:rsidRPr="0028492A">
        <w:rPr>
          <w:szCs w:val="24"/>
        </w:rPr>
        <w:t>A</w:t>
      </w:r>
      <w:r w:rsidR="009D402B" w:rsidRPr="0028492A">
        <w:rPr>
          <w:szCs w:val="24"/>
        </w:rPr>
        <w:t> :</w:t>
      </w:r>
      <w:r w:rsidRPr="0028492A">
        <w:rPr>
          <w:szCs w:val="24"/>
        </w:rPr>
        <w:t xml:space="preserve"> </w:t>
      </w:r>
      <w:r w:rsidRPr="0028492A">
        <w:rPr>
          <w:i/>
          <w:szCs w:val="24"/>
        </w:rPr>
        <w:t>[nom et adresse du Soumissionnaire retenu]</w:t>
      </w:r>
    </w:p>
    <w:p w:rsidR="00FD571A" w:rsidRPr="0028492A" w:rsidRDefault="00FD571A" w:rsidP="007E1F41">
      <w:pPr>
        <w:spacing w:before="120" w:after="120"/>
        <w:rPr>
          <w:szCs w:val="24"/>
        </w:rPr>
      </w:pPr>
      <w:r w:rsidRPr="0028492A">
        <w:rPr>
          <w:szCs w:val="24"/>
        </w:rPr>
        <w:t>Messieurs,</w:t>
      </w:r>
    </w:p>
    <w:p w:rsidR="00FD571A" w:rsidRPr="0028492A" w:rsidRDefault="00FD571A" w:rsidP="007E1F41">
      <w:pPr>
        <w:spacing w:before="120" w:after="120"/>
        <w:rPr>
          <w:szCs w:val="24"/>
        </w:rPr>
      </w:pPr>
      <w:r w:rsidRPr="0028492A">
        <w:rPr>
          <w:szCs w:val="24"/>
        </w:rPr>
        <w:t xml:space="preserve">La présente a pour but de vous notifier que votre offre en date du </w:t>
      </w:r>
      <w:r w:rsidRPr="0028492A">
        <w:rPr>
          <w:i/>
          <w:szCs w:val="24"/>
        </w:rPr>
        <w:t>[date]</w:t>
      </w:r>
      <w:r w:rsidRPr="0028492A">
        <w:rPr>
          <w:szCs w:val="24"/>
        </w:rPr>
        <w:t xml:space="preserve"> pour l’exécution de</w:t>
      </w:r>
      <w:r w:rsidR="000533A3" w:rsidRPr="0028492A">
        <w:rPr>
          <w:szCs w:val="24"/>
        </w:rPr>
        <w:t xml:space="preserve"> </w:t>
      </w:r>
      <w:r w:rsidRPr="0028492A">
        <w:rPr>
          <w:i/>
          <w:szCs w:val="24"/>
        </w:rPr>
        <w:t xml:space="preserve">[nom du </w:t>
      </w:r>
      <w:r w:rsidR="000533A3" w:rsidRPr="0028492A">
        <w:rPr>
          <w:i/>
          <w:szCs w:val="24"/>
        </w:rPr>
        <w:t>Marché</w:t>
      </w:r>
      <w:r w:rsidRPr="0028492A">
        <w:rPr>
          <w:i/>
          <w:szCs w:val="24"/>
        </w:rPr>
        <w:t xml:space="preserve"> et </w:t>
      </w:r>
      <w:r w:rsidR="000533A3" w:rsidRPr="0028492A">
        <w:rPr>
          <w:i/>
          <w:szCs w:val="24"/>
        </w:rPr>
        <w:t>identification</w:t>
      </w:r>
      <w:r w:rsidRPr="0028492A">
        <w:rPr>
          <w:i/>
          <w:szCs w:val="24"/>
        </w:rPr>
        <w:t>]</w:t>
      </w:r>
      <w:r w:rsidRPr="0028492A">
        <w:rPr>
          <w:szCs w:val="24"/>
        </w:rPr>
        <w:t xml:space="preserve"> pour le montan</w:t>
      </w:r>
      <w:r w:rsidR="000533A3" w:rsidRPr="0028492A">
        <w:rPr>
          <w:szCs w:val="24"/>
        </w:rPr>
        <w:t xml:space="preserve">t du Marché d’une contre-valeur </w:t>
      </w:r>
      <w:r w:rsidRPr="0028492A">
        <w:rPr>
          <w:szCs w:val="24"/>
        </w:rPr>
        <w:t xml:space="preserve">de </w:t>
      </w:r>
      <w:r w:rsidRPr="0028492A">
        <w:rPr>
          <w:i/>
          <w:szCs w:val="24"/>
        </w:rPr>
        <w:t>[montant en chiffres et en lettres, nom de la monnaie]</w:t>
      </w:r>
      <w:r w:rsidRPr="0028492A">
        <w:rPr>
          <w:szCs w:val="24"/>
        </w:rPr>
        <w:t>, rectifié et modifié conformément aux Instructions aux soumissionnaires</w:t>
      </w:r>
      <w:r w:rsidR="00806499" w:rsidRPr="0028492A">
        <w:rPr>
          <w:szCs w:val="24"/>
        </w:rPr>
        <w:t xml:space="preserve"> </w:t>
      </w:r>
      <w:r w:rsidR="00806499" w:rsidRPr="0028492A">
        <w:rPr>
          <w:i/>
          <w:szCs w:val="24"/>
        </w:rPr>
        <w:t xml:space="preserve">[Supprimer </w:t>
      </w:r>
      <w:r w:rsidR="009D402B" w:rsidRPr="0028492A">
        <w:rPr>
          <w:i/>
          <w:szCs w:val="24"/>
        </w:rPr>
        <w:t>« </w:t>
      </w:r>
      <w:r w:rsidR="00806499" w:rsidRPr="0028492A">
        <w:rPr>
          <w:i/>
          <w:szCs w:val="24"/>
        </w:rPr>
        <w:t>rectifié et</w:t>
      </w:r>
      <w:r w:rsidR="009D402B" w:rsidRPr="0028492A">
        <w:rPr>
          <w:i/>
          <w:szCs w:val="24"/>
        </w:rPr>
        <w:t> »</w:t>
      </w:r>
      <w:r w:rsidR="00806499" w:rsidRPr="0028492A">
        <w:rPr>
          <w:i/>
          <w:szCs w:val="24"/>
        </w:rPr>
        <w:t xml:space="preserve"> ou </w:t>
      </w:r>
      <w:r w:rsidR="009D402B" w:rsidRPr="0028492A">
        <w:rPr>
          <w:i/>
          <w:szCs w:val="24"/>
        </w:rPr>
        <w:t>« </w:t>
      </w:r>
      <w:r w:rsidR="00806499" w:rsidRPr="0028492A">
        <w:rPr>
          <w:i/>
          <w:szCs w:val="24"/>
        </w:rPr>
        <w:t>et modifié</w:t>
      </w:r>
      <w:r w:rsidR="009D402B" w:rsidRPr="0028492A">
        <w:rPr>
          <w:i/>
          <w:szCs w:val="24"/>
        </w:rPr>
        <w:t> »</w:t>
      </w:r>
      <w:r w:rsidR="00806499" w:rsidRPr="0028492A">
        <w:rPr>
          <w:i/>
          <w:szCs w:val="24"/>
        </w:rPr>
        <w:t xml:space="preserve"> si seulement l’une de ce mesures s’applique.</w:t>
      </w:r>
      <w:r w:rsidR="009D402B" w:rsidRPr="0028492A">
        <w:rPr>
          <w:i/>
          <w:szCs w:val="24"/>
        </w:rPr>
        <w:t xml:space="preserve"> </w:t>
      </w:r>
      <w:r w:rsidR="00806499" w:rsidRPr="0028492A">
        <w:rPr>
          <w:i/>
          <w:szCs w:val="24"/>
        </w:rPr>
        <w:t xml:space="preserve">Supprimer </w:t>
      </w:r>
      <w:r w:rsidR="009D402B" w:rsidRPr="0028492A">
        <w:rPr>
          <w:i/>
          <w:szCs w:val="24"/>
        </w:rPr>
        <w:t>« </w:t>
      </w:r>
      <w:r w:rsidR="00806499" w:rsidRPr="0028492A">
        <w:rPr>
          <w:i/>
          <w:szCs w:val="24"/>
        </w:rPr>
        <w:t>rectifié et modifié conformément aux Instructions aux soumissionnaires</w:t>
      </w:r>
      <w:r w:rsidR="009D402B" w:rsidRPr="0028492A">
        <w:rPr>
          <w:i/>
          <w:szCs w:val="24"/>
        </w:rPr>
        <w:t> »</w:t>
      </w:r>
      <w:r w:rsidR="00806499" w:rsidRPr="0028492A">
        <w:rPr>
          <w:i/>
          <w:szCs w:val="24"/>
        </w:rPr>
        <w:t xml:space="preserve"> si des rectifications ou modifications n’ont pas été effectuées]</w:t>
      </w:r>
      <w:r w:rsidRPr="0028492A">
        <w:rPr>
          <w:szCs w:val="24"/>
        </w:rPr>
        <w:t>, est acceptée par nos services.</w:t>
      </w:r>
    </w:p>
    <w:p w:rsidR="00FD571A" w:rsidRPr="0028492A" w:rsidRDefault="00FD571A" w:rsidP="007E1F41">
      <w:pPr>
        <w:spacing w:before="120" w:after="120"/>
        <w:rPr>
          <w:szCs w:val="24"/>
        </w:rPr>
      </w:pPr>
      <w:r w:rsidRPr="0028492A">
        <w:rPr>
          <w:szCs w:val="24"/>
        </w:rPr>
        <w:t xml:space="preserve">Il vous est demandé de fournir la garantie de bonne exécution </w:t>
      </w:r>
      <w:r w:rsidR="00D869B4" w:rsidRPr="0028492A">
        <w:rPr>
          <w:szCs w:val="24"/>
        </w:rPr>
        <w:t xml:space="preserve">et la garantie de performance environnementale, sociale, hygiène et sécurité </w:t>
      </w:r>
      <w:r w:rsidR="00D869B4" w:rsidRPr="0028492A">
        <w:rPr>
          <w:b/>
          <w:i/>
          <w:szCs w:val="24"/>
        </w:rPr>
        <w:t>[Omettre la garantie ESHS si elle n’est pas demandée par le Marché]</w:t>
      </w:r>
      <w:r w:rsidR="00D869B4" w:rsidRPr="0028492A">
        <w:rPr>
          <w:szCs w:val="24"/>
        </w:rPr>
        <w:t xml:space="preserve"> </w:t>
      </w:r>
      <w:r w:rsidRPr="0028492A">
        <w:rPr>
          <w:szCs w:val="24"/>
        </w:rPr>
        <w:t>dans les 28 jours,</w:t>
      </w:r>
      <w:r w:rsidR="00C33069" w:rsidRPr="0028492A">
        <w:rPr>
          <w:szCs w:val="24"/>
        </w:rPr>
        <w:t xml:space="preserve"> </w:t>
      </w:r>
      <w:r w:rsidRPr="0028492A">
        <w:rPr>
          <w:szCs w:val="24"/>
        </w:rPr>
        <w:t xml:space="preserve">conformément au CCAG, en utilisant le formulaire de garantie de bonne exécution </w:t>
      </w:r>
      <w:r w:rsidR="00D16230" w:rsidRPr="0028492A">
        <w:rPr>
          <w:szCs w:val="24"/>
        </w:rPr>
        <w:t xml:space="preserve">et le formulaire de garantie de performance environnementale, sociale, hygiène et sécurité </w:t>
      </w:r>
      <w:r w:rsidR="00D16230" w:rsidRPr="0028492A">
        <w:rPr>
          <w:b/>
          <w:i/>
          <w:szCs w:val="24"/>
        </w:rPr>
        <w:t>[Omettre la référence au formulaire de garantie ESHS si elle n’est pas demandée par le Marché]</w:t>
      </w:r>
      <w:r w:rsidRPr="0028492A">
        <w:rPr>
          <w:szCs w:val="24"/>
        </w:rPr>
        <w:t>de la Section X, Formulaires du marché.</w:t>
      </w:r>
    </w:p>
    <w:p w:rsidR="00FD571A" w:rsidRPr="0028492A" w:rsidRDefault="00FD571A" w:rsidP="007E1F41">
      <w:pPr>
        <w:spacing w:before="120" w:after="120"/>
        <w:rPr>
          <w:szCs w:val="24"/>
        </w:rPr>
      </w:pPr>
      <w:r w:rsidRPr="0028492A">
        <w:rPr>
          <w:szCs w:val="24"/>
        </w:rPr>
        <w:t>Veuillez agréer, Messieurs, l’expression de notre considération distinguée.</w:t>
      </w:r>
    </w:p>
    <w:p w:rsidR="00CD1250" w:rsidRPr="0028492A" w:rsidRDefault="00CD1250" w:rsidP="007E1F41">
      <w:pPr>
        <w:spacing w:before="120" w:after="120"/>
        <w:rPr>
          <w:szCs w:val="24"/>
        </w:rPr>
      </w:pPr>
    </w:p>
    <w:p w:rsidR="00CD1250" w:rsidRPr="0028492A" w:rsidRDefault="00CD1250" w:rsidP="00CD1250">
      <w:pPr>
        <w:tabs>
          <w:tab w:val="left" w:pos="9214"/>
        </w:tabs>
        <w:spacing w:after="120"/>
        <w:rPr>
          <w:i/>
          <w:szCs w:val="24"/>
        </w:rPr>
      </w:pPr>
      <w:r w:rsidRPr="0028492A">
        <w:rPr>
          <w:i/>
          <w:szCs w:val="24"/>
        </w:rPr>
        <w:t>[Signature, nom et titre du signataire habilité à signer au nom du Maître d’Ouvrage]</w:t>
      </w:r>
    </w:p>
    <w:p w:rsidR="00CD1250" w:rsidRPr="0028492A" w:rsidRDefault="00CD1250" w:rsidP="00CD1250">
      <w:pPr>
        <w:tabs>
          <w:tab w:val="left" w:pos="9214"/>
        </w:tabs>
        <w:spacing w:after="120"/>
        <w:rPr>
          <w:iCs/>
          <w:szCs w:val="24"/>
        </w:rPr>
      </w:pPr>
    </w:p>
    <w:p w:rsidR="00FD571A" w:rsidRPr="0028492A" w:rsidRDefault="00CD1250" w:rsidP="00CD1250">
      <w:pPr>
        <w:tabs>
          <w:tab w:val="left" w:pos="9214"/>
        </w:tabs>
        <w:spacing w:after="120"/>
        <w:rPr>
          <w:iCs/>
          <w:szCs w:val="24"/>
        </w:rPr>
      </w:pPr>
      <w:r w:rsidRPr="0028492A">
        <w:rPr>
          <w:iCs/>
          <w:szCs w:val="24"/>
        </w:rPr>
        <w:t>Pièce jointe : Acte d’engagement</w:t>
      </w:r>
    </w:p>
    <w:p w:rsidR="00FD571A" w:rsidRPr="0028492A" w:rsidRDefault="00FD571A" w:rsidP="00D266CD">
      <w:pPr>
        <w:pStyle w:val="SecX"/>
        <w:rPr>
          <w:strike/>
        </w:rPr>
      </w:pPr>
      <w:r w:rsidRPr="0028492A">
        <w:br w:type="page"/>
      </w:r>
      <w:bookmarkStart w:id="886" w:name="_Toc348233312"/>
      <w:bookmarkStart w:id="887" w:name="_Toc482862385"/>
      <w:bookmarkStart w:id="888" w:name="_Toc486861977"/>
      <w:bookmarkStart w:id="889" w:name="_Toc489009071"/>
      <w:bookmarkStart w:id="890" w:name="_Toc489009185"/>
      <w:r w:rsidRPr="0028492A">
        <w:t>Modèle d’Acte d’engagement</w:t>
      </w:r>
      <w:bookmarkEnd w:id="886"/>
      <w:bookmarkEnd w:id="887"/>
      <w:bookmarkEnd w:id="888"/>
      <w:bookmarkEnd w:id="889"/>
      <w:bookmarkEnd w:id="890"/>
    </w:p>
    <w:p w:rsidR="00FD571A" w:rsidRPr="0028492A" w:rsidRDefault="008D2858" w:rsidP="008D2858">
      <w:pPr>
        <w:tabs>
          <w:tab w:val="left" w:pos="4680"/>
          <w:tab w:val="left" w:pos="8080"/>
          <w:tab w:val="left" w:pos="9356"/>
        </w:tabs>
        <w:spacing w:before="360" w:after="120"/>
        <w:rPr>
          <w:szCs w:val="24"/>
        </w:rPr>
      </w:pPr>
      <w:r w:rsidRPr="0028492A">
        <w:t>LE PRÉSENT MARCHÉ</w:t>
      </w:r>
      <w:r w:rsidR="00FD571A" w:rsidRPr="0028492A">
        <w:rPr>
          <w:b/>
        </w:rPr>
        <w:t xml:space="preserve"> </w:t>
      </w:r>
      <w:r w:rsidR="00FD571A" w:rsidRPr="0028492A">
        <w:t xml:space="preserve">a été conclu le </w:t>
      </w:r>
      <w:r w:rsidR="00FD571A" w:rsidRPr="0028492A">
        <w:rPr>
          <w:u w:val="single"/>
        </w:rPr>
        <w:tab/>
      </w:r>
      <w:r w:rsidR="00FD571A" w:rsidRPr="0028492A">
        <w:t xml:space="preserve"> jour de </w:t>
      </w:r>
      <w:r w:rsidR="00FD571A" w:rsidRPr="0028492A">
        <w:rPr>
          <w:u w:val="single"/>
        </w:rPr>
        <w:tab/>
      </w:r>
      <w:r w:rsidR="00FD571A" w:rsidRPr="0028492A">
        <w:t xml:space="preserve"> 20 </w:t>
      </w:r>
      <w:r w:rsidR="00FD571A" w:rsidRPr="0028492A">
        <w:rPr>
          <w:u w:val="single"/>
        </w:rPr>
        <w:tab/>
      </w:r>
      <w:r w:rsidRPr="0028492A">
        <w:rPr>
          <w:u w:val="single"/>
        </w:rPr>
        <w:t xml:space="preserve"> </w:t>
      </w:r>
      <w:r w:rsidRPr="0028492A">
        <w:rPr>
          <w:u w:val="single"/>
        </w:rPr>
        <w:br/>
      </w:r>
      <w:r w:rsidR="00FD571A" w:rsidRPr="0028492A">
        <w:rPr>
          <w:szCs w:val="24"/>
        </w:rPr>
        <w:t xml:space="preserve">entre </w:t>
      </w:r>
      <w:r w:rsidRPr="0028492A">
        <w:rPr>
          <w:i/>
          <w:szCs w:val="24"/>
        </w:rPr>
        <w:t>_____________________________________</w:t>
      </w:r>
      <w:r w:rsidR="00FD571A" w:rsidRPr="0028492A">
        <w:rPr>
          <w:szCs w:val="24"/>
        </w:rPr>
        <w:t xml:space="preserve">, domicilié à </w:t>
      </w:r>
      <w:r w:rsidRPr="0028492A">
        <w:rPr>
          <w:i/>
          <w:szCs w:val="24"/>
        </w:rPr>
        <w:t>_________________________</w:t>
      </w:r>
      <w:r w:rsidR="00FD571A" w:rsidRPr="0028492A">
        <w:rPr>
          <w:i/>
          <w:szCs w:val="24"/>
        </w:rPr>
        <w:t xml:space="preserve"> </w:t>
      </w:r>
      <w:r w:rsidR="00FD571A" w:rsidRPr="0028492A">
        <w:rPr>
          <w:szCs w:val="24"/>
        </w:rPr>
        <w:t xml:space="preserve">(ci-après dénommé </w:t>
      </w:r>
      <w:r w:rsidR="009D402B" w:rsidRPr="0028492A">
        <w:rPr>
          <w:szCs w:val="24"/>
        </w:rPr>
        <w:t>« </w:t>
      </w:r>
      <w:r w:rsidR="00FD571A" w:rsidRPr="0028492A">
        <w:rPr>
          <w:szCs w:val="24"/>
        </w:rPr>
        <w:t>le Maître d’Ouvrage</w:t>
      </w:r>
      <w:r w:rsidR="009D402B" w:rsidRPr="0028492A">
        <w:rPr>
          <w:szCs w:val="24"/>
        </w:rPr>
        <w:t> »</w:t>
      </w:r>
      <w:r w:rsidR="00FD571A" w:rsidRPr="0028492A">
        <w:rPr>
          <w:szCs w:val="24"/>
        </w:rPr>
        <w:t xml:space="preserve">) d’une part et </w:t>
      </w:r>
      <w:r w:rsidRPr="0028492A">
        <w:rPr>
          <w:i/>
          <w:szCs w:val="24"/>
        </w:rPr>
        <w:t>______________________________</w:t>
      </w:r>
      <w:r w:rsidR="00FD571A" w:rsidRPr="0028492A">
        <w:rPr>
          <w:i/>
          <w:szCs w:val="24"/>
        </w:rPr>
        <w:t>,</w:t>
      </w:r>
      <w:r w:rsidR="00FD571A" w:rsidRPr="0028492A">
        <w:rPr>
          <w:szCs w:val="24"/>
        </w:rPr>
        <w:t xml:space="preserve"> domicilié à </w:t>
      </w:r>
      <w:r w:rsidRPr="0028492A">
        <w:rPr>
          <w:i/>
          <w:szCs w:val="24"/>
        </w:rPr>
        <w:t xml:space="preserve">__________________________ </w:t>
      </w:r>
      <w:r w:rsidR="00FD571A" w:rsidRPr="0028492A">
        <w:rPr>
          <w:szCs w:val="24"/>
        </w:rPr>
        <w:t xml:space="preserve">(ci-après dénommé </w:t>
      </w:r>
      <w:r w:rsidR="009D402B" w:rsidRPr="0028492A">
        <w:rPr>
          <w:szCs w:val="24"/>
        </w:rPr>
        <w:t>« </w:t>
      </w:r>
      <w:r w:rsidR="00FD571A" w:rsidRPr="0028492A">
        <w:rPr>
          <w:szCs w:val="24"/>
        </w:rPr>
        <w:t>l’Entrepreneur</w:t>
      </w:r>
      <w:r w:rsidR="009D402B" w:rsidRPr="0028492A">
        <w:rPr>
          <w:szCs w:val="24"/>
        </w:rPr>
        <w:t> »</w:t>
      </w:r>
      <w:r w:rsidRPr="0028492A">
        <w:rPr>
          <w:szCs w:val="24"/>
        </w:rPr>
        <w:t>) d’autre part :</w:t>
      </w:r>
    </w:p>
    <w:p w:rsidR="00FD571A" w:rsidRPr="0028492A" w:rsidRDefault="008D2858" w:rsidP="007E1F41">
      <w:pPr>
        <w:spacing w:before="120" w:after="120"/>
        <w:rPr>
          <w:szCs w:val="24"/>
        </w:rPr>
      </w:pPr>
      <w:r w:rsidRPr="0028492A">
        <w:rPr>
          <w:szCs w:val="24"/>
        </w:rPr>
        <w:t>ATTENDU</w:t>
      </w:r>
      <w:r w:rsidRPr="0028492A">
        <w:rPr>
          <w:b/>
          <w:szCs w:val="24"/>
        </w:rPr>
        <w:t xml:space="preserve"> </w:t>
      </w:r>
      <w:r w:rsidR="00FD571A" w:rsidRPr="0028492A">
        <w:rPr>
          <w:szCs w:val="24"/>
        </w:rPr>
        <w:t xml:space="preserve">que le Maître d’Ouvrage souhaite que certains Travaux </w:t>
      </w:r>
      <w:r w:rsidR="000533A3" w:rsidRPr="0028492A">
        <w:rPr>
          <w:szCs w:val="24"/>
        </w:rPr>
        <w:t xml:space="preserve">et Services </w:t>
      </w:r>
      <w:r w:rsidR="00FD571A" w:rsidRPr="0028492A">
        <w:rPr>
          <w:szCs w:val="24"/>
        </w:rPr>
        <w:t xml:space="preserve">soient exécutés par l’Entrepreneur, </w:t>
      </w:r>
      <w:r w:rsidR="00233731" w:rsidRPr="0028492A">
        <w:rPr>
          <w:szCs w:val="24"/>
        </w:rPr>
        <w:t xml:space="preserve">à savoir </w:t>
      </w:r>
      <w:r w:rsidRPr="0028492A">
        <w:rPr>
          <w:i/>
          <w:szCs w:val="24"/>
        </w:rPr>
        <w:t>__________________________________</w:t>
      </w:r>
      <w:r w:rsidR="00233731" w:rsidRPr="0028492A">
        <w:rPr>
          <w:i/>
          <w:szCs w:val="24"/>
        </w:rPr>
        <w:t>,</w:t>
      </w:r>
      <w:r w:rsidR="00233731" w:rsidRPr="0028492A">
        <w:rPr>
          <w:szCs w:val="24"/>
        </w:rPr>
        <w:t xml:space="preserve"> </w:t>
      </w:r>
      <w:r w:rsidR="000533A3" w:rsidRPr="0028492A">
        <w:rPr>
          <w:szCs w:val="24"/>
        </w:rPr>
        <w:t xml:space="preserve">et </w:t>
      </w:r>
      <w:r w:rsidR="00FD571A" w:rsidRPr="0028492A">
        <w:rPr>
          <w:szCs w:val="24"/>
        </w:rPr>
        <w:t>qu’il a accepté l’offre remise par l’Entrepreneur en vue de l’exécution et de l’achèvement desdits Travaux</w:t>
      </w:r>
      <w:r w:rsidR="000533A3" w:rsidRPr="0028492A">
        <w:rPr>
          <w:szCs w:val="24"/>
        </w:rPr>
        <w:t xml:space="preserve"> et Services</w:t>
      </w:r>
      <w:r w:rsidR="00FD571A" w:rsidRPr="0028492A">
        <w:rPr>
          <w:szCs w:val="24"/>
        </w:rPr>
        <w:t>, et de la réparation de toutes les malfaçons y afférentes.</w:t>
      </w:r>
    </w:p>
    <w:p w:rsidR="00FD571A" w:rsidRPr="0028492A" w:rsidRDefault="00FD571A" w:rsidP="007E1F41">
      <w:pPr>
        <w:spacing w:before="120" w:after="120"/>
        <w:rPr>
          <w:szCs w:val="24"/>
        </w:rPr>
      </w:pPr>
      <w:r w:rsidRPr="0028492A">
        <w:rPr>
          <w:szCs w:val="24"/>
        </w:rPr>
        <w:t>I1 a été convenu de ce qui suit</w:t>
      </w:r>
      <w:r w:rsidR="009D402B" w:rsidRPr="0028492A">
        <w:rPr>
          <w:szCs w:val="24"/>
        </w:rPr>
        <w:t> :</w:t>
      </w:r>
    </w:p>
    <w:p w:rsidR="00FD571A" w:rsidRPr="0028492A" w:rsidRDefault="000533A3" w:rsidP="007E1F41">
      <w:pPr>
        <w:spacing w:before="120" w:after="120"/>
        <w:rPr>
          <w:szCs w:val="24"/>
        </w:rPr>
      </w:pPr>
      <w:r w:rsidRPr="0028492A">
        <w:rPr>
          <w:szCs w:val="24"/>
        </w:rPr>
        <w:t>1.</w:t>
      </w:r>
      <w:r w:rsidRPr="0028492A">
        <w:rPr>
          <w:szCs w:val="24"/>
        </w:rPr>
        <w:tab/>
      </w:r>
      <w:r w:rsidR="00FD571A" w:rsidRPr="0028492A">
        <w:rPr>
          <w:szCs w:val="24"/>
        </w:rPr>
        <w:t xml:space="preserve">Dans le présent Marché, les termes et expressions auront la signification qui leur est attribuée dans le </w:t>
      </w:r>
      <w:r w:rsidR="00233731" w:rsidRPr="0028492A">
        <w:rPr>
          <w:szCs w:val="24"/>
        </w:rPr>
        <w:t>Cahier des Clauses administratives</w:t>
      </w:r>
      <w:r w:rsidR="00233731" w:rsidRPr="0028492A" w:rsidDel="00233731">
        <w:rPr>
          <w:szCs w:val="24"/>
        </w:rPr>
        <w:t xml:space="preserve"> </w:t>
      </w:r>
      <w:r w:rsidR="00FD571A" w:rsidRPr="0028492A">
        <w:rPr>
          <w:szCs w:val="24"/>
        </w:rPr>
        <w:t>du Marché dont la liste est donnée ci</w:t>
      </w:r>
      <w:r w:rsidR="00FD571A" w:rsidRPr="0028492A">
        <w:rPr>
          <w:szCs w:val="24"/>
        </w:rPr>
        <w:noBreakHyphen/>
        <w:t>après.</w:t>
      </w:r>
    </w:p>
    <w:p w:rsidR="00233731" w:rsidRPr="0028492A" w:rsidRDefault="000533A3" w:rsidP="007E1F41">
      <w:pPr>
        <w:spacing w:before="120" w:after="120"/>
        <w:rPr>
          <w:szCs w:val="24"/>
        </w:rPr>
      </w:pPr>
      <w:r w:rsidRPr="0028492A">
        <w:rPr>
          <w:szCs w:val="24"/>
        </w:rPr>
        <w:t>2.</w:t>
      </w:r>
      <w:r w:rsidRPr="0028492A">
        <w:rPr>
          <w:szCs w:val="24"/>
        </w:rPr>
        <w:tab/>
      </w:r>
      <w:r w:rsidR="00233731" w:rsidRPr="0028492A">
        <w:rPr>
          <w:szCs w:val="24"/>
        </w:rPr>
        <w:t>En sus de l’Acte d’engagement, les pièces constitutives du Marché sont les suivantes</w:t>
      </w:r>
      <w:r w:rsidR="009D402B" w:rsidRPr="0028492A">
        <w:rPr>
          <w:szCs w:val="24"/>
        </w:rPr>
        <w:t> :</w:t>
      </w:r>
    </w:p>
    <w:p w:rsidR="00233731" w:rsidRPr="0028492A" w:rsidRDefault="008D2858" w:rsidP="008D2858">
      <w:pPr>
        <w:tabs>
          <w:tab w:val="left" w:pos="1276"/>
        </w:tabs>
        <w:spacing w:before="120" w:after="120"/>
        <w:ind w:left="1276" w:hanging="556"/>
        <w:rPr>
          <w:szCs w:val="24"/>
        </w:rPr>
      </w:pPr>
      <w:r w:rsidRPr="0028492A">
        <w:rPr>
          <w:szCs w:val="24"/>
        </w:rPr>
        <w:t>(</w:t>
      </w:r>
      <w:r w:rsidR="00233731" w:rsidRPr="0028492A">
        <w:rPr>
          <w:szCs w:val="24"/>
        </w:rPr>
        <w:t>a)</w:t>
      </w:r>
      <w:r w:rsidR="00233731" w:rsidRPr="0028492A">
        <w:rPr>
          <w:szCs w:val="24"/>
        </w:rPr>
        <w:tab/>
        <w:t>La Lettre de marché</w:t>
      </w:r>
      <w:r w:rsidR="009D402B" w:rsidRPr="0028492A">
        <w:rPr>
          <w:szCs w:val="24"/>
        </w:rPr>
        <w:t> ;</w:t>
      </w:r>
    </w:p>
    <w:p w:rsidR="00233731" w:rsidRPr="0028492A" w:rsidRDefault="008D2858" w:rsidP="008D2858">
      <w:pPr>
        <w:tabs>
          <w:tab w:val="left" w:pos="1276"/>
        </w:tabs>
        <w:spacing w:before="120" w:after="120"/>
        <w:ind w:left="1276" w:hanging="556"/>
        <w:rPr>
          <w:szCs w:val="24"/>
        </w:rPr>
      </w:pPr>
      <w:r w:rsidRPr="0028492A">
        <w:rPr>
          <w:szCs w:val="24"/>
        </w:rPr>
        <w:t>(</w:t>
      </w:r>
      <w:r w:rsidR="00233731" w:rsidRPr="0028492A">
        <w:rPr>
          <w:szCs w:val="24"/>
        </w:rPr>
        <w:t>b)</w:t>
      </w:r>
      <w:r w:rsidR="00233731" w:rsidRPr="0028492A">
        <w:rPr>
          <w:szCs w:val="24"/>
        </w:rPr>
        <w:tab/>
        <w:t>La Lettre de Soumission</w:t>
      </w:r>
      <w:r w:rsidR="009D402B" w:rsidRPr="0028492A">
        <w:rPr>
          <w:szCs w:val="24"/>
        </w:rPr>
        <w:t> ;</w:t>
      </w:r>
    </w:p>
    <w:p w:rsidR="00233731" w:rsidRPr="0028492A" w:rsidRDefault="008D2858" w:rsidP="008D2858">
      <w:pPr>
        <w:tabs>
          <w:tab w:val="left" w:pos="1276"/>
        </w:tabs>
        <w:spacing w:before="120" w:after="120"/>
        <w:ind w:left="1276" w:hanging="556"/>
        <w:rPr>
          <w:szCs w:val="24"/>
        </w:rPr>
      </w:pPr>
      <w:r w:rsidRPr="0028492A">
        <w:rPr>
          <w:szCs w:val="24"/>
        </w:rPr>
        <w:t>(</w:t>
      </w:r>
      <w:r w:rsidR="00233731" w:rsidRPr="0028492A">
        <w:rPr>
          <w:szCs w:val="24"/>
        </w:rPr>
        <w:t>c)</w:t>
      </w:r>
      <w:r w:rsidR="00233731" w:rsidRPr="0028492A">
        <w:rPr>
          <w:szCs w:val="24"/>
        </w:rPr>
        <w:tab/>
        <w:t>Le Cahier des Clauses administratives particulières</w:t>
      </w:r>
      <w:r w:rsidR="009D402B" w:rsidRPr="0028492A">
        <w:rPr>
          <w:szCs w:val="24"/>
        </w:rPr>
        <w:t> ;</w:t>
      </w:r>
    </w:p>
    <w:p w:rsidR="008D2858" w:rsidRPr="0028492A" w:rsidRDefault="008D2858" w:rsidP="008D2858">
      <w:pPr>
        <w:tabs>
          <w:tab w:val="left" w:pos="1276"/>
        </w:tabs>
        <w:spacing w:before="120" w:after="120"/>
        <w:ind w:left="1276" w:hanging="556"/>
        <w:rPr>
          <w:szCs w:val="24"/>
        </w:rPr>
      </w:pPr>
      <w:r w:rsidRPr="0028492A">
        <w:rPr>
          <w:szCs w:val="24"/>
        </w:rPr>
        <w:t>(</w:t>
      </w:r>
      <w:r w:rsidR="00233731" w:rsidRPr="0028492A">
        <w:rPr>
          <w:szCs w:val="24"/>
        </w:rPr>
        <w:t>e)</w:t>
      </w:r>
      <w:r w:rsidR="00233731" w:rsidRPr="0028492A">
        <w:rPr>
          <w:szCs w:val="24"/>
        </w:rPr>
        <w:tab/>
      </w:r>
      <w:r w:rsidRPr="0028492A">
        <w:rPr>
          <w:szCs w:val="24"/>
        </w:rPr>
        <w:t>Les spécifications générales des Travaux et Services ;</w:t>
      </w:r>
    </w:p>
    <w:p w:rsidR="00233731" w:rsidRPr="0028492A" w:rsidRDefault="008D2858" w:rsidP="008D2858">
      <w:pPr>
        <w:tabs>
          <w:tab w:val="left" w:pos="1276"/>
        </w:tabs>
        <w:spacing w:before="120" w:after="120"/>
        <w:ind w:left="1276" w:hanging="556"/>
        <w:rPr>
          <w:szCs w:val="24"/>
        </w:rPr>
      </w:pPr>
      <w:r w:rsidRPr="0028492A">
        <w:rPr>
          <w:szCs w:val="24"/>
        </w:rPr>
        <w:t>(</w:t>
      </w:r>
      <w:r w:rsidR="00233731" w:rsidRPr="0028492A">
        <w:rPr>
          <w:szCs w:val="24"/>
        </w:rPr>
        <w:t>f)</w:t>
      </w:r>
      <w:r w:rsidR="00233731" w:rsidRPr="0028492A">
        <w:rPr>
          <w:szCs w:val="24"/>
        </w:rPr>
        <w:tab/>
      </w:r>
      <w:r w:rsidRPr="0028492A">
        <w:rPr>
          <w:szCs w:val="24"/>
        </w:rPr>
        <w:t>Les plans et dessins ;</w:t>
      </w:r>
    </w:p>
    <w:p w:rsidR="00CE7ED6" w:rsidRPr="0028492A" w:rsidRDefault="008D2858" w:rsidP="00CE7ED6">
      <w:pPr>
        <w:tabs>
          <w:tab w:val="left" w:pos="1276"/>
        </w:tabs>
        <w:spacing w:before="120" w:after="120"/>
        <w:ind w:left="1276" w:hanging="556"/>
        <w:rPr>
          <w:szCs w:val="24"/>
        </w:rPr>
      </w:pPr>
      <w:r w:rsidRPr="0028492A">
        <w:rPr>
          <w:szCs w:val="24"/>
        </w:rPr>
        <w:t>(</w:t>
      </w:r>
      <w:r w:rsidR="00233731" w:rsidRPr="0028492A">
        <w:rPr>
          <w:szCs w:val="24"/>
        </w:rPr>
        <w:t>g)</w:t>
      </w:r>
      <w:r w:rsidR="00233731" w:rsidRPr="0028492A">
        <w:rPr>
          <w:szCs w:val="24"/>
        </w:rPr>
        <w:tab/>
      </w:r>
      <w:r w:rsidR="00CE7ED6" w:rsidRPr="0028492A">
        <w:rPr>
          <w:szCs w:val="24"/>
        </w:rPr>
        <w:t>Le Bordereau des prix et le Détail quantitatif et estimatif;</w:t>
      </w:r>
    </w:p>
    <w:p w:rsidR="00CE7ED6" w:rsidRPr="0028492A" w:rsidRDefault="00CE7ED6" w:rsidP="00CE7ED6">
      <w:pPr>
        <w:tabs>
          <w:tab w:val="left" w:pos="1276"/>
        </w:tabs>
        <w:spacing w:before="120" w:after="120"/>
        <w:ind w:left="1276" w:hanging="556"/>
        <w:rPr>
          <w:szCs w:val="24"/>
        </w:rPr>
      </w:pPr>
      <w:r w:rsidRPr="0028492A">
        <w:rPr>
          <w:szCs w:val="24"/>
        </w:rPr>
        <w:t>(h)</w:t>
      </w:r>
      <w:r w:rsidRPr="0028492A">
        <w:rPr>
          <w:szCs w:val="24"/>
        </w:rPr>
        <w:tab/>
        <w:t>Le Cahier des Clauses administratives générales;</w:t>
      </w:r>
    </w:p>
    <w:p w:rsidR="00CE7ED6" w:rsidRPr="0028492A" w:rsidRDefault="00CE7ED6" w:rsidP="00CE7ED6">
      <w:pPr>
        <w:tabs>
          <w:tab w:val="left" w:pos="1276"/>
        </w:tabs>
        <w:spacing w:before="120" w:after="120"/>
        <w:ind w:left="1276" w:hanging="556"/>
        <w:rPr>
          <w:szCs w:val="24"/>
        </w:rPr>
      </w:pPr>
      <w:r w:rsidRPr="0028492A">
        <w:rPr>
          <w:szCs w:val="24"/>
        </w:rPr>
        <w:t>(i)</w:t>
      </w:r>
      <w:r w:rsidRPr="0028492A">
        <w:rPr>
          <w:szCs w:val="24"/>
        </w:rPr>
        <w:tab/>
        <w:t>Les spécifications générales des Travaux et Services;</w:t>
      </w:r>
    </w:p>
    <w:p w:rsidR="00CE7ED6" w:rsidRPr="0028492A" w:rsidRDefault="00CE7ED6" w:rsidP="00CE7ED6">
      <w:pPr>
        <w:tabs>
          <w:tab w:val="left" w:pos="1276"/>
        </w:tabs>
        <w:spacing w:before="120" w:after="120"/>
        <w:ind w:left="1276" w:hanging="556"/>
        <w:rPr>
          <w:szCs w:val="24"/>
        </w:rPr>
      </w:pPr>
      <w:r w:rsidRPr="0028492A">
        <w:rPr>
          <w:szCs w:val="24"/>
        </w:rPr>
        <w:t>(j)</w:t>
      </w:r>
      <w:r w:rsidRPr="0028492A">
        <w:rPr>
          <w:szCs w:val="24"/>
        </w:rPr>
        <w:tab/>
        <w:t>Les autres pièces mentionnées à l’Article 4 du Cahier des Clauses administratives particulières.</w:t>
      </w:r>
    </w:p>
    <w:p w:rsidR="00FD571A" w:rsidRPr="0028492A" w:rsidRDefault="00D16230" w:rsidP="00CE7ED6">
      <w:pPr>
        <w:spacing w:before="120" w:after="120"/>
        <w:rPr>
          <w:szCs w:val="24"/>
        </w:rPr>
      </w:pPr>
      <w:r w:rsidRPr="0028492A">
        <w:rPr>
          <w:szCs w:val="24"/>
        </w:rPr>
        <w:t>3.</w:t>
      </w:r>
      <w:r w:rsidR="008B2176" w:rsidRPr="0028492A">
        <w:rPr>
          <w:szCs w:val="24"/>
        </w:rPr>
        <w:tab/>
      </w:r>
      <w:r w:rsidR="00FD571A" w:rsidRPr="0028492A">
        <w:rPr>
          <w:szCs w:val="24"/>
        </w:rPr>
        <w:t xml:space="preserve">En contrepartie des paiements à effectuer par le Maître d’Ouvrage à l’Entrepreneur, comme mentionné </w:t>
      </w:r>
      <w:r w:rsidR="00233731" w:rsidRPr="0028492A">
        <w:rPr>
          <w:szCs w:val="24"/>
        </w:rPr>
        <w:t>ci-après</w:t>
      </w:r>
      <w:r w:rsidR="00FD571A" w:rsidRPr="0028492A">
        <w:rPr>
          <w:szCs w:val="24"/>
        </w:rPr>
        <w:t xml:space="preserve">, l’Entrepreneur s’engage à exécuter les Travaux et </w:t>
      </w:r>
      <w:r w:rsidR="00030213" w:rsidRPr="0028492A">
        <w:rPr>
          <w:szCs w:val="24"/>
        </w:rPr>
        <w:t xml:space="preserve">Services et </w:t>
      </w:r>
      <w:r w:rsidR="00FD571A" w:rsidRPr="0028492A">
        <w:rPr>
          <w:szCs w:val="24"/>
        </w:rPr>
        <w:t xml:space="preserve">à reprendre toutes les malfaçons y afférentes en conformité absolue avec les dispositions </w:t>
      </w:r>
      <w:r w:rsidR="005C5159" w:rsidRPr="0028492A">
        <w:rPr>
          <w:szCs w:val="24"/>
        </w:rPr>
        <w:br/>
      </w:r>
      <w:r w:rsidR="00FD571A" w:rsidRPr="0028492A">
        <w:rPr>
          <w:szCs w:val="24"/>
        </w:rPr>
        <w:t>du Marché.</w:t>
      </w:r>
    </w:p>
    <w:p w:rsidR="00FD571A" w:rsidRPr="0028492A" w:rsidRDefault="00030213" w:rsidP="005C5159">
      <w:pPr>
        <w:pageBreakBefore/>
        <w:spacing w:before="120" w:after="120"/>
        <w:rPr>
          <w:szCs w:val="24"/>
        </w:rPr>
      </w:pPr>
      <w:r w:rsidRPr="0028492A">
        <w:rPr>
          <w:szCs w:val="24"/>
        </w:rPr>
        <w:t>4.</w:t>
      </w:r>
      <w:r w:rsidRPr="0028492A">
        <w:rPr>
          <w:szCs w:val="24"/>
        </w:rPr>
        <w:tab/>
      </w:r>
      <w:r w:rsidR="00FD571A" w:rsidRPr="0028492A">
        <w:rPr>
          <w:szCs w:val="24"/>
        </w:rPr>
        <w:t xml:space="preserve">Le Maître d’Ouvrage s’engage à payer à l’Entrepreneur, à titre de </w:t>
      </w:r>
      <w:r w:rsidR="00233731" w:rsidRPr="0028492A">
        <w:rPr>
          <w:szCs w:val="24"/>
        </w:rPr>
        <w:t xml:space="preserve">règlement </w:t>
      </w:r>
      <w:r w:rsidR="00FD571A" w:rsidRPr="0028492A">
        <w:rPr>
          <w:szCs w:val="24"/>
        </w:rPr>
        <w:t xml:space="preserve">pour l’exécution et l’achèvement des Travaux et </w:t>
      </w:r>
      <w:r w:rsidRPr="0028492A">
        <w:rPr>
          <w:szCs w:val="24"/>
        </w:rPr>
        <w:t xml:space="preserve">Services et </w:t>
      </w:r>
      <w:r w:rsidR="00FD571A" w:rsidRPr="0028492A">
        <w:rPr>
          <w:szCs w:val="24"/>
        </w:rPr>
        <w:t>la reprise des malfaçons y afférentes, les sommes prévues au Marché ou toutes autres sommes qui peuvent être payables au titre des dispositions du Marché, et de la manière stipulée au Marché.</w:t>
      </w:r>
    </w:p>
    <w:p w:rsidR="00CE7ED6" w:rsidRPr="0028492A" w:rsidRDefault="00CE7ED6" w:rsidP="007E1F41">
      <w:pPr>
        <w:spacing w:before="120" w:after="120"/>
      </w:pPr>
      <w:r w:rsidRPr="0028492A">
        <w:t>EN FOI DE QUOI les parties ont pris l’engagement d’exécuter cet accord selon les lois de _____________________________ le jour, mois et année indiqués ci-dessus.</w:t>
      </w:r>
    </w:p>
    <w:p w:rsidR="00FD571A" w:rsidRPr="0028492A" w:rsidRDefault="00FD571A" w:rsidP="007E1F41">
      <w:pPr>
        <w:spacing w:before="120" w:after="120"/>
        <w:rPr>
          <w:szCs w:val="24"/>
        </w:rPr>
      </w:pPr>
      <w:r w:rsidRPr="0028492A">
        <w:rPr>
          <w:szCs w:val="24"/>
        </w:rPr>
        <w:t xml:space="preserve">Signature du Maître d’Ouvrage </w:t>
      </w:r>
      <w:r w:rsidR="005C5159" w:rsidRPr="0028492A">
        <w:t>________________________________________________</w:t>
      </w:r>
    </w:p>
    <w:p w:rsidR="00FD571A" w:rsidRPr="0028492A" w:rsidRDefault="00FD571A" w:rsidP="007E1F41">
      <w:pPr>
        <w:spacing w:before="120" w:after="120"/>
        <w:rPr>
          <w:szCs w:val="24"/>
        </w:rPr>
      </w:pPr>
      <w:r w:rsidRPr="0028492A">
        <w:rPr>
          <w:szCs w:val="24"/>
        </w:rPr>
        <w:t>Signature de l’Entrepreneur</w:t>
      </w:r>
      <w:r w:rsidR="005C5159" w:rsidRPr="0028492A">
        <w:rPr>
          <w:szCs w:val="24"/>
        </w:rPr>
        <w:t xml:space="preserve"> </w:t>
      </w:r>
      <w:r w:rsidR="005C5159" w:rsidRPr="0028492A">
        <w:t>___________________________________________________</w:t>
      </w:r>
    </w:p>
    <w:p w:rsidR="00A16C76" w:rsidRPr="0028492A" w:rsidRDefault="00FD571A" w:rsidP="00D266CD">
      <w:pPr>
        <w:pStyle w:val="SecX"/>
      </w:pPr>
      <w:r w:rsidRPr="0028492A">
        <w:br w:type="page"/>
      </w:r>
      <w:bookmarkStart w:id="891" w:name="_Toc156372184"/>
      <w:bookmarkStart w:id="892" w:name="_Toc482862386"/>
      <w:bookmarkStart w:id="893" w:name="_Toc486861978"/>
      <w:bookmarkStart w:id="894" w:name="_Toc489009072"/>
      <w:bookmarkStart w:id="895" w:name="_Toc489009186"/>
      <w:r w:rsidRPr="0028492A">
        <w:t xml:space="preserve">Modèle de garantie de bonne </w:t>
      </w:r>
      <w:r w:rsidR="00030213" w:rsidRPr="0028492A">
        <w:t>exécution</w:t>
      </w:r>
      <w:bookmarkEnd w:id="893"/>
      <w:bookmarkEnd w:id="894"/>
      <w:bookmarkEnd w:id="895"/>
    </w:p>
    <w:p w:rsidR="00030213" w:rsidRPr="0028492A" w:rsidRDefault="00A16C76" w:rsidP="00A16C76">
      <w:pPr>
        <w:spacing w:before="120" w:after="120"/>
        <w:ind w:left="1418" w:right="1422"/>
        <w:jc w:val="center"/>
        <w:rPr>
          <w:b/>
          <w:bCs/>
          <w:sz w:val="28"/>
          <w:szCs w:val="18"/>
        </w:rPr>
      </w:pPr>
      <w:r w:rsidRPr="0028492A">
        <w:rPr>
          <w:b/>
          <w:bCs/>
          <w:sz w:val="28"/>
          <w:szCs w:val="18"/>
        </w:rPr>
        <w:t>Option 1: G</w:t>
      </w:r>
      <w:r w:rsidR="00233731" w:rsidRPr="0028492A">
        <w:rPr>
          <w:b/>
          <w:bCs/>
          <w:sz w:val="28"/>
          <w:szCs w:val="18"/>
        </w:rPr>
        <w:t xml:space="preserve">arantie </w:t>
      </w:r>
      <w:r w:rsidRPr="0028492A">
        <w:rPr>
          <w:b/>
          <w:bCs/>
          <w:sz w:val="28"/>
          <w:szCs w:val="18"/>
        </w:rPr>
        <w:t>B</w:t>
      </w:r>
      <w:r w:rsidR="00233731" w:rsidRPr="0028492A">
        <w:rPr>
          <w:b/>
          <w:bCs/>
          <w:sz w:val="28"/>
          <w:szCs w:val="18"/>
        </w:rPr>
        <w:t>ancaire</w:t>
      </w:r>
      <w:bookmarkEnd w:id="892"/>
    </w:p>
    <w:bookmarkEnd w:id="891"/>
    <w:p w:rsidR="00FD571A" w:rsidRPr="0028492A" w:rsidRDefault="00FD571A" w:rsidP="00A16C76">
      <w:pPr>
        <w:spacing w:before="480" w:after="120"/>
        <w:rPr>
          <w:i/>
          <w:iCs/>
          <w:szCs w:val="24"/>
        </w:rPr>
      </w:pPr>
      <w:r w:rsidRPr="0028492A">
        <w:rPr>
          <w:szCs w:val="24"/>
        </w:rPr>
        <w:t xml:space="preserve">_____________________________ </w:t>
      </w:r>
      <w:r w:rsidRPr="0028492A">
        <w:rPr>
          <w:i/>
          <w:iCs/>
          <w:szCs w:val="24"/>
        </w:rPr>
        <w:t>[nom de la banque et adresse de la banque d’émission]</w:t>
      </w:r>
    </w:p>
    <w:p w:rsidR="00FD571A" w:rsidRPr="0028492A" w:rsidRDefault="00FD571A" w:rsidP="007E1F41">
      <w:pPr>
        <w:spacing w:before="120" w:after="120"/>
        <w:rPr>
          <w:i/>
          <w:iCs/>
          <w:szCs w:val="24"/>
        </w:rPr>
      </w:pPr>
      <w:r w:rsidRPr="0028492A">
        <w:rPr>
          <w:b/>
          <w:szCs w:val="24"/>
        </w:rPr>
        <w:t>Bénéficiaire</w:t>
      </w:r>
      <w:r w:rsidR="009D402B" w:rsidRPr="0028492A">
        <w:rPr>
          <w:b/>
          <w:szCs w:val="24"/>
        </w:rPr>
        <w:t> :</w:t>
      </w:r>
      <w:r w:rsidRPr="0028492A">
        <w:rPr>
          <w:szCs w:val="24"/>
        </w:rPr>
        <w:t xml:space="preserve"> __________________ </w:t>
      </w:r>
      <w:r w:rsidRPr="0028492A">
        <w:rPr>
          <w:i/>
          <w:iCs/>
          <w:szCs w:val="24"/>
        </w:rPr>
        <w:t xml:space="preserve">[nom et adresse du Maître d’Ouvrage] </w:t>
      </w:r>
    </w:p>
    <w:p w:rsidR="00FD571A" w:rsidRPr="0028492A" w:rsidRDefault="00FD571A" w:rsidP="007E1F41">
      <w:pPr>
        <w:spacing w:before="120" w:after="120"/>
        <w:rPr>
          <w:szCs w:val="24"/>
        </w:rPr>
      </w:pPr>
      <w:r w:rsidRPr="0028492A">
        <w:rPr>
          <w:b/>
          <w:szCs w:val="24"/>
        </w:rPr>
        <w:t>Date</w:t>
      </w:r>
      <w:r w:rsidR="009D402B" w:rsidRPr="0028492A">
        <w:rPr>
          <w:b/>
          <w:szCs w:val="24"/>
        </w:rPr>
        <w:t> :</w:t>
      </w:r>
      <w:r w:rsidRPr="0028492A">
        <w:rPr>
          <w:szCs w:val="24"/>
        </w:rPr>
        <w:t xml:space="preserve"> _______________</w:t>
      </w:r>
    </w:p>
    <w:p w:rsidR="00FD571A" w:rsidRPr="0028492A" w:rsidRDefault="00A16C76" w:rsidP="007E1F41">
      <w:pPr>
        <w:spacing w:before="120" w:after="120"/>
        <w:rPr>
          <w:szCs w:val="24"/>
        </w:rPr>
      </w:pPr>
      <w:r w:rsidRPr="0028492A">
        <w:rPr>
          <w:b/>
          <w:szCs w:val="24"/>
        </w:rPr>
        <w:t>GARANTIE DE BONNE EXÉCUTION N</w:t>
      </w:r>
      <w:r w:rsidR="00FD571A" w:rsidRPr="0028492A">
        <w:rPr>
          <w:b/>
          <w:szCs w:val="24"/>
        </w:rPr>
        <w:t>o.</w:t>
      </w:r>
      <w:r w:rsidR="009D402B" w:rsidRPr="0028492A">
        <w:rPr>
          <w:b/>
          <w:szCs w:val="24"/>
        </w:rPr>
        <w:t> :</w:t>
      </w:r>
      <w:r w:rsidR="00FD571A" w:rsidRPr="0028492A">
        <w:rPr>
          <w:szCs w:val="24"/>
        </w:rPr>
        <w:t xml:space="preserve"> ________________</w:t>
      </w:r>
    </w:p>
    <w:p w:rsidR="00FD571A" w:rsidRPr="0028492A" w:rsidRDefault="00FD571A" w:rsidP="007E1F41">
      <w:pPr>
        <w:spacing w:before="120" w:after="120"/>
        <w:rPr>
          <w:szCs w:val="24"/>
        </w:rPr>
      </w:pPr>
    </w:p>
    <w:p w:rsidR="00233731" w:rsidRPr="0028492A" w:rsidRDefault="00233731" w:rsidP="007E1F41">
      <w:pPr>
        <w:spacing w:before="120" w:after="120"/>
        <w:rPr>
          <w:szCs w:val="24"/>
        </w:rPr>
      </w:pPr>
      <w:r w:rsidRPr="0028492A">
        <w:rPr>
          <w:szCs w:val="24"/>
        </w:rPr>
        <w:t>Nous avons été informés que</w:t>
      </w:r>
      <w:r w:rsidR="009D402B" w:rsidRPr="0028492A">
        <w:rPr>
          <w:szCs w:val="24"/>
        </w:rPr>
        <w:t xml:space="preserve"> </w:t>
      </w:r>
      <w:r w:rsidR="00A16C76" w:rsidRPr="0028492A">
        <w:rPr>
          <w:szCs w:val="24"/>
        </w:rPr>
        <w:t xml:space="preserve">___________________ </w:t>
      </w:r>
      <w:r w:rsidRPr="0028492A">
        <w:rPr>
          <w:i/>
          <w:szCs w:val="24"/>
        </w:rPr>
        <w:t>[nom de l’Entrepreneur]</w:t>
      </w:r>
      <w:r w:rsidRPr="0028492A">
        <w:rPr>
          <w:szCs w:val="24"/>
        </w:rPr>
        <w:t xml:space="preserve"> (ci-après dénommé le Donneur d’ordre) a conclu avec vous le Marché no. </w:t>
      </w:r>
      <w:r w:rsidR="00A16C76" w:rsidRPr="0028492A">
        <w:rPr>
          <w:szCs w:val="24"/>
        </w:rPr>
        <w:t xml:space="preserve">_______________ </w:t>
      </w:r>
      <w:r w:rsidRPr="0028492A">
        <w:rPr>
          <w:i/>
          <w:iCs/>
          <w:szCs w:val="24"/>
        </w:rPr>
        <w:t>[insérer No]</w:t>
      </w:r>
      <w:r w:rsidR="009D402B" w:rsidRPr="0028492A">
        <w:rPr>
          <w:szCs w:val="24"/>
        </w:rPr>
        <w:t xml:space="preserve"> </w:t>
      </w:r>
      <w:r w:rsidRPr="0028492A">
        <w:rPr>
          <w:szCs w:val="24"/>
        </w:rPr>
        <w:t xml:space="preserve">en date du </w:t>
      </w:r>
      <w:r w:rsidR="00A16C76" w:rsidRPr="0028492A">
        <w:rPr>
          <w:szCs w:val="24"/>
        </w:rPr>
        <w:t xml:space="preserve">________________ </w:t>
      </w:r>
      <w:r w:rsidRPr="0028492A">
        <w:rPr>
          <w:i/>
          <w:iCs/>
          <w:szCs w:val="24"/>
        </w:rPr>
        <w:t>[insérer la date]</w:t>
      </w:r>
      <w:r w:rsidRPr="0028492A">
        <w:rPr>
          <w:szCs w:val="24"/>
        </w:rPr>
        <w:t xml:space="preserve"> pour l’exécution de</w:t>
      </w:r>
      <w:r w:rsidR="009D402B" w:rsidRPr="0028492A">
        <w:rPr>
          <w:szCs w:val="24"/>
        </w:rPr>
        <w:t xml:space="preserve"> </w:t>
      </w:r>
      <w:r w:rsidR="00A16C76" w:rsidRPr="0028492A">
        <w:rPr>
          <w:szCs w:val="24"/>
        </w:rPr>
        <w:t xml:space="preserve">______________________ </w:t>
      </w:r>
      <w:r w:rsidRPr="0028492A">
        <w:rPr>
          <w:i/>
          <w:szCs w:val="24"/>
        </w:rPr>
        <w:t>[description des travaux]</w:t>
      </w:r>
      <w:r w:rsidRPr="0028492A">
        <w:rPr>
          <w:szCs w:val="24"/>
        </w:rPr>
        <w:t xml:space="preserve"> (ci-après dénommé </w:t>
      </w:r>
      <w:r w:rsidR="009D402B" w:rsidRPr="0028492A">
        <w:rPr>
          <w:szCs w:val="24"/>
        </w:rPr>
        <w:t>« </w:t>
      </w:r>
      <w:r w:rsidRPr="0028492A">
        <w:rPr>
          <w:szCs w:val="24"/>
        </w:rPr>
        <w:t>le Marché</w:t>
      </w:r>
      <w:r w:rsidR="009D402B" w:rsidRPr="0028492A">
        <w:rPr>
          <w:szCs w:val="24"/>
        </w:rPr>
        <w:t> »</w:t>
      </w:r>
      <w:r w:rsidRPr="0028492A">
        <w:rPr>
          <w:szCs w:val="24"/>
        </w:rPr>
        <w:t>).</w:t>
      </w:r>
    </w:p>
    <w:p w:rsidR="00233731" w:rsidRPr="0028492A" w:rsidRDefault="00233731" w:rsidP="007E1F41">
      <w:pPr>
        <w:spacing w:before="120" w:after="120"/>
        <w:rPr>
          <w:szCs w:val="24"/>
        </w:rPr>
      </w:pPr>
      <w:r w:rsidRPr="0028492A">
        <w:rPr>
          <w:szCs w:val="24"/>
        </w:rPr>
        <w:t>De plus, nous comprenons qu’une garantie de bonne exécution est exigée en vertu des conditions du Marché.</w:t>
      </w:r>
    </w:p>
    <w:p w:rsidR="00233731" w:rsidRPr="0028492A" w:rsidRDefault="00233731" w:rsidP="007E1F41">
      <w:pPr>
        <w:spacing w:before="120" w:after="120"/>
        <w:rPr>
          <w:szCs w:val="24"/>
        </w:rPr>
      </w:pPr>
      <w:r w:rsidRPr="0028492A">
        <w:rPr>
          <w:szCs w:val="24"/>
        </w:rPr>
        <w:t>A la demande du Donneur d’ordre, nous</w:t>
      </w:r>
      <w:r w:rsidR="009D402B" w:rsidRPr="0028492A">
        <w:rPr>
          <w:szCs w:val="24"/>
        </w:rPr>
        <w:t xml:space="preserve"> </w:t>
      </w:r>
      <w:r w:rsidR="00A16C76" w:rsidRPr="0028492A">
        <w:rPr>
          <w:szCs w:val="24"/>
        </w:rPr>
        <w:t xml:space="preserve">_________________ </w:t>
      </w:r>
      <w:r w:rsidRPr="0028492A">
        <w:rPr>
          <w:i/>
          <w:szCs w:val="24"/>
        </w:rPr>
        <w:t>[nom de la banque garante]</w:t>
      </w:r>
      <w:r w:rsidRPr="0028492A">
        <w:rPr>
          <w:szCs w:val="24"/>
        </w:rPr>
        <w:t xml:space="preserve"> prenons, en tant que Garant, l’engagement irrévocable de payer au Bénéficiaire toute somme</w:t>
      </w:r>
      <w:r w:rsidR="009D402B" w:rsidRPr="0028492A">
        <w:rPr>
          <w:szCs w:val="24"/>
        </w:rPr>
        <w:t xml:space="preserve"> </w:t>
      </w:r>
      <w:r w:rsidRPr="0028492A">
        <w:rPr>
          <w:szCs w:val="24"/>
        </w:rPr>
        <w:t>dans la limite du Montant de la Garantie qui s’élève à</w:t>
      </w:r>
      <w:r w:rsidR="009D402B" w:rsidRPr="0028492A">
        <w:rPr>
          <w:szCs w:val="24"/>
        </w:rPr>
        <w:t xml:space="preserve"> </w:t>
      </w:r>
      <w:r w:rsidR="00A16C76" w:rsidRPr="0028492A">
        <w:rPr>
          <w:szCs w:val="24"/>
        </w:rPr>
        <w:t xml:space="preserve">___________________ </w:t>
      </w:r>
      <w:r w:rsidRPr="0028492A">
        <w:rPr>
          <w:i/>
          <w:szCs w:val="24"/>
        </w:rPr>
        <w:t>[insérer la somme en chiffres]</w:t>
      </w:r>
      <w:r w:rsidRPr="0028492A">
        <w:rPr>
          <w:szCs w:val="24"/>
        </w:rPr>
        <w:t xml:space="preserve"> </w:t>
      </w:r>
      <w:r w:rsidR="00A16C76" w:rsidRPr="0028492A">
        <w:rPr>
          <w:szCs w:val="24"/>
        </w:rPr>
        <w:t xml:space="preserve">(_____________) </w:t>
      </w:r>
      <w:r w:rsidRPr="0028492A">
        <w:rPr>
          <w:i/>
          <w:szCs w:val="24"/>
        </w:rPr>
        <w:t>[insérer la somme en lettres]</w:t>
      </w:r>
      <w:r w:rsidRPr="0028492A">
        <w:rPr>
          <w:szCs w:val="24"/>
          <w:vertAlign w:val="superscript"/>
        </w:rPr>
        <w:footnoteReference w:id="42"/>
      </w:r>
      <w:r w:rsidRPr="0028492A">
        <w:rPr>
          <w:szCs w:val="24"/>
        </w:rPr>
        <w:t>.</w:t>
      </w:r>
      <w:r w:rsidR="009D402B" w:rsidRPr="0028492A">
        <w:rPr>
          <w:szCs w:val="24"/>
        </w:rPr>
        <w:t xml:space="preserve"> </w:t>
      </w:r>
      <w:r w:rsidRPr="0028492A">
        <w:rPr>
          <w:szCs w:val="24"/>
        </w:rPr>
        <w:t>Votre demande en paiement doit comprendre, que ce soit dans la demande elle-même ou dans un document séparé signé</w:t>
      </w:r>
      <w:r w:rsidRPr="0028492A" w:rsidDel="00667289">
        <w:rPr>
          <w:szCs w:val="24"/>
        </w:rPr>
        <w:t xml:space="preserve"> </w:t>
      </w:r>
      <w:r w:rsidRPr="0028492A">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rsidR="00233731" w:rsidRPr="0028492A" w:rsidRDefault="00233731" w:rsidP="007E1F41">
      <w:pPr>
        <w:spacing w:before="120" w:after="120"/>
        <w:rPr>
          <w:szCs w:val="24"/>
        </w:rPr>
      </w:pPr>
      <w:r w:rsidRPr="0028492A">
        <w:rPr>
          <w:szCs w:val="24"/>
        </w:rPr>
        <w:t>La présente garantie expire au plus tard le</w:t>
      </w:r>
      <w:r w:rsidR="00A16C76" w:rsidRPr="0028492A">
        <w:rPr>
          <w:szCs w:val="24"/>
        </w:rPr>
        <w:t xml:space="preserve"> …….</w:t>
      </w:r>
      <w:r w:rsidR="009D402B" w:rsidRPr="0028492A">
        <w:rPr>
          <w:szCs w:val="24"/>
        </w:rPr>
        <w:t xml:space="preserve"> </w:t>
      </w:r>
      <w:r w:rsidRPr="0028492A">
        <w:rPr>
          <w:bCs/>
          <w:i/>
          <w:iCs/>
          <w:szCs w:val="24"/>
        </w:rPr>
        <w:t>[insérer la date]</w:t>
      </w:r>
      <w:r w:rsidRPr="0028492A">
        <w:rPr>
          <w:szCs w:val="24"/>
        </w:rPr>
        <w:t xml:space="preserve"> jour de </w:t>
      </w:r>
      <w:r w:rsidR="00A16C76" w:rsidRPr="0028492A">
        <w:rPr>
          <w:szCs w:val="24"/>
        </w:rPr>
        <w:t xml:space="preserve">……. </w:t>
      </w:r>
      <w:r w:rsidRPr="0028492A">
        <w:rPr>
          <w:bCs/>
          <w:i/>
          <w:iCs/>
          <w:szCs w:val="24"/>
        </w:rPr>
        <w:t>[insérer le mois]</w:t>
      </w:r>
      <w:r w:rsidR="00A16C76" w:rsidRPr="0028492A">
        <w:rPr>
          <w:szCs w:val="24"/>
          <w:vertAlign w:val="superscript"/>
        </w:rPr>
        <w:t xml:space="preserve"> </w:t>
      </w:r>
      <w:r w:rsidR="0097642B" w:rsidRPr="0028492A">
        <w:rPr>
          <w:szCs w:val="24"/>
        </w:rPr>
        <w:t>2</w:t>
      </w:r>
      <w:r w:rsidR="00A16C76" w:rsidRPr="0028492A">
        <w:rPr>
          <w:bCs/>
          <w:i/>
          <w:iCs/>
          <w:szCs w:val="24"/>
        </w:rPr>
        <w:t xml:space="preserve">…….. </w:t>
      </w:r>
      <w:r w:rsidRPr="0028492A">
        <w:rPr>
          <w:bCs/>
          <w:i/>
          <w:iCs/>
          <w:szCs w:val="24"/>
        </w:rPr>
        <w:t>[insérer l’année]</w:t>
      </w:r>
      <w:r w:rsidRPr="0028492A">
        <w:rPr>
          <w:szCs w:val="24"/>
        </w:rPr>
        <w:t>,</w:t>
      </w:r>
      <w:r w:rsidRPr="0028492A">
        <w:rPr>
          <w:szCs w:val="24"/>
          <w:vertAlign w:val="superscript"/>
        </w:rPr>
        <w:footnoteReference w:id="43"/>
      </w:r>
      <w:r w:rsidRPr="0028492A">
        <w:rPr>
          <w:szCs w:val="24"/>
        </w:rPr>
        <w:t xml:space="preserve"> et toute demande de paiement doit être reçue à cette date au plus tard, à l’adresse figurant ci-dessus.</w:t>
      </w:r>
    </w:p>
    <w:p w:rsidR="00FD571A" w:rsidRPr="0028492A" w:rsidRDefault="00FD571A" w:rsidP="007E1F41">
      <w:pPr>
        <w:spacing w:before="120" w:after="120"/>
        <w:rPr>
          <w:szCs w:val="24"/>
        </w:rPr>
      </w:pPr>
      <w:r w:rsidRPr="0028492A">
        <w:rPr>
          <w:szCs w:val="24"/>
        </w:rPr>
        <w:t>La présente garantie est régie par les Règles uniformes de la CCI relatives aux garanties sur demande, Publication CCI no</w:t>
      </w:r>
      <w:r w:rsidR="009D402B" w:rsidRPr="0028492A">
        <w:rPr>
          <w:szCs w:val="24"/>
        </w:rPr>
        <w:t> :</w:t>
      </w:r>
      <w:r w:rsidRPr="0028492A">
        <w:rPr>
          <w:szCs w:val="24"/>
        </w:rPr>
        <w:t xml:space="preserve"> </w:t>
      </w:r>
      <w:r w:rsidR="00233731" w:rsidRPr="0028492A">
        <w:rPr>
          <w:szCs w:val="24"/>
        </w:rPr>
        <w:t>758</w:t>
      </w:r>
      <w:r w:rsidRPr="0028492A">
        <w:rPr>
          <w:szCs w:val="24"/>
        </w:rPr>
        <w:t xml:space="preserve">, </w:t>
      </w:r>
      <w:r w:rsidR="00233731" w:rsidRPr="0028492A">
        <w:rPr>
          <w:szCs w:val="24"/>
        </w:rPr>
        <w:t>à l’exception de leur Article 15 (a) dont l’application est expressément écartée</w:t>
      </w:r>
      <w:r w:rsidRPr="0028492A">
        <w:rPr>
          <w:szCs w:val="24"/>
        </w:rPr>
        <w:t>.</w:t>
      </w:r>
    </w:p>
    <w:p w:rsidR="00FD571A" w:rsidRPr="0028492A" w:rsidRDefault="00FD571A" w:rsidP="00E74F68">
      <w:pPr>
        <w:spacing w:before="360" w:after="120"/>
        <w:jc w:val="center"/>
        <w:rPr>
          <w:i/>
          <w:iCs/>
          <w:szCs w:val="24"/>
        </w:rPr>
      </w:pPr>
      <w:r w:rsidRPr="0028492A">
        <w:rPr>
          <w:i/>
          <w:iCs/>
          <w:szCs w:val="24"/>
        </w:rPr>
        <w:t>____________</w:t>
      </w:r>
      <w:r w:rsidR="00E74F68" w:rsidRPr="0028492A">
        <w:rPr>
          <w:i/>
          <w:iCs/>
          <w:szCs w:val="24"/>
        </w:rPr>
        <w:t>___</w:t>
      </w:r>
      <w:r w:rsidRPr="0028492A">
        <w:rPr>
          <w:i/>
          <w:iCs/>
          <w:szCs w:val="24"/>
        </w:rPr>
        <w:t>_______</w:t>
      </w:r>
      <w:r w:rsidR="00E74F68" w:rsidRPr="0028492A">
        <w:rPr>
          <w:i/>
          <w:iCs/>
          <w:szCs w:val="24"/>
        </w:rPr>
        <w:br/>
      </w:r>
      <w:r w:rsidRPr="0028492A">
        <w:rPr>
          <w:i/>
          <w:iCs/>
          <w:szCs w:val="24"/>
        </w:rPr>
        <w:t>[signature]</w:t>
      </w:r>
    </w:p>
    <w:p w:rsidR="00FD571A" w:rsidRPr="0028492A" w:rsidRDefault="00FD571A" w:rsidP="00E74F68">
      <w:pPr>
        <w:spacing w:before="360" w:after="120"/>
        <w:rPr>
          <w:b/>
          <w:i/>
          <w:iCs/>
          <w:szCs w:val="24"/>
        </w:rPr>
      </w:pPr>
      <w:r w:rsidRPr="0028492A">
        <w:rPr>
          <w:b/>
          <w:i/>
          <w:iCs/>
          <w:szCs w:val="24"/>
        </w:rPr>
        <w:t>Note</w:t>
      </w:r>
      <w:r w:rsidR="009D402B" w:rsidRPr="0028492A">
        <w:rPr>
          <w:b/>
          <w:i/>
          <w:iCs/>
          <w:szCs w:val="24"/>
        </w:rPr>
        <w:t> :</w:t>
      </w:r>
      <w:r w:rsidRPr="0028492A">
        <w:rPr>
          <w:b/>
          <w:i/>
          <w:iCs/>
          <w:szCs w:val="24"/>
        </w:rPr>
        <w:t xml:space="preserve"> Le texte en italiques doit être retiré du document final</w:t>
      </w:r>
      <w:r w:rsidR="009D402B" w:rsidRPr="0028492A">
        <w:rPr>
          <w:b/>
          <w:i/>
          <w:iCs/>
          <w:szCs w:val="24"/>
        </w:rPr>
        <w:t> ;</w:t>
      </w:r>
      <w:r w:rsidRPr="0028492A">
        <w:rPr>
          <w:b/>
          <w:i/>
          <w:iCs/>
          <w:szCs w:val="24"/>
        </w:rPr>
        <w:t xml:space="preserve"> il est fourni à titre indicatif en vue de faciliter la préparation du document.</w:t>
      </w:r>
    </w:p>
    <w:p w:rsidR="00CE7ED6" w:rsidRPr="0028492A" w:rsidRDefault="00030213" w:rsidP="00D266CD">
      <w:pPr>
        <w:pStyle w:val="SecX"/>
      </w:pPr>
      <w:r w:rsidRPr="0028492A">
        <w:rPr>
          <w:szCs w:val="24"/>
        </w:rPr>
        <w:br w:type="page"/>
      </w:r>
      <w:bookmarkStart w:id="896" w:name="_Toc482862388"/>
      <w:bookmarkStart w:id="897" w:name="_Toc479627904"/>
      <w:bookmarkStart w:id="898" w:name="_Toc489009073"/>
      <w:bookmarkStart w:id="899" w:name="_Toc489009187"/>
      <w:r w:rsidR="00CE7ED6" w:rsidRPr="0028492A">
        <w:t xml:space="preserve">Modèle de caution personnelle et solidaire </w:t>
      </w:r>
      <w:r w:rsidR="00D266CD" w:rsidRPr="0028492A">
        <w:br/>
      </w:r>
      <w:r w:rsidR="00CE7ED6" w:rsidRPr="0028492A">
        <w:t>de bonne exécution</w:t>
      </w:r>
      <w:bookmarkEnd w:id="897"/>
      <w:bookmarkEnd w:id="898"/>
      <w:bookmarkEnd w:id="899"/>
    </w:p>
    <w:p w:rsidR="00CE7ED6" w:rsidRPr="0028492A" w:rsidRDefault="00CE7ED6" w:rsidP="00CE7ED6">
      <w:pPr>
        <w:pStyle w:val="Pieddepage"/>
        <w:spacing w:after="120"/>
      </w:pPr>
    </w:p>
    <w:p w:rsidR="00CE7ED6" w:rsidRPr="0028492A" w:rsidRDefault="00CE7ED6" w:rsidP="00CE7ED6">
      <w:pPr>
        <w:pStyle w:val="Pieddepage"/>
        <w:tabs>
          <w:tab w:val="right" w:pos="8640"/>
        </w:tabs>
        <w:spacing w:after="120"/>
        <w:ind w:left="5220"/>
        <w:rPr>
          <w:szCs w:val="24"/>
        </w:rPr>
      </w:pPr>
      <w:r w:rsidRPr="0028492A">
        <w:rPr>
          <w:szCs w:val="24"/>
        </w:rPr>
        <w:t xml:space="preserve">Date: </w:t>
      </w:r>
      <w:r w:rsidRPr="0028492A">
        <w:rPr>
          <w:szCs w:val="24"/>
        </w:rPr>
        <w:tab/>
        <w:t>___________________________</w:t>
      </w:r>
    </w:p>
    <w:p w:rsidR="00CE7ED6" w:rsidRPr="0028492A" w:rsidRDefault="00CE7ED6" w:rsidP="00CE7ED6">
      <w:pPr>
        <w:tabs>
          <w:tab w:val="right" w:pos="8640"/>
        </w:tabs>
        <w:spacing w:before="120" w:after="120"/>
        <w:ind w:left="5220"/>
        <w:rPr>
          <w:szCs w:val="24"/>
        </w:rPr>
      </w:pPr>
      <w:r w:rsidRPr="0028492A">
        <w:rPr>
          <w:szCs w:val="24"/>
        </w:rPr>
        <w:t>Appel d’offres N</w:t>
      </w:r>
      <w:r w:rsidRPr="0028492A">
        <w:rPr>
          <w:szCs w:val="24"/>
          <w:vertAlign w:val="superscript"/>
        </w:rPr>
        <w:t>o</w:t>
      </w:r>
      <w:r w:rsidRPr="0028492A">
        <w:rPr>
          <w:szCs w:val="24"/>
        </w:rPr>
        <w:t xml:space="preserve">: </w:t>
      </w:r>
      <w:r w:rsidRPr="0028492A">
        <w:rPr>
          <w:szCs w:val="24"/>
        </w:rPr>
        <w:tab/>
        <w:t>_____________</w:t>
      </w:r>
    </w:p>
    <w:p w:rsidR="00CE7ED6" w:rsidRPr="0028492A" w:rsidRDefault="00CE7ED6" w:rsidP="00CE7ED6">
      <w:pPr>
        <w:spacing w:before="120" w:after="120"/>
        <w:rPr>
          <w:szCs w:val="24"/>
        </w:rPr>
      </w:pPr>
    </w:p>
    <w:p w:rsidR="00CE7ED6" w:rsidRPr="0028492A" w:rsidRDefault="00CE7ED6" w:rsidP="00CE7ED6">
      <w:pPr>
        <w:spacing w:before="120" w:after="120"/>
        <w:rPr>
          <w:szCs w:val="24"/>
        </w:rPr>
      </w:pPr>
      <w:r w:rsidRPr="0028492A">
        <w:rPr>
          <w:b/>
          <w:szCs w:val="24"/>
        </w:rPr>
        <w:t>Bénéficiaire :</w:t>
      </w:r>
      <w:r w:rsidRPr="0028492A">
        <w:rPr>
          <w:szCs w:val="24"/>
        </w:rPr>
        <w:t xml:space="preserve"> __________________ [</w:t>
      </w:r>
      <w:r w:rsidRPr="0028492A">
        <w:rPr>
          <w:i/>
          <w:szCs w:val="24"/>
        </w:rPr>
        <w:t>nom et adresse du Maître de l’Ouvrage</w:t>
      </w:r>
      <w:r w:rsidRPr="0028492A">
        <w:rPr>
          <w:szCs w:val="24"/>
        </w:rPr>
        <w:t xml:space="preserve">] </w:t>
      </w:r>
    </w:p>
    <w:p w:rsidR="00CE7ED6" w:rsidRPr="0028492A" w:rsidRDefault="00CE7ED6" w:rsidP="00CE7ED6">
      <w:pPr>
        <w:spacing w:before="120" w:after="120"/>
        <w:rPr>
          <w:szCs w:val="24"/>
        </w:rPr>
      </w:pPr>
      <w:r w:rsidRPr="0028492A">
        <w:rPr>
          <w:b/>
          <w:szCs w:val="24"/>
        </w:rPr>
        <w:t>Date :</w:t>
      </w:r>
      <w:r w:rsidRPr="0028492A">
        <w:rPr>
          <w:szCs w:val="24"/>
        </w:rPr>
        <w:t xml:space="preserve"> _______________</w:t>
      </w:r>
    </w:p>
    <w:p w:rsidR="00CE7ED6" w:rsidRPr="0028492A" w:rsidRDefault="00CE7ED6" w:rsidP="00CE7ED6">
      <w:pPr>
        <w:spacing w:before="120" w:after="120"/>
        <w:rPr>
          <w:szCs w:val="24"/>
        </w:rPr>
      </w:pPr>
      <w:r w:rsidRPr="0028492A">
        <w:rPr>
          <w:b/>
          <w:szCs w:val="24"/>
        </w:rPr>
        <w:t>Caution no. :</w:t>
      </w:r>
      <w:r w:rsidRPr="0028492A">
        <w:rPr>
          <w:szCs w:val="24"/>
        </w:rPr>
        <w:t xml:space="preserve"> ________________</w:t>
      </w:r>
    </w:p>
    <w:p w:rsidR="00CE7ED6" w:rsidRPr="0028492A" w:rsidRDefault="00CE7ED6" w:rsidP="00CE7ED6">
      <w:pPr>
        <w:spacing w:before="120" w:after="120"/>
        <w:rPr>
          <w:szCs w:val="24"/>
        </w:rPr>
      </w:pPr>
    </w:p>
    <w:p w:rsidR="00CE7ED6" w:rsidRPr="0028492A" w:rsidRDefault="00CE7ED6" w:rsidP="00CE7ED6">
      <w:pPr>
        <w:spacing w:before="120" w:after="120"/>
        <w:rPr>
          <w:szCs w:val="24"/>
        </w:rPr>
      </w:pPr>
      <w:r w:rsidRPr="0028492A">
        <w:rPr>
          <w:szCs w:val="24"/>
        </w:rPr>
        <w:t>Nous soussignés _____________________________ [</w:t>
      </w:r>
      <w:r w:rsidRPr="0028492A">
        <w:rPr>
          <w:i/>
          <w:szCs w:val="24"/>
        </w:rPr>
        <w:t>nom et adresse de l’organisme de caution</w:t>
      </w:r>
      <w:r w:rsidRPr="0028492A">
        <w:rPr>
          <w:szCs w:val="24"/>
        </w:rPr>
        <w:t>]</w:t>
      </w:r>
    </w:p>
    <w:p w:rsidR="00CE7ED6" w:rsidRPr="0028492A" w:rsidRDefault="00CE7ED6" w:rsidP="00CE7ED6">
      <w:pPr>
        <w:spacing w:before="120" w:after="120"/>
        <w:rPr>
          <w:szCs w:val="24"/>
        </w:rPr>
      </w:pPr>
      <w:r w:rsidRPr="0028492A">
        <w:rPr>
          <w:szCs w:val="24"/>
        </w:rPr>
        <w:t xml:space="preserve">Déclarons nous porter caution personnelle et solidaire de ____________________ [indiquer le </w:t>
      </w:r>
      <w:r w:rsidRPr="0028492A">
        <w:rPr>
          <w:i/>
          <w:szCs w:val="24"/>
        </w:rPr>
        <w:t>nom et l’adresse complète du Constructeur titulaire du marché</w:t>
      </w:r>
      <w:r w:rsidRPr="0028492A">
        <w:rPr>
          <w:szCs w:val="24"/>
        </w:rPr>
        <w:t>] (ci-après dénommé « le Titulaire ») pour le montant de la caution de bonne exécution à laquelle le Titulaire est assujetti en qualité de titulaire du Marché no. ________________  en date du ______________ conclu avec __________________ [</w:t>
      </w:r>
      <w:r w:rsidRPr="0028492A">
        <w:rPr>
          <w:i/>
          <w:szCs w:val="24"/>
        </w:rPr>
        <w:t>nom et adresse du Maître de l’Ouvrage</w:t>
      </w:r>
      <w:r w:rsidRPr="0028492A">
        <w:rPr>
          <w:szCs w:val="24"/>
        </w:rPr>
        <w:t>], ci-après dénommé « le Bénéficiaire », pour l’exécution de _____________________ [</w:t>
      </w:r>
      <w:r w:rsidRPr="0028492A">
        <w:rPr>
          <w:i/>
          <w:szCs w:val="24"/>
        </w:rPr>
        <w:t>description des travaux</w:t>
      </w:r>
      <w:r w:rsidRPr="0028492A">
        <w:rPr>
          <w:szCs w:val="24"/>
        </w:rPr>
        <w:t xml:space="preserve">] (ci-après dénommé « le Marché ») conclu en date du ___________ </w:t>
      </w:r>
      <w:r w:rsidRPr="0028492A">
        <w:rPr>
          <w:i/>
          <w:szCs w:val="24"/>
        </w:rPr>
        <w:t>[insérer la date du Marché]</w:t>
      </w:r>
      <w:r w:rsidRPr="0028492A">
        <w:rPr>
          <w:szCs w:val="24"/>
        </w:rPr>
        <w:t>.</w:t>
      </w:r>
    </w:p>
    <w:p w:rsidR="00CE7ED6" w:rsidRPr="0028492A" w:rsidRDefault="00CE7ED6" w:rsidP="00CE7ED6">
      <w:pPr>
        <w:spacing w:before="120" w:after="120"/>
        <w:rPr>
          <w:szCs w:val="24"/>
        </w:rPr>
      </w:pPr>
      <w:r w:rsidRPr="0028492A">
        <w:rPr>
          <w:szCs w:val="24"/>
        </w:rPr>
        <w:t>Ladite caution s’élève à _________</w:t>
      </w:r>
      <w:r w:rsidRPr="0028492A">
        <w:rPr>
          <w:rStyle w:val="Appelnotedebasdep"/>
          <w:szCs w:val="24"/>
        </w:rPr>
        <w:footnoteReference w:id="44"/>
      </w:r>
      <w:r w:rsidRPr="0028492A">
        <w:rPr>
          <w:szCs w:val="24"/>
        </w:rPr>
        <w:t>.</w:t>
      </w:r>
    </w:p>
    <w:p w:rsidR="00CE7ED6" w:rsidRPr="0028492A" w:rsidRDefault="00CE7ED6" w:rsidP="00CE7ED6">
      <w:pPr>
        <w:spacing w:before="120" w:after="120"/>
        <w:rPr>
          <w:szCs w:val="24"/>
        </w:rPr>
      </w:pPr>
      <w:r w:rsidRPr="0028492A">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fonctionnelle.</w:t>
      </w:r>
    </w:p>
    <w:p w:rsidR="00CE7ED6" w:rsidRPr="0028492A" w:rsidRDefault="00CE7ED6" w:rsidP="00CE7ED6">
      <w:pPr>
        <w:spacing w:before="120" w:after="120"/>
        <w:rPr>
          <w:szCs w:val="24"/>
        </w:rPr>
      </w:pPr>
      <w:r w:rsidRPr="0028492A">
        <w:rPr>
          <w:szCs w:val="24"/>
        </w:rPr>
        <w:t>La présente garantie expirera au plus tard à l’une des dates la plus proche de</w:t>
      </w:r>
      <w:r w:rsidRPr="0028492A">
        <w:rPr>
          <w:rStyle w:val="Appelnotedebasdep"/>
          <w:szCs w:val="24"/>
        </w:rPr>
        <w:footnoteReference w:id="45"/>
      </w:r>
      <w:r w:rsidRPr="0028492A">
        <w:rPr>
          <w:szCs w:val="24"/>
        </w:rPr>
        <w:t> :</w:t>
      </w:r>
    </w:p>
    <w:p w:rsidR="00CE7ED6" w:rsidRPr="0028492A" w:rsidRDefault="00CE7ED6" w:rsidP="000C56CF">
      <w:pPr>
        <w:pStyle w:val="Paragraphedeliste"/>
        <w:numPr>
          <w:ilvl w:val="0"/>
          <w:numId w:val="93"/>
        </w:numPr>
        <w:tabs>
          <w:tab w:val="left" w:pos="993"/>
        </w:tabs>
        <w:spacing w:before="120" w:after="120"/>
        <w:ind w:left="993" w:hanging="513"/>
        <w:contextualSpacing w:val="0"/>
        <w:rPr>
          <w:szCs w:val="24"/>
        </w:rPr>
      </w:pPr>
      <w:r w:rsidRPr="0028492A">
        <w:rPr>
          <w:szCs w:val="24"/>
        </w:rPr>
        <w:t>douze (12) mois après la réception soit de (a) ou (b) mentionné ci-dessus ; ou</w:t>
      </w:r>
    </w:p>
    <w:p w:rsidR="00CE7ED6" w:rsidRPr="0028492A" w:rsidRDefault="00CE7ED6" w:rsidP="000C56CF">
      <w:pPr>
        <w:pStyle w:val="Paragraphedeliste"/>
        <w:numPr>
          <w:ilvl w:val="0"/>
          <w:numId w:val="93"/>
        </w:numPr>
        <w:tabs>
          <w:tab w:val="left" w:pos="993"/>
        </w:tabs>
        <w:spacing w:before="120" w:after="120"/>
        <w:ind w:left="993" w:hanging="513"/>
        <w:contextualSpacing w:val="0"/>
        <w:rPr>
          <w:szCs w:val="24"/>
        </w:rPr>
      </w:pPr>
      <w:r w:rsidRPr="0028492A">
        <w:rPr>
          <w:szCs w:val="24"/>
        </w:rPr>
        <w:t>dix-huit (18) mois après la réception de :</w:t>
      </w:r>
    </w:p>
    <w:p w:rsidR="00CE7ED6" w:rsidRPr="0028492A" w:rsidRDefault="00CE7ED6" w:rsidP="000C56CF">
      <w:pPr>
        <w:pStyle w:val="Paragraphedeliste"/>
        <w:numPr>
          <w:ilvl w:val="1"/>
          <w:numId w:val="93"/>
        </w:numPr>
        <w:tabs>
          <w:tab w:val="left" w:pos="1560"/>
        </w:tabs>
        <w:spacing w:before="120" w:after="120"/>
        <w:ind w:hanging="567"/>
        <w:contextualSpacing w:val="0"/>
        <w:rPr>
          <w:szCs w:val="24"/>
        </w:rPr>
      </w:pPr>
      <w:r w:rsidRPr="0028492A">
        <w:rPr>
          <w:szCs w:val="24"/>
        </w:rPr>
        <w:t>une copie du Certificat d’Achèvement ; ou</w:t>
      </w:r>
    </w:p>
    <w:p w:rsidR="00CE7ED6" w:rsidRPr="0028492A" w:rsidRDefault="00CE7ED6" w:rsidP="000C56CF">
      <w:pPr>
        <w:pStyle w:val="Paragraphedeliste"/>
        <w:numPr>
          <w:ilvl w:val="1"/>
          <w:numId w:val="93"/>
        </w:numPr>
        <w:tabs>
          <w:tab w:val="left" w:pos="1560"/>
        </w:tabs>
        <w:spacing w:before="120" w:after="120"/>
        <w:ind w:hanging="567"/>
        <w:contextualSpacing w:val="0"/>
        <w:rPr>
          <w:szCs w:val="24"/>
        </w:rPr>
      </w:pPr>
      <w:r w:rsidRPr="0028492A">
        <w:rPr>
          <w:szCs w:val="24"/>
        </w:rPr>
        <w:t>une lettre recommandée en provenance du Donneur d’ordre, avec une copie de la notification au Directeur de projet indiquant que les installations sont achevées pour mise en service, et indiquant que quatorze (14) jours se sont écoulés depuis la réception de ladite notification (ou sept (7) jours se sont écoulés si la notification était un rappel de notification) et que le Directeur de projet a manqué d’établir un Certificat d’Achèvement ou  d’informer par écrit le Donneur d’ordre de tous défauts ou insuffisances ; ou</w:t>
      </w:r>
    </w:p>
    <w:p w:rsidR="00CE7ED6" w:rsidRPr="0028492A" w:rsidRDefault="00CE7ED6" w:rsidP="000C56CF">
      <w:pPr>
        <w:pStyle w:val="Paragraphedeliste"/>
        <w:numPr>
          <w:ilvl w:val="1"/>
          <w:numId w:val="93"/>
        </w:numPr>
        <w:tabs>
          <w:tab w:val="left" w:pos="1560"/>
        </w:tabs>
        <w:spacing w:before="120" w:after="120"/>
        <w:ind w:hanging="567"/>
        <w:contextualSpacing w:val="0"/>
        <w:rPr>
          <w:szCs w:val="24"/>
        </w:rPr>
      </w:pPr>
      <w:r w:rsidRPr="0028492A">
        <w:rPr>
          <w:szCs w:val="24"/>
        </w:rPr>
        <w:t>une lettre recommandée en provenance du Donneur d’ordre indiquant qu’aucun Certificat d’Achèvement n’a été émis, mais que le Maître d’Ouvrage utilise les installations ; ou</w:t>
      </w:r>
    </w:p>
    <w:p w:rsidR="00CE7ED6" w:rsidRPr="0028492A" w:rsidRDefault="00CE7ED6" w:rsidP="000C56CF">
      <w:pPr>
        <w:pStyle w:val="Paragraphedeliste"/>
        <w:numPr>
          <w:ilvl w:val="0"/>
          <w:numId w:val="93"/>
        </w:numPr>
        <w:tabs>
          <w:tab w:val="left" w:pos="993"/>
        </w:tabs>
        <w:spacing w:before="120" w:after="120"/>
        <w:ind w:left="993" w:hanging="513"/>
        <w:contextualSpacing w:val="0"/>
        <w:rPr>
          <w:szCs w:val="24"/>
        </w:rPr>
      </w:pPr>
      <w:r w:rsidRPr="0028492A">
        <w:rPr>
          <w:szCs w:val="24"/>
        </w:rPr>
        <w:t xml:space="preserve">le __________ jour de ___________ 2____, </w:t>
      </w:r>
      <w:r w:rsidRPr="0028492A">
        <w:rPr>
          <w:vertAlign w:val="superscript"/>
        </w:rPr>
        <w:footnoteReference w:id="46"/>
      </w:r>
      <w:r w:rsidRPr="0028492A">
        <w:rPr>
          <w:szCs w:val="24"/>
          <w:vertAlign w:val="superscript"/>
        </w:rPr>
        <w:t xml:space="preserve"> </w:t>
      </w:r>
      <w:r w:rsidRPr="0028492A">
        <w:rPr>
          <w:szCs w:val="24"/>
        </w:rPr>
        <w:t>et toute demande de paiement doit être reçue à cette date au plus tard.</w:t>
      </w:r>
    </w:p>
    <w:p w:rsidR="00CE7ED6" w:rsidRPr="0028492A" w:rsidRDefault="00CE7ED6" w:rsidP="00CE7ED6">
      <w:pPr>
        <w:spacing w:before="360" w:after="360"/>
        <w:rPr>
          <w:szCs w:val="24"/>
        </w:rPr>
      </w:pPr>
      <w:r w:rsidRPr="0028492A">
        <w:rPr>
          <w:szCs w:val="24"/>
        </w:rPr>
        <w:t>SIGNATURE et authentification du signataire__________________________________ ______________________________________________________________________________</w:t>
      </w:r>
    </w:p>
    <w:p w:rsidR="00CE7ED6" w:rsidRPr="0028492A" w:rsidRDefault="00CE7ED6" w:rsidP="00CE7ED6">
      <w:pPr>
        <w:spacing w:before="120" w:after="360"/>
        <w:rPr>
          <w:szCs w:val="24"/>
        </w:rPr>
      </w:pPr>
      <w:r w:rsidRPr="0028492A">
        <w:rPr>
          <w:szCs w:val="24"/>
        </w:rPr>
        <w:t>Nom et adresse de l’organisme de caution______________________________________</w:t>
      </w:r>
    </w:p>
    <w:p w:rsidR="00CE7ED6" w:rsidRPr="0028492A" w:rsidRDefault="00CE7ED6" w:rsidP="00CE7ED6">
      <w:pPr>
        <w:tabs>
          <w:tab w:val="right" w:pos="9000"/>
        </w:tabs>
        <w:spacing w:before="120" w:after="120"/>
        <w:rPr>
          <w:b/>
          <w:szCs w:val="24"/>
        </w:rPr>
      </w:pPr>
      <w:r w:rsidRPr="0028492A">
        <w:rPr>
          <w:b/>
          <w:szCs w:val="24"/>
        </w:rPr>
        <w:t xml:space="preserve">Note : Le texte en italiques </w:t>
      </w:r>
      <w:r w:rsidRPr="0028492A">
        <w:rPr>
          <w:b/>
          <w:szCs w:val="24"/>
          <w:u w:val="single"/>
        </w:rPr>
        <w:t>doit être retiré du document final</w:t>
      </w:r>
      <w:r w:rsidRPr="0028492A">
        <w:rPr>
          <w:b/>
          <w:szCs w:val="24"/>
        </w:rPr>
        <w:t> ; il est fourni à titre indicatif en vue d’en faciliter la préparation</w:t>
      </w:r>
    </w:p>
    <w:p w:rsidR="00CE7ED6" w:rsidRPr="0028492A" w:rsidRDefault="00CE7ED6" w:rsidP="00CE7ED6">
      <w:pPr>
        <w:spacing w:before="120" w:after="120"/>
        <w:rPr>
          <w:szCs w:val="24"/>
        </w:rPr>
      </w:pPr>
    </w:p>
    <w:p w:rsidR="00CE7ED6" w:rsidRPr="0028492A" w:rsidRDefault="00CE7ED6" w:rsidP="00CE7ED6">
      <w:pPr>
        <w:spacing w:before="120" w:after="120"/>
        <w:rPr>
          <w:szCs w:val="24"/>
        </w:rPr>
      </w:pPr>
      <w:r w:rsidRPr="0028492A">
        <w:rPr>
          <w:szCs w:val="24"/>
        </w:rPr>
        <w:t>[</w:t>
      </w:r>
      <w:r w:rsidRPr="0028492A">
        <w:rPr>
          <w:i/>
          <w:szCs w:val="24"/>
        </w:rPr>
        <w:t>les garanties bancaires directement  émises par une banque du choix du proposant dans tout pays éligible seront admissibles]</w:t>
      </w:r>
    </w:p>
    <w:p w:rsidR="00A6559F" w:rsidRPr="0028492A" w:rsidRDefault="00A6559F" w:rsidP="00D266CD">
      <w:pPr>
        <w:pStyle w:val="SecX"/>
      </w:pPr>
      <w:r w:rsidRPr="0028492A">
        <w:br w:type="page"/>
      </w:r>
      <w:bookmarkStart w:id="900" w:name="_Toc489009074"/>
      <w:bookmarkStart w:id="901" w:name="_Toc489009188"/>
      <w:r w:rsidR="00CE7ED6" w:rsidRPr="0028492A">
        <w:t>Modèle de garantie de performance environnementale, sociale, hygiène et sécurité (ESHS)</w:t>
      </w:r>
      <w:bookmarkEnd w:id="900"/>
      <w:bookmarkEnd w:id="901"/>
    </w:p>
    <w:bookmarkEnd w:id="896"/>
    <w:p w:rsidR="00A6559F" w:rsidRPr="0028492A" w:rsidRDefault="00463A2F" w:rsidP="00463A2F">
      <w:pPr>
        <w:spacing w:before="120" w:after="120"/>
        <w:rPr>
          <w:rFonts w:eastAsia="Arial Unicode MS"/>
          <w:i/>
          <w:color w:val="000000"/>
          <w:szCs w:val="24"/>
        </w:rPr>
      </w:pPr>
      <w:r w:rsidRPr="0028492A">
        <w:rPr>
          <w:szCs w:val="24"/>
        </w:rPr>
        <w:t>(garantie bancaire)</w:t>
      </w:r>
      <w:r w:rsidRPr="0028492A" w:rsidDel="006814A8">
        <w:rPr>
          <w:szCs w:val="24"/>
        </w:rPr>
        <w:t xml:space="preserve"> </w:t>
      </w:r>
      <w:r w:rsidRPr="0028492A">
        <w:rPr>
          <w:szCs w:val="24"/>
        </w:rPr>
        <w:t>_____________________________ [</w:t>
      </w:r>
      <w:r w:rsidRPr="0028492A">
        <w:rPr>
          <w:i/>
          <w:szCs w:val="24"/>
        </w:rPr>
        <w:t>nom de la banque et adresse de la banque d’émission ou Code SWIFT</w:t>
      </w:r>
      <w:r w:rsidRPr="0028492A">
        <w:rPr>
          <w:szCs w:val="24"/>
        </w:rPr>
        <w:t>]</w:t>
      </w:r>
    </w:p>
    <w:p w:rsidR="00D16230" w:rsidRPr="0028492A" w:rsidRDefault="00D16230" w:rsidP="007E1F41">
      <w:pPr>
        <w:spacing w:before="120" w:after="120"/>
        <w:rPr>
          <w:i/>
          <w:iCs/>
          <w:szCs w:val="24"/>
        </w:rPr>
      </w:pPr>
      <w:r w:rsidRPr="0028492A">
        <w:rPr>
          <w:b/>
          <w:szCs w:val="24"/>
        </w:rPr>
        <w:t>Bénéficiaire</w:t>
      </w:r>
      <w:r w:rsidR="009D402B" w:rsidRPr="0028492A">
        <w:rPr>
          <w:b/>
          <w:szCs w:val="24"/>
        </w:rPr>
        <w:t> :</w:t>
      </w:r>
      <w:r w:rsidRPr="0028492A">
        <w:rPr>
          <w:szCs w:val="24"/>
        </w:rPr>
        <w:t xml:space="preserve"> </w:t>
      </w:r>
      <w:r w:rsidRPr="0028492A">
        <w:rPr>
          <w:i/>
          <w:iCs/>
          <w:szCs w:val="24"/>
        </w:rPr>
        <w:t xml:space="preserve">[nom et adresse du Maître d’Ouvrage] </w:t>
      </w:r>
    </w:p>
    <w:p w:rsidR="00D16230" w:rsidRPr="0028492A" w:rsidRDefault="00D16230" w:rsidP="00463A2F">
      <w:pPr>
        <w:spacing w:before="120" w:after="120"/>
        <w:rPr>
          <w:szCs w:val="24"/>
        </w:rPr>
      </w:pPr>
      <w:r w:rsidRPr="0028492A">
        <w:rPr>
          <w:b/>
          <w:szCs w:val="24"/>
        </w:rPr>
        <w:t>Date</w:t>
      </w:r>
      <w:r w:rsidR="009D402B" w:rsidRPr="0028492A">
        <w:rPr>
          <w:b/>
          <w:szCs w:val="24"/>
        </w:rPr>
        <w:t> :</w:t>
      </w:r>
      <w:r w:rsidRPr="0028492A">
        <w:rPr>
          <w:szCs w:val="24"/>
        </w:rPr>
        <w:t xml:space="preserve"> </w:t>
      </w:r>
      <w:r w:rsidR="00463A2F" w:rsidRPr="0028492A">
        <w:rPr>
          <w:rFonts w:eastAsia="Arial Unicode MS"/>
          <w:i/>
          <w:color w:val="000000"/>
        </w:rPr>
        <w:t>[Insérer la date de la garantie]</w:t>
      </w:r>
    </w:p>
    <w:p w:rsidR="00D16230" w:rsidRPr="0028492A" w:rsidRDefault="0097642B" w:rsidP="00463A2F">
      <w:pPr>
        <w:spacing w:before="120" w:after="120"/>
        <w:rPr>
          <w:szCs w:val="24"/>
        </w:rPr>
      </w:pPr>
      <w:r w:rsidRPr="0028492A">
        <w:rPr>
          <w:b/>
          <w:szCs w:val="24"/>
        </w:rPr>
        <w:t>GARANTIE DE PERFORMANCE ESHS N</w:t>
      </w:r>
      <w:r w:rsidR="00D16230" w:rsidRPr="0028492A">
        <w:rPr>
          <w:b/>
          <w:szCs w:val="24"/>
        </w:rPr>
        <w:t>o.</w:t>
      </w:r>
      <w:r w:rsidR="009D402B" w:rsidRPr="0028492A">
        <w:rPr>
          <w:b/>
          <w:szCs w:val="24"/>
        </w:rPr>
        <w:t> :</w:t>
      </w:r>
      <w:r w:rsidR="00D16230" w:rsidRPr="0028492A">
        <w:rPr>
          <w:szCs w:val="24"/>
        </w:rPr>
        <w:t xml:space="preserve"> </w:t>
      </w:r>
      <w:r w:rsidR="00463A2F" w:rsidRPr="0028492A">
        <w:rPr>
          <w:rFonts w:eastAsia="Arial Unicode MS"/>
          <w:i/>
          <w:color w:val="000000"/>
        </w:rPr>
        <w:t>[Insérer le numéro de reference de la garantie]</w:t>
      </w:r>
    </w:p>
    <w:p w:rsidR="0097642B" w:rsidRPr="0028492A" w:rsidRDefault="0097642B" w:rsidP="0097642B">
      <w:pPr>
        <w:spacing w:before="120" w:after="240"/>
        <w:rPr>
          <w:rFonts w:eastAsia="Arial Unicode MS"/>
          <w:color w:val="000000"/>
        </w:rPr>
      </w:pPr>
      <w:r w:rsidRPr="0028492A">
        <w:rPr>
          <w:rFonts w:eastAsia="Arial Unicode MS"/>
          <w:b/>
          <w:color w:val="000000"/>
        </w:rPr>
        <w:t xml:space="preserve">Guarantor: </w:t>
      </w:r>
      <w:r w:rsidRPr="0028492A">
        <w:rPr>
          <w:rFonts w:eastAsia="Arial Unicode MS"/>
          <w:i/>
          <w:color w:val="000000"/>
        </w:rPr>
        <w:t>[Insert name and address of place of issue, unless indicated in the letterhead]</w:t>
      </w:r>
    </w:p>
    <w:p w:rsidR="00D16230" w:rsidRPr="0028492A" w:rsidRDefault="00D16230" w:rsidP="007E1F41">
      <w:pPr>
        <w:spacing w:before="120" w:after="120"/>
        <w:rPr>
          <w:szCs w:val="24"/>
        </w:rPr>
      </w:pPr>
      <w:r w:rsidRPr="0028492A">
        <w:rPr>
          <w:szCs w:val="24"/>
        </w:rPr>
        <w:t>Nous avons été informés que</w:t>
      </w:r>
      <w:r w:rsidR="009D402B" w:rsidRPr="0028492A">
        <w:rPr>
          <w:szCs w:val="24"/>
        </w:rPr>
        <w:t xml:space="preserve"> </w:t>
      </w:r>
      <w:r w:rsidR="0097642B" w:rsidRPr="0028492A">
        <w:rPr>
          <w:szCs w:val="24"/>
        </w:rPr>
        <w:t xml:space="preserve">________________ </w:t>
      </w:r>
      <w:r w:rsidRPr="0028492A">
        <w:rPr>
          <w:szCs w:val="24"/>
        </w:rPr>
        <w:t xml:space="preserve">(ci-après dénommé le Donneur d’ordre) a conclu avec vous le Marché no. </w:t>
      </w:r>
      <w:r w:rsidR="0097642B" w:rsidRPr="0028492A">
        <w:rPr>
          <w:szCs w:val="24"/>
        </w:rPr>
        <w:t xml:space="preserve">_______________ </w:t>
      </w:r>
      <w:r w:rsidRPr="0028492A">
        <w:rPr>
          <w:szCs w:val="24"/>
        </w:rPr>
        <w:t xml:space="preserve">en date du </w:t>
      </w:r>
      <w:r w:rsidR="0097642B" w:rsidRPr="0028492A">
        <w:rPr>
          <w:i/>
          <w:iCs/>
          <w:szCs w:val="24"/>
        </w:rPr>
        <w:t>_______________</w:t>
      </w:r>
      <w:r w:rsidRPr="0028492A">
        <w:rPr>
          <w:szCs w:val="24"/>
        </w:rPr>
        <w:t xml:space="preserve"> pour l’exécution de</w:t>
      </w:r>
      <w:r w:rsidR="009D402B" w:rsidRPr="0028492A">
        <w:rPr>
          <w:szCs w:val="24"/>
        </w:rPr>
        <w:t xml:space="preserve"> </w:t>
      </w:r>
      <w:r w:rsidR="0097642B" w:rsidRPr="0028492A">
        <w:rPr>
          <w:i/>
          <w:szCs w:val="24"/>
        </w:rPr>
        <w:t>____________________</w:t>
      </w:r>
      <w:r w:rsidRPr="0028492A">
        <w:rPr>
          <w:szCs w:val="24"/>
        </w:rPr>
        <w:t xml:space="preserve"> (ci-après dénommé </w:t>
      </w:r>
      <w:r w:rsidR="009D402B" w:rsidRPr="0028492A">
        <w:rPr>
          <w:szCs w:val="24"/>
        </w:rPr>
        <w:t>« </w:t>
      </w:r>
      <w:r w:rsidRPr="0028492A">
        <w:rPr>
          <w:szCs w:val="24"/>
        </w:rPr>
        <w:t>le Marché</w:t>
      </w:r>
      <w:r w:rsidR="009D402B" w:rsidRPr="0028492A">
        <w:rPr>
          <w:szCs w:val="24"/>
        </w:rPr>
        <w:t> »</w:t>
      </w:r>
      <w:r w:rsidRPr="0028492A">
        <w:rPr>
          <w:szCs w:val="24"/>
        </w:rPr>
        <w:t>).</w:t>
      </w:r>
    </w:p>
    <w:p w:rsidR="00D16230" w:rsidRPr="0028492A" w:rsidRDefault="00D16230" w:rsidP="007E1F41">
      <w:pPr>
        <w:spacing w:before="120" w:after="120"/>
        <w:rPr>
          <w:szCs w:val="24"/>
        </w:rPr>
      </w:pPr>
      <w:r w:rsidRPr="0028492A">
        <w:rPr>
          <w:szCs w:val="24"/>
        </w:rPr>
        <w:t xml:space="preserve">De plus, nous comprenons qu’une garantie de </w:t>
      </w:r>
      <w:r w:rsidR="00994B05" w:rsidRPr="0028492A">
        <w:rPr>
          <w:szCs w:val="24"/>
        </w:rPr>
        <w:t>performance environnementale, sociale, hygiène et sécurité</w:t>
      </w:r>
      <w:r w:rsidRPr="0028492A">
        <w:rPr>
          <w:szCs w:val="24"/>
        </w:rPr>
        <w:t xml:space="preserve"> est exigée en vertu des conditions du Marché.</w:t>
      </w:r>
    </w:p>
    <w:p w:rsidR="00D16230" w:rsidRPr="0028492A" w:rsidRDefault="00D16230" w:rsidP="007E1F41">
      <w:pPr>
        <w:spacing w:before="120" w:after="120"/>
        <w:rPr>
          <w:szCs w:val="24"/>
        </w:rPr>
      </w:pPr>
      <w:r w:rsidRPr="0028492A">
        <w:rPr>
          <w:szCs w:val="24"/>
        </w:rPr>
        <w:t>A la demande du Donneur d’ordre, nous</w:t>
      </w:r>
      <w:r w:rsidR="009D402B" w:rsidRPr="0028492A">
        <w:rPr>
          <w:szCs w:val="24"/>
        </w:rPr>
        <w:t xml:space="preserve"> </w:t>
      </w:r>
      <w:r w:rsidRPr="0028492A">
        <w:rPr>
          <w:i/>
          <w:szCs w:val="24"/>
        </w:rPr>
        <w:t>[nom de la banque garante]</w:t>
      </w:r>
      <w:r w:rsidRPr="0028492A">
        <w:rPr>
          <w:szCs w:val="24"/>
        </w:rPr>
        <w:t xml:space="preserve"> prenons, en tant que Garant, l’engagement irrévocable de payer au Bénéficiaire toute somme</w:t>
      </w:r>
      <w:r w:rsidR="009D402B" w:rsidRPr="0028492A">
        <w:rPr>
          <w:szCs w:val="24"/>
        </w:rPr>
        <w:t xml:space="preserve"> </w:t>
      </w:r>
      <w:r w:rsidRPr="0028492A">
        <w:rPr>
          <w:szCs w:val="24"/>
        </w:rPr>
        <w:t>dans la limite du Montant de la Garantie qui s’élève à</w:t>
      </w:r>
      <w:r w:rsidR="009D402B" w:rsidRPr="0028492A">
        <w:rPr>
          <w:szCs w:val="24"/>
        </w:rPr>
        <w:t xml:space="preserve"> </w:t>
      </w:r>
      <w:r w:rsidR="0097642B" w:rsidRPr="0028492A">
        <w:rPr>
          <w:i/>
          <w:szCs w:val="24"/>
        </w:rPr>
        <w:t>____________ (_________)</w:t>
      </w:r>
      <w:r w:rsidR="0097642B" w:rsidRPr="0028492A">
        <w:rPr>
          <w:rStyle w:val="Appelnotedebasdep"/>
          <w:szCs w:val="24"/>
        </w:rPr>
        <w:footnoteReference w:id="47"/>
        <w:t>1</w:t>
      </w:r>
      <w:r w:rsidRPr="0028492A">
        <w:rPr>
          <w:szCs w:val="24"/>
        </w:rPr>
        <w:t>.</w:t>
      </w:r>
      <w:r w:rsidR="009D402B" w:rsidRPr="0028492A">
        <w:rPr>
          <w:szCs w:val="24"/>
        </w:rPr>
        <w:t xml:space="preserve"> </w:t>
      </w:r>
      <w:r w:rsidRPr="0028492A">
        <w:rPr>
          <w:szCs w:val="24"/>
        </w:rPr>
        <w:t>Votre demande en paiement doit comprendre, que ce soit dans la demande elle-même ou dans un document séparé signé</w:t>
      </w:r>
      <w:r w:rsidRPr="0028492A" w:rsidDel="00667289">
        <w:rPr>
          <w:szCs w:val="24"/>
        </w:rPr>
        <w:t xml:space="preserve"> </w:t>
      </w:r>
      <w:r w:rsidRPr="0028492A">
        <w:rPr>
          <w:szCs w:val="24"/>
        </w:rPr>
        <w:t xml:space="preserve">accompagnant ou identifiant la demande, la déclaration que le Donneur d’ordre n’a pas rempli ses obligations </w:t>
      </w:r>
      <w:r w:rsidR="00994B05" w:rsidRPr="0028492A">
        <w:rPr>
          <w:szCs w:val="24"/>
        </w:rPr>
        <w:t xml:space="preserve">environnementales, sociales, hygiène et sécurité (ESHS) </w:t>
      </w:r>
      <w:r w:rsidRPr="0028492A">
        <w:rPr>
          <w:szCs w:val="24"/>
        </w:rPr>
        <w:t xml:space="preserve">au titre du Marché, sans que vous ayez à prouver ou à donner les raisons ou le motif de votre demande ou du montant </w:t>
      </w:r>
      <w:r w:rsidR="0097642B" w:rsidRPr="0028492A">
        <w:rPr>
          <w:szCs w:val="24"/>
        </w:rPr>
        <w:br/>
      </w:r>
      <w:r w:rsidRPr="0028492A">
        <w:rPr>
          <w:szCs w:val="24"/>
        </w:rPr>
        <w:t xml:space="preserve">qui y figure. </w:t>
      </w:r>
    </w:p>
    <w:p w:rsidR="00D16230" w:rsidRPr="0028492A" w:rsidRDefault="00D16230" w:rsidP="007E1F41">
      <w:pPr>
        <w:spacing w:before="120" w:after="120"/>
        <w:rPr>
          <w:szCs w:val="24"/>
        </w:rPr>
      </w:pPr>
      <w:r w:rsidRPr="0028492A">
        <w:rPr>
          <w:szCs w:val="24"/>
        </w:rPr>
        <w:t>La présente garantie expire au plus tard le</w:t>
      </w:r>
      <w:r w:rsidR="0097642B" w:rsidRPr="0028492A">
        <w:rPr>
          <w:szCs w:val="24"/>
        </w:rPr>
        <w:t xml:space="preserve"> ……</w:t>
      </w:r>
      <w:r w:rsidRPr="0028492A">
        <w:rPr>
          <w:szCs w:val="24"/>
        </w:rPr>
        <w:t xml:space="preserve"> jour de</w:t>
      </w:r>
      <w:r w:rsidR="0097642B" w:rsidRPr="0028492A">
        <w:rPr>
          <w:szCs w:val="24"/>
        </w:rPr>
        <w:t xml:space="preserve"> ……..,</w:t>
      </w:r>
      <w:r w:rsidR="0097642B" w:rsidRPr="0028492A">
        <w:rPr>
          <w:szCs w:val="24"/>
          <w:vertAlign w:val="superscript"/>
        </w:rPr>
        <w:t xml:space="preserve"> </w:t>
      </w:r>
      <w:r w:rsidR="0097642B" w:rsidRPr="0028492A">
        <w:rPr>
          <w:szCs w:val="24"/>
        </w:rPr>
        <w:t>2</w:t>
      </w:r>
      <w:r w:rsidR="0097642B" w:rsidRPr="0028492A">
        <w:rPr>
          <w:bCs/>
          <w:i/>
          <w:iCs/>
          <w:szCs w:val="24"/>
        </w:rPr>
        <w:t>….</w:t>
      </w:r>
      <w:r w:rsidRPr="0028492A">
        <w:rPr>
          <w:szCs w:val="24"/>
        </w:rPr>
        <w:t>,</w:t>
      </w:r>
      <w:r w:rsidR="0097642B" w:rsidRPr="0028492A">
        <w:rPr>
          <w:rStyle w:val="Appelnotedebasdep"/>
          <w:szCs w:val="24"/>
        </w:rPr>
        <w:footnoteReference w:customMarkFollows="1" w:id="48"/>
        <w:t>2</w:t>
      </w:r>
      <w:r w:rsidRPr="0028492A">
        <w:rPr>
          <w:szCs w:val="24"/>
        </w:rPr>
        <w:t xml:space="preserve"> et toute demande de paiement doit être reçue à cette date au plus tard, à l’adresse figurant ci-dessus.</w:t>
      </w:r>
    </w:p>
    <w:p w:rsidR="00D16230" w:rsidRPr="0028492A" w:rsidRDefault="00D16230" w:rsidP="007E1F41">
      <w:pPr>
        <w:spacing w:before="120" w:after="120"/>
        <w:rPr>
          <w:szCs w:val="24"/>
        </w:rPr>
      </w:pPr>
      <w:r w:rsidRPr="0028492A">
        <w:rPr>
          <w:szCs w:val="24"/>
        </w:rPr>
        <w:t>La présente garantie est régie par les Règles uniformes de la CCI relatives aux garanties sur demande, Publication CCI no</w:t>
      </w:r>
      <w:r w:rsidR="009D402B" w:rsidRPr="0028492A">
        <w:rPr>
          <w:szCs w:val="24"/>
        </w:rPr>
        <w:t> :</w:t>
      </w:r>
      <w:r w:rsidRPr="0028492A">
        <w:rPr>
          <w:szCs w:val="24"/>
        </w:rPr>
        <w:t xml:space="preserve"> 758, à l’exception de leur Article 15 (a) dont l’application est expressément écartée.</w:t>
      </w:r>
    </w:p>
    <w:p w:rsidR="00D16230" w:rsidRPr="0028492A" w:rsidRDefault="00D16230" w:rsidP="0097642B">
      <w:pPr>
        <w:spacing w:before="720" w:after="120"/>
        <w:jc w:val="center"/>
        <w:rPr>
          <w:i/>
          <w:iCs/>
          <w:szCs w:val="24"/>
        </w:rPr>
      </w:pPr>
      <w:r w:rsidRPr="0028492A">
        <w:rPr>
          <w:i/>
          <w:iCs/>
          <w:szCs w:val="24"/>
        </w:rPr>
        <w:t>______________</w:t>
      </w:r>
      <w:r w:rsidR="0097642B" w:rsidRPr="0028492A">
        <w:rPr>
          <w:i/>
          <w:iCs/>
          <w:szCs w:val="24"/>
        </w:rPr>
        <w:t>___</w:t>
      </w:r>
      <w:r w:rsidRPr="0028492A">
        <w:rPr>
          <w:i/>
          <w:iCs/>
          <w:szCs w:val="24"/>
        </w:rPr>
        <w:t>_____</w:t>
      </w:r>
      <w:r w:rsidR="0097642B" w:rsidRPr="0028492A">
        <w:rPr>
          <w:i/>
          <w:iCs/>
          <w:szCs w:val="24"/>
        </w:rPr>
        <w:br/>
      </w:r>
      <w:r w:rsidRPr="0028492A">
        <w:rPr>
          <w:i/>
          <w:iCs/>
          <w:szCs w:val="24"/>
        </w:rPr>
        <w:t>[signature]</w:t>
      </w:r>
    </w:p>
    <w:p w:rsidR="00D16230" w:rsidRPr="0028492A" w:rsidRDefault="00D16230" w:rsidP="0097642B">
      <w:pPr>
        <w:spacing w:before="840" w:after="120"/>
        <w:rPr>
          <w:b/>
          <w:i/>
          <w:iCs/>
          <w:szCs w:val="24"/>
        </w:rPr>
      </w:pPr>
      <w:r w:rsidRPr="0028492A">
        <w:rPr>
          <w:b/>
          <w:i/>
          <w:iCs/>
          <w:szCs w:val="24"/>
        </w:rPr>
        <w:t>Note</w:t>
      </w:r>
      <w:r w:rsidR="009D402B" w:rsidRPr="0028492A">
        <w:rPr>
          <w:b/>
          <w:i/>
          <w:iCs/>
          <w:szCs w:val="24"/>
        </w:rPr>
        <w:t> :</w:t>
      </w:r>
      <w:r w:rsidRPr="0028492A">
        <w:rPr>
          <w:b/>
          <w:i/>
          <w:iCs/>
          <w:szCs w:val="24"/>
        </w:rPr>
        <w:t xml:space="preserve"> Le texte en italiques doit être retiré du document final</w:t>
      </w:r>
      <w:r w:rsidR="009D402B" w:rsidRPr="0028492A">
        <w:rPr>
          <w:b/>
          <w:i/>
          <w:iCs/>
          <w:szCs w:val="24"/>
        </w:rPr>
        <w:t> ;</w:t>
      </w:r>
      <w:r w:rsidRPr="0028492A">
        <w:rPr>
          <w:b/>
          <w:i/>
          <w:iCs/>
          <w:szCs w:val="24"/>
        </w:rPr>
        <w:t xml:space="preserve"> il est fourni à titre indicatif en vue de faciliter la préparation du document.</w:t>
      </w:r>
    </w:p>
    <w:p w:rsidR="0097642B" w:rsidRPr="0028492A" w:rsidRDefault="0097642B" w:rsidP="007E1F41">
      <w:pPr>
        <w:pStyle w:val="SectionIXHeading"/>
        <w:spacing w:before="120" w:after="120"/>
        <w:rPr>
          <w:i/>
        </w:rPr>
      </w:pPr>
    </w:p>
    <w:p w:rsidR="0097642B" w:rsidRPr="0028492A" w:rsidRDefault="00FD571A" w:rsidP="00D266CD">
      <w:pPr>
        <w:pStyle w:val="SecX"/>
      </w:pPr>
      <w:r w:rsidRPr="0028492A">
        <w:rPr>
          <w:i/>
        </w:rPr>
        <w:br w:type="page"/>
      </w:r>
      <w:bookmarkStart w:id="902" w:name="_Toc156372185"/>
      <w:bookmarkStart w:id="903" w:name="_Toc482862389"/>
      <w:bookmarkStart w:id="904" w:name="_Toc486861980"/>
      <w:bookmarkStart w:id="905" w:name="_Toc489009075"/>
      <w:bookmarkStart w:id="906" w:name="_Toc489009189"/>
      <w:r w:rsidRPr="0028492A">
        <w:t>Modèle de gara</w:t>
      </w:r>
      <w:r w:rsidR="0057645E" w:rsidRPr="0028492A">
        <w:t>ntie de remboursement d’avance</w:t>
      </w:r>
      <w:bookmarkEnd w:id="904"/>
      <w:bookmarkEnd w:id="905"/>
      <w:bookmarkEnd w:id="906"/>
      <w:r w:rsidR="0057645E" w:rsidRPr="0028492A">
        <w:t xml:space="preserve"> </w:t>
      </w:r>
    </w:p>
    <w:p w:rsidR="00FD571A" w:rsidRPr="0028492A" w:rsidRDefault="0097642B" w:rsidP="0097642B">
      <w:pPr>
        <w:spacing w:before="120" w:after="360"/>
        <w:jc w:val="center"/>
        <w:rPr>
          <w:b/>
          <w:bCs/>
          <w:sz w:val="28"/>
          <w:szCs w:val="21"/>
        </w:rPr>
      </w:pPr>
      <w:r w:rsidRPr="0028492A">
        <w:rPr>
          <w:b/>
          <w:bCs/>
          <w:sz w:val="28"/>
          <w:szCs w:val="21"/>
        </w:rPr>
        <w:t>G</w:t>
      </w:r>
      <w:r w:rsidR="00D03DAA" w:rsidRPr="0028492A">
        <w:rPr>
          <w:b/>
          <w:bCs/>
          <w:sz w:val="28"/>
          <w:szCs w:val="21"/>
        </w:rPr>
        <w:t xml:space="preserve">arantie </w:t>
      </w:r>
      <w:r w:rsidRPr="0028492A">
        <w:rPr>
          <w:b/>
          <w:bCs/>
          <w:sz w:val="28"/>
          <w:szCs w:val="21"/>
        </w:rPr>
        <w:t>B</w:t>
      </w:r>
      <w:r w:rsidR="00D03DAA" w:rsidRPr="0028492A">
        <w:rPr>
          <w:b/>
          <w:bCs/>
          <w:sz w:val="28"/>
          <w:szCs w:val="21"/>
        </w:rPr>
        <w:t xml:space="preserve">ancaire sur </w:t>
      </w:r>
      <w:r w:rsidRPr="0028492A">
        <w:rPr>
          <w:b/>
          <w:bCs/>
          <w:sz w:val="28"/>
          <w:szCs w:val="21"/>
        </w:rPr>
        <w:t>D</w:t>
      </w:r>
      <w:r w:rsidR="00D03DAA" w:rsidRPr="0028492A">
        <w:rPr>
          <w:b/>
          <w:bCs/>
          <w:sz w:val="28"/>
          <w:szCs w:val="21"/>
        </w:rPr>
        <w:t>emande</w:t>
      </w:r>
      <w:bookmarkEnd w:id="902"/>
      <w:bookmarkEnd w:id="903"/>
    </w:p>
    <w:p w:rsidR="008257C7" w:rsidRPr="0028492A" w:rsidRDefault="008257C7" w:rsidP="008257C7">
      <w:pPr>
        <w:pStyle w:val="Pieddepage"/>
        <w:tabs>
          <w:tab w:val="right" w:pos="9000"/>
        </w:tabs>
        <w:spacing w:before="120" w:after="120"/>
        <w:ind w:left="5220"/>
        <w:rPr>
          <w:sz w:val="24"/>
          <w:szCs w:val="24"/>
        </w:rPr>
      </w:pPr>
      <w:r w:rsidRPr="0028492A">
        <w:rPr>
          <w:sz w:val="24"/>
          <w:szCs w:val="24"/>
        </w:rPr>
        <w:t xml:space="preserve">Date : </w:t>
      </w:r>
      <w:r w:rsidRPr="0028492A">
        <w:rPr>
          <w:sz w:val="24"/>
          <w:szCs w:val="24"/>
        </w:rPr>
        <w:tab/>
        <w:t>__________________________</w:t>
      </w:r>
    </w:p>
    <w:p w:rsidR="008257C7" w:rsidRPr="0028492A" w:rsidRDefault="008257C7" w:rsidP="008257C7">
      <w:pPr>
        <w:tabs>
          <w:tab w:val="right" w:pos="9000"/>
        </w:tabs>
        <w:spacing w:before="120" w:after="120"/>
        <w:ind w:left="5220"/>
        <w:rPr>
          <w:szCs w:val="24"/>
        </w:rPr>
      </w:pPr>
      <w:r w:rsidRPr="0028492A">
        <w:rPr>
          <w:szCs w:val="24"/>
        </w:rPr>
        <w:t>Appel d’offres n</w:t>
      </w:r>
      <w:r w:rsidRPr="0028492A">
        <w:rPr>
          <w:szCs w:val="24"/>
          <w:vertAlign w:val="superscript"/>
        </w:rPr>
        <w:t>o</w:t>
      </w:r>
      <w:r w:rsidRPr="0028492A">
        <w:rPr>
          <w:szCs w:val="24"/>
        </w:rPr>
        <w:t xml:space="preserve"> : </w:t>
      </w:r>
      <w:r w:rsidRPr="0028492A">
        <w:rPr>
          <w:szCs w:val="24"/>
        </w:rPr>
        <w:tab/>
        <w:t>______________</w:t>
      </w:r>
    </w:p>
    <w:p w:rsidR="008257C7" w:rsidRPr="0028492A" w:rsidRDefault="008257C7" w:rsidP="008257C7">
      <w:pPr>
        <w:spacing w:before="120" w:after="120"/>
        <w:rPr>
          <w:szCs w:val="24"/>
        </w:rPr>
      </w:pPr>
      <w:r w:rsidRPr="0028492A">
        <w:rPr>
          <w:b/>
          <w:szCs w:val="24"/>
        </w:rPr>
        <w:t xml:space="preserve">Garant : </w:t>
      </w:r>
      <w:r w:rsidRPr="0028492A">
        <w:rPr>
          <w:szCs w:val="24"/>
        </w:rPr>
        <w:t>____________________ [</w:t>
      </w:r>
      <w:r w:rsidRPr="0028492A">
        <w:rPr>
          <w:i/>
          <w:szCs w:val="24"/>
        </w:rPr>
        <w:t>nom de la banque et adresse de la banque émettrice</w:t>
      </w:r>
      <w:r w:rsidRPr="0028492A">
        <w:rPr>
          <w:szCs w:val="24"/>
        </w:rPr>
        <w:t xml:space="preserve"> </w:t>
      </w:r>
      <w:r w:rsidRPr="0028492A">
        <w:rPr>
          <w:i/>
          <w:szCs w:val="24"/>
        </w:rPr>
        <w:t>et code SWIFT</w:t>
      </w:r>
      <w:r w:rsidRPr="0028492A">
        <w:rPr>
          <w:szCs w:val="24"/>
        </w:rPr>
        <w:t xml:space="preserve">] </w:t>
      </w:r>
    </w:p>
    <w:p w:rsidR="008257C7" w:rsidRPr="0028492A" w:rsidRDefault="008257C7" w:rsidP="008257C7">
      <w:pPr>
        <w:spacing w:before="120" w:after="120"/>
        <w:rPr>
          <w:szCs w:val="24"/>
        </w:rPr>
      </w:pPr>
      <w:r w:rsidRPr="0028492A">
        <w:rPr>
          <w:b/>
          <w:szCs w:val="24"/>
        </w:rPr>
        <w:t>Bénéficiaire :</w:t>
      </w:r>
      <w:r w:rsidRPr="0028492A">
        <w:rPr>
          <w:szCs w:val="24"/>
        </w:rPr>
        <w:t xml:space="preserve"> __________________ [</w:t>
      </w:r>
      <w:r w:rsidRPr="0028492A">
        <w:rPr>
          <w:i/>
          <w:szCs w:val="24"/>
        </w:rPr>
        <w:t>nom et adresse du Maître de l’Ouvrage</w:t>
      </w:r>
      <w:r w:rsidRPr="0028492A">
        <w:rPr>
          <w:szCs w:val="24"/>
        </w:rPr>
        <w:t xml:space="preserve">] </w:t>
      </w:r>
    </w:p>
    <w:p w:rsidR="008257C7" w:rsidRPr="0028492A" w:rsidRDefault="008257C7" w:rsidP="008257C7">
      <w:pPr>
        <w:spacing w:before="120" w:after="120"/>
        <w:rPr>
          <w:szCs w:val="24"/>
        </w:rPr>
      </w:pPr>
      <w:r w:rsidRPr="0028492A">
        <w:rPr>
          <w:b/>
          <w:szCs w:val="24"/>
        </w:rPr>
        <w:t>Date :</w:t>
      </w:r>
      <w:r w:rsidRPr="0028492A">
        <w:rPr>
          <w:szCs w:val="24"/>
        </w:rPr>
        <w:t xml:space="preserve"> _______________</w:t>
      </w:r>
    </w:p>
    <w:p w:rsidR="00D03DAA" w:rsidRPr="0028492A" w:rsidRDefault="008257C7" w:rsidP="008257C7">
      <w:pPr>
        <w:spacing w:before="120" w:after="120"/>
        <w:rPr>
          <w:szCs w:val="24"/>
        </w:rPr>
      </w:pPr>
      <w:r w:rsidRPr="0028492A">
        <w:rPr>
          <w:b/>
          <w:szCs w:val="24"/>
        </w:rPr>
        <w:t>Garantie de restitution d’avance No. :</w:t>
      </w:r>
      <w:r w:rsidRPr="0028492A">
        <w:rPr>
          <w:szCs w:val="24"/>
        </w:rPr>
        <w:t> ______________________</w:t>
      </w:r>
      <w:r w:rsidR="00A97B40" w:rsidRPr="0028492A">
        <w:rPr>
          <w:b/>
          <w:szCs w:val="24"/>
        </w:rPr>
        <w:t>_______________________</w:t>
      </w:r>
    </w:p>
    <w:p w:rsidR="00D03DAA" w:rsidRPr="0028492A" w:rsidRDefault="008257C7" w:rsidP="007E1F41">
      <w:pPr>
        <w:spacing w:before="120" w:after="120"/>
        <w:rPr>
          <w:szCs w:val="24"/>
        </w:rPr>
      </w:pPr>
      <w:r w:rsidRPr="0028492A">
        <w:rPr>
          <w:szCs w:val="24"/>
        </w:rPr>
        <w:t xml:space="preserve">Nous avons été informés que ____________________ </w:t>
      </w:r>
      <w:r w:rsidRPr="0028492A">
        <w:rPr>
          <w:i/>
          <w:iCs/>
          <w:szCs w:val="24"/>
        </w:rPr>
        <w:t>[nom du Constructeur]</w:t>
      </w:r>
      <w:r w:rsidRPr="0028492A">
        <w:rPr>
          <w:szCs w:val="24"/>
        </w:rPr>
        <w:t xml:space="preserve"> (ci-après dénommé « le Donneur d’ordre ») a conclu le Marché No. ________________ avec le Bénéficiaire en date du ______________ pour l’exécution _____________________ </w:t>
      </w:r>
      <w:r w:rsidRPr="0028492A">
        <w:rPr>
          <w:i/>
          <w:iCs/>
          <w:szCs w:val="24"/>
        </w:rPr>
        <w:t>[nom du marché et description des travaux]</w:t>
      </w:r>
      <w:r w:rsidRPr="0028492A">
        <w:rPr>
          <w:szCs w:val="24"/>
        </w:rPr>
        <w:t xml:space="preserve"> (ci-après dénommé « le Marché »).</w:t>
      </w:r>
    </w:p>
    <w:p w:rsidR="00D03DAA" w:rsidRPr="0028492A" w:rsidRDefault="00D03DAA" w:rsidP="007E1F41">
      <w:pPr>
        <w:spacing w:before="120" w:after="120"/>
        <w:rPr>
          <w:szCs w:val="24"/>
        </w:rPr>
      </w:pPr>
      <w:r w:rsidRPr="0028492A">
        <w:rPr>
          <w:szCs w:val="24"/>
        </w:rPr>
        <w:t xml:space="preserve">De plus nous comprenons qu’en vertu des conditions du Marché, une avance d’un montant de ___________ </w:t>
      </w:r>
      <w:r w:rsidRPr="0028492A">
        <w:rPr>
          <w:i/>
          <w:iCs/>
          <w:szCs w:val="24"/>
        </w:rPr>
        <w:t>[insérer la somme en chiffres]</w:t>
      </w:r>
      <w:r w:rsidRPr="0028492A">
        <w:rPr>
          <w:szCs w:val="24"/>
        </w:rPr>
        <w:t xml:space="preserve"> </w:t>
      </w:r>
      <w:r w:rsidR="00A97B40" w:rsidRPr="0028492A">
        <w:rPr>
          <w:szCs w:val="24"/>
        </w:rPr>
        <w:t>(</w:t>
      </w:r>
      <w:r w:rsidRPr="0028492A">
        <w:rPr>
          <w:szCs w:val="24"/>
        </w:rPr>
        <w:t>_____________</w:t>
      </w:r>
      <w:r w:rsidR="00A97B40" w:rsidRPr="0028492A">
        <w:rPr>
          <w:szCs w:val="24"/>
        </w:rPr>
        <w:t>)</w:t>
      </w:r>
      <w:r w:rsidRPr="0028492A">
        <w:rPr>
          <w:i/>
          <w:szCs w:val="24"/>
        </w:rPr>
        <w:t xml:space="preserve"> </w:t>
      </w:r>
      <w:r w:rsidRPr="0028492A">
        <w:rPr>
          <w:i/>
          <w:iCs/>
          <w:szCs w:val="24"/>
        </w:rPr>
        <w:t xml:space="preserve">[insérer la somme en lettres] </w:t>
      </w:r>
      <w:r w:rsidRPr="0028492A">
        <w:rPr>
          <w:szCs w:val="24"/>
        </w:rPr>
        <w:t>est versée contre une garantie de restitution d’avance.</w:t>
      </w:r>
    </w:p>
    <w:p w:rsidR="00D03DAA" w:rsidRPr="0028492A" w:rsidRDefault="00D03DAA" w:rsidP="00A97B40">
      <w:pPr>
        <w:spacing w:before="120" w:after="120"/>
        <w:rPr>
          <w:szCs w:val="24"/>
        </w:rPr>
      </w:pPr>
      <w:r w:rsidRPr="0028492A">
        <w:rPr>
          <w:szCs w:val="24"/>
        </w:rPr>
        <w:t>A la demande du Donneur d’ordre, nous prenons, en tant que Garant, l’engagement irrévocable de payer au Bénéficiaire toute somme dans la limite du Montant de la Garantie qui s’élève à</w:t>
      </w:r>
      <w:r w:rsidR="009D402B" w:rsidRPr="0028492A">
        <w:rPr>
          <w:szCs w:val="24"/>
        </w:rPr>
        <w:t xml:space="preserve"> </w:t>
      </w:r>
      <w:r w:rsidR="00A97B40" w:rsidRPr="0028492A">
        <w:rPr>
          <w:szCs w:val="24"/>
        </w:rPr>
        <w:t xml:space="preserve">__________________ </w:t>
      </w:r>
      <w:r w:rsidRPr="0028492A">
        <w:rPr>
          <w:i/>
          <w:iCs/>
          <w:szCs w:val="24"/>
        </w:rPr>
        <w:t>[insérer la somme en chiffres]</w:t>
      </w:r>
      <w:r w:rsidR="00A97B40" w:rsidRPr="0028492A">
        <w:rPr>
          <w:i/>
          <w:iCs/>
          <w:szCs w:val="24"/>
        </w:rPr>
        <w:t xml:space="preserve"> (________)</w:t>
      </w:r>
      <w:r w:rsidRPr="0028492A">
        <w:rPr>
          <w:szCs w:val="24"/>
        </w:rPr>
        <w:t xml:space="preserve"> </w:t>
      </w:r>
      <w:r w:rsidRPr="0028492A">
        <w:rPr>
          <w:i/>
          <w:iCs/>
          <w:szCs w:val="24"/>
        </w:rPr>
        <w:t>[insérer la somme en lettres]</w:t>
      </w:r>
      <w:r w:rsidR="00A97B40" w:rsidRPr="0028492A">
        <w:rPr>
          <w:rStyle w:val="Appelnotedebasdep"/>
          <w:szCs w:val="24"/>
        </w:rPr>
        <w:footnoteReference w:customMarkFollows="1" w:id="49"/>
        <w:t>1</w:t>
      </w:r>
      <w:r w:rsidRPr="0028492A">
        <w:rPr>
          <w:szCs w:val="24"/>
        </w:rPr>
        <w:t>. Votre demande en paiement doit comprendre, que ce soit dans la demande elle-même ou dans un document séparé signé</w:t>
      </w:r>
      <w:r w:rsidRPr="0028492A" w:rsidDel="00667289">
        <w:rPr>
          <w:szCs w:val="24"/>
        </w:rPr>
        <w:t xml:space="preserve"> </w:t>
      </w:r>
      <w:r w:rsidRPr="0028492A">
        <w:rPr>
          <w:szCs w:val="24"/>
        </w:rPr>
        <w:t>accompagnant ou identifiant la demande, la déclaration que le Donneur d’ordre</w:t>
      </w:r>
      <w:r w:rsidR="009D402B" w:rsidRPr="0028492A">
        <w:rPr>
          <w:szCs w:val="24"/>
        </w:rPr>
        <w:t> :</w:t>
      </w:r>
      <w:r w:rsidR="00A97B40" w:rsidRPr="0028492A">
        <w:rPr>
          <w:szCs w:val="24"/>
        </w:rPr>
        <w:t xml:space="preserve"> </w:t>
      </w:r>
      <w:r w:rsidRPr="0028492A">
        <w:rPr>
          <w:szCs w:val="24"/>
        </w:rPr>
        <w:t>a utilisé l’avance à d’autres fins que les prestations faisant l’objet du Marché</w:t>
      </w:r>
      <w:r w:rsidR="009D402B" w:rsidRPr="0028492A">
        <w:rPr>
          <w:szCs w:val="24"/>
        </w:rPr>
        <w:t> ;</w:t>
      </w:r>
      <w:r w:rsidRPr="0028492A">
        <w:rPr>
          <w:szCs w:val="24"/>
        </w:rPr>
        <w:t xml:space="preserve"> ou bien</w:t>
      </w:r>
      <w:r w:rsidR="00A97B40" w:rsidRPr="0028492A">
        <w:rPr>
          <w:szCs w:val="24"/>
        </w:rPr>
        <w:t xml:space="preserve"> </w:t>
      </w:r>
      <w:r w:rsidRPr="0028492A">
        <w:rPr>
          <w:szCs w:val="24"/>
        </w:rPr>
        <w:t xml:space="preserve">n’a pas remboursé l’avance dans les conditions spécifiées au Marché, spécifiant le montant non remboursé par le Donneur d’ordre. </w:t>
      </w:r>
    </w:p>
    <w:p w:rsidR="008257C7" w:rsidRPr="0028492A" w:rsidRDefault="008257C7" w:rsidP="008257C7">
      <w:pPr>
        <w:tabs>
          <w:tab w:val="left" w:pos="993"/>
        </w:tabs>
        <w:suppressAutoHyphens/>
        <w:spacing w:before="120" w:after="120"/>
        <w:ind w:left="993" w:hanging="567"/>
        <w:rPr>
          <w:szCs w:val="24"/>
        </w:rPr>
      </w:pPr>
      <w:r w:rsidRPr="0028492A">
        <w:rPr>
          <w:szCs w:val="24"/>
        </w:rPr>
        <w:t>(a)</w:t>
      </w:r>
      <w:r w:rsidRPr="0028492A">
        <w:rPr>
          <w:szCs w:val="24"/>
        </w:rPr>
        <w:tab/>
        <w:t>a utilisé l’avance à d’autres fins que les prestations faisant l’objet du Marché ; ou bien</w:t>
      </w:r>
    </w:p>
    <w:p w:rsidR="008257C7" w:rsidRPr="0028492A" w:rsidRDefault="008257C7" w:rsidP="008257C7">
      <w:pPr>
        <w:tabs>
          <w:tab w:val="left" w:pos="993"/>
        </w:tabs>
        <w:suppressAutoHyphens/>
        <w:spacing w:before="120" w:after="120"/>
        <w:ind w:left="993" w:hanging="567"/>
        <w:rPr>
          <w:szCs w:val="24"/>
        </w:rPr>
      </w:pPr>
      <w:r w:rsidRPr="0028492A">
        <w:rPr>
          <w:szCs w:val="24"/>
        </w:rPr>
        <w:t>(b)</w:t>
      </w:r>
      <w:r w:rsidRPr="0028492A">
        <w:rPr>
          <w:szCs w:val="24"/>
        </w:rPr>
        <w:tab/>
        <w:t xml:space="preserve">n’a pas remboursé l’avance dans les conditions spécifiées au Marché, spécifiant le montant non remboursé par le Donneur d’ordre. </w:t>
      </w:r>
    </w:p>
    <w:p w:rsidR="00D03DAA" w:rsidRPr="0028492A" w:rsidRDefault="00D03DAA" w:rsidP="007E1F41">
      <w:pPr>
        <w:spacing w:before="120" w:after="120"/>
        <w:rPr>
          <w:szCs w:val="24"/>
        </w:rPr>
      </w:pPr>
      <w:r w:rsidRPr="0028492A">
        <w:rPr>
          <w:szCs w:val="24"/>
        </w:rPr>
        <w:t>Toute demande au titre de la présente garantie doit être accompagnée par une attestation</w:t>
      </w:r>
      <w:r w:rsidR="009D402B" w:rsidRPr="0028492A">
        <w:rPr>
          <w:szCs w:val="24"/>
        </w:rPr>
        <w:t xml:space="preserve"> </w:t>
      </w:r>
      <w:r w:rsidRPr="0028492A">
        <w:rPr>
          <w:szCs w:val="24"/>
        </w:rPr>
        <w:t>provenant de la banque du Bénéficiaire indiquant que l’avance mentionnée ci-dessus a été créditée au compte bancaire du Donneur d’offre portant le numéro ______________ à __________________ [</w:t>
      </w:r>
      <w:r w:rsidRPr="0028492A">
        <w:rPr>
          <w:i/>
          <w:szCs w:val="24"/>
        </w:rPr>
        <w:t>nom et adresse de la banque</w:t>
      </w:r>
      <w:r w:rsidRPr="0028492A">
        <w:rPr>
          <w:szCs w:val="24"/>
        </w:rPr>
        <w:t>].</w:t>
      </w:r>
    </w:p>
    <w:p w:rsidR="00D03DAA" w:rsidRPr="0028492A" w:rsidRDefault="00D03DAA" w:rsidP="00A97B40">
      <w:pPr>
        <w:spacing w:before="120" w:after="120"/>
        <w:rPr>
          <w:szCs w:val="24"/>
        </w:rPr>
      </w:pPr>
      <w:r w:rsidRPr="0028492A">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9D402B" w:rsidRPr="0028492A">
        <w:rPr>
          <w:szCs w:val="24"/>
        </w:rPr>
        <w:t> :</w:t>
      </w:r>
      <w:r w:rsidRPr="0028492A">
        <w:rPr>
          <w:szCs w:val="24"/>
        </w:rPr>
        <w:t xml:space="preserve"> à la réception d’une copie du décompte indiquant que 90 (quatre-vingt-dix) pourcent du Montant du Marché (à l’exclusion des sommes à valoir) ont été approuvés pour paiement,</w:t>
      </w:r>
      <w:r w:rsidR="009D402B" w:rsidRPr="0028492A">
        <w:rPr>
          <w:szCs w:val="24"/>
        </w:rPr>
        <w:t xml:space="preserve"> </w:t>
      </w:r>
      <w:r w:rsidRPr="0028492A">
        <w:rPr>
          <w:szCs w:val="24"/>
        </w:rPr>
        <w:t>ou à la date suivante</w:t>
      </w:r>
      <w:r w:rsidR="009D402B" w:rsidRPr="0028492A">
        <w:rPr>
          <w:szCs w:val="24"/>
        </w:rPr>
        <w:t> :</w:t>
      </w:r>
      <w:r w:rsidR="00A97B40" w:rsidRPr="0028492A">
        <w:rPr>
          <w:szCs w:val="24"/>
        </w:rPr>
        <w:t xml:space="preserve"> </w:t>
      </w:r>
      <w:r w:rsidRPr="0028492A">
        <w:rPr>
          <w:szCs w:val="24"/>
        </w:rPr>
        <w:t>_</w:t>
      </w:r>
      <w:r w:rsidR="00A97B40" w:rsidRPr="0028492A">
        <w:rPr>
          <w:szCs w:val="24"/>
        </w:rPr>
        <w:t>___________</w:t>
      </w:r>
      <w:r w:rsidRPr="0028492A">
        <w:rPr>
          <w:szCs w:val="24"/>
        </w:rPr>
        <w:t>__.</w:t>
      </w:r>
      <w:r w:rsidR="00A97B40" w:rsidRPr="0028492A">
        <w:rPr>
          <w:rStyle w:val="Appelnotedebasdep"/>
          <w:szCs w:val="24"/>
        </w:rPr>
        <w:footnoteReference w:customMarkFollows="1" w:id="50"/>
        <w:t>2</w:t>
      </w:r>
      <w:r w:rsidRPr="0028492A">
        <w:rPr>
          <w:szCs w:val="24"/>
        </w:rPr>
        <w:t xml:space="preserve"> En conséquence, toute demande de paiement au titre de cette Garantie doit nous parvenir à cette date au plus tard.</w:t>
      </w:r>
    </w:p>
    <w:p w:rsidR="00D03DAA" w:rsidRPr="0028492A" w:rsidRDefault="008257C7" w:rsidP="007E1F41">
      <w:pPr>
        <w:spacing w:before="120" w:after="120"/>
        <w:rPr>
          <w:szCs w:val="24"/>
        </w:rPr>
      </w:pPr>
      <w:r w:rsidRPr="0028492A">
        <w:rPr>
          <w:szCs w:val="24"/>
        </w:rPr>
        <w:t>La présente garantie est régie par les Règles Uniformes de la CCI relatives aux Garanties sur Demande (RUGD), Publication CCI no : 758.</w:t>
      </w:r>
    </w:p>
    <w:p w:rsidR="00D03DAA" w:rsidRPr="0028492A" w:rsidRDefault="00D03DAA" w:rsidP="00A97B40">
      <w:pPr>
        <w:spacing w:before="600" w:after="120"/>
        <w:rPr>
          <w:b/>
          <w:i/>
          <w:iCs/>
          <w:szCs w:val="24"/>
        </w:rPr>
      </w:pPr>
      <w:r w:rsidRPr="0028492A">
        <w:rPr>
          <w:i/>
          <w:iCs/>
          <w:szCs w:val="24"/>
        </w:rPr>
        <w:t>___</w:t>
      </w:r>
      <w:r w:rsidR="00A97B40" w:rsidRPr="0028492A">
        <w:rPr>
          <w:i/>
          <w:iCs/>
          <w:szCs w:val="24"/>
        </w:rPr>
        <w:t>_________</w:t>
      </w:r>
      <w:r w:rsidRPr="0028492A">
        <w:rPr>
          <w:i/>
          <w:iCs/>
          <w:szCs w:val="24"/>
        </w:rPr>
        <w:t>_______</w:t>
      </w:r>
      <w:r w:rsidR="00A97B40" w:rsidRPr="0028492A">
        <w:rPr>
          <w:i/>
          <w:iCs/>
          <w:szCs w:val="24"/>
        </w:rPr>
        <w:br/>
      </w:r>
      <w:r w:rsidRPr="0028492A">
        <w:rPr>
          <w:i/>
          <w:iCs/>
          <w:szCs w:val="24"/>
        </w:rPr>
        <w:t>[Signature]</w:t>
      </w:r>
    </w:p>
    <w:p w:rsidR="00D03DAA" w:rsidRPr="0028492A" w:rsidRDefault="00D03DAA" w:rsidP="00A97B40">
      <w:pPr>
        <w:tabs>
          <w:tab w:val="right" w:pos="9000"/>
        </w:tabs>
        <w:spacing w:before="240" w:after="120"/>
        <w:rPr>
          <w:b/>
          <w:i/>
          <w:szCs w:val="24"/>
        </w:rPr>
      </w:pPr>
      <w:r w:rsidRPr="0028492A">
        <w:rPr>
          <w:b/>
          <w:i/>
          <w:szCs w:val="24"/>
        </w:rPr>
        <w:t>Note</w:t>
      </w:r>
      <w:r w:rsidR="009D402B" w:rsidRPr="0028492A">
        <w:rPr>
          <w:b/>
          <w:i/>
          <w:szCs w:val="24"/>
        </w:rPr>
        <w:t> :</w:t>
      </w:r>
      <w:r w:rsidRPr="0028492A">
        <w:rPr>
          <w:b/>
          <w:i/>
          <w:szCs w:val="24"/>
        </w:rPr>
        <w:t xml:space="preserve"> Le texte en italiques doit être supprimé du document final</w:t>
      </w:r>
      <w:r w:rsidR="009D402B" w:rsidRPr="0028492A">
        <w:rPr>
          <w:b/>
          <w:i/>
          <w:szCs w:val="24"/>
        </w:rPr>
        <w:t> ;</w:t>
      </w:r>
      <w:r w:rsidRPr="0028492A">
        <w:rPr>
          <w:b/>
          <w:i/>
          <w:szCs w:val="24"/>
        </w:rPr>
        <w:t xml:space="preserve"> il est fourni à titre indicatif en vue d’en faciliter la préparation</w:t>
      </w:r>
    </w:p>
    <w:p w:rsidR="00D03DAA" w:rsidRPr="0028492A" w:rsidRDefault="00D03DAA" w:rsidP="007E1F41">
      <w:pPr>
        <w:tabs>
          <w:tab w:val="right" w:pos="9000"/>
        </w:tabs>
        <w:spacing w:before="120" w:after="120"/>
        <w:rPr>
          <w:szCs w:val="24"/>
        </w:rPr>
      </w:pPr>
    </w:p>
    <w:p w:rsidR="00D03DAA" w:rsidRPr="0028492A" w:rsidRDefault="0071567D" w:rsidP="00D266CD">
      <w:pPr>
        <w:pStyle w:val="SecX"/>
      </w:pPr>
      <w:r w:rsidRPr="0028492A">
        <w:br w:type="page"/>
      </w:r>
      <w:bookmarkStart w:id="907" w:name="_Toc482862390"/>
      <w:bookmarkStart w:id="908" w:name="_Toc486861981"/>
      <w:bookmarkStart w:id="909" w:name="_Toc489009076"/>
      <w:bookmarkStart w:id="910" w:name="_Toc489009190"/>
      <w:r w:rsidRPr="0028492A">
        <w:t xml:space="preserve">Modèle de garantie de retenue </w:t>
      </w:r>
      <w:r w:rsidR="00D03DAA" w:rsidRPr="0028492A">
        <w:t xml:space="preserve">émise en remplacement </w:t>
      </w:r>
      <w:r w:rsidR="00D266CD" w:rsidRPr="0028492A">
        <w:br/>
      </w:r>
      <w:r w:rsidR="00D03DAA" w:rsidRPr="0028492A">
        <w:t>de la retenue de garantie</w:t>
      </w:r>
      <w:bookmarkEnd w:id="907"/>
      <w:bookmarkEnd w:id="908"/>
      <w:bookmarkEnd w:id="909"/>
      <w:bookmarkEnd w:id="910"/>
    </w:p>
    <w:p w:rsidR="00A97B40" w:rsidRPr="0028492A" w:rsidRDefault="00A97B40" w:rsidP="00A97B40">
      <w:pPr>
        <w:jc w:val="center"/>
      </w:pPr>
      <w:r w:rsidRPr="0028492A">
        <w:rPr>
          <w:b/>
        </w:rPr>
        <w:t>Demand Guarantee</w:t>
      </w:r>
    </w:p>
    <w:p w:rsidR="00D03DAA" w:rsidRPr="0028492A" w:rsidRDefault="00D03DAA" w:rsidP="00E440D0">
      <w:pPr>
        <w:spacing w:before="360" w:after="120"/>
        <w:rPr>
          <w:i/>
          <w:iCs/>
          <w:szCs w:val="24"/>
        </w:rPr>
      </w:pPr>
      <w:r w:rsidRPr="0028492A">
        <w:rPr>
          <w:szCs w:val="24"/>
        </w:rPr>
        <w:t>_____________________</w:t>
      </w:r>
      <w:r w:rsidRPr="0028492A">
        <w:rPr>
          <w:i/>
          <w:iCs/>
          <w:szCs w:val="24"/>
        </w:rPr>
        <w:t xml:space="preserve"> [nom de la banque et adresse de la banque émettrice et</w:t>
      </w:r>
      <w:r w:rsidR="009D402B" w:rsidRPr="0028492A">
        <w:rPr>
          <w:i/>
          <w:iCs/>
          <w:szCs w:val="24"/>
        </w:rPr>
        <w:t xml:space="preserve"> </w:t>
      </w:r>
      <w:r w:rsidRPr="0028492A">
        <w:rPr>
          <w:i/>
          <w:iCs/>
          <w:szCs w:val="24"/>
        </w:rPr>
        <w:t>code SWIFT]</w:t>
      </w:r>
    </w:p>
    <w:p w:rsidR="00D03DAA" w:rsidRPr="0028492A" w:rsidRDefault="00D03DAA" w:rsidP="007E1F41">
      <w:pPr>
        <w:spacing w:before="120" w:after="120"/>
        <w:rPr>
          <w:i/>
          <w:iCs/>
          <w:szCs w:val="24"/>
        </w:rPr>
      </w:pPr>
      <w:r w:rsidRPr="0028492A">
        <w:rPr>
          <w:b/>
          <w:szCs w:val="24"/>
        </w:rPr>
        <w:t>Bénéficiaire</w:t>
      </w:r>
      <w:r w:rsidR="009D402B" w:rsidRPr="0028492A">
        <w:rPr>
          <w:b/>
          <w:szCs w:val="24"/>
        </w:rPr>
        <w:t> :</w:t>
      </w:r>
      <w:r w:rsidRPr="0028492A">
        <w:rPr>
          <w:szCs w:val="24"/>
        </w:rPr>
        <w:t xml:space="preserve"> __________________</w:t>
      </w:r>
      <w:r w:rsidRPr="0028492A">
        <w:rPr>
          <w:i/>
          <w:iCs/>
          <w:szCs w:val="24"/>
        </w:rPr>
        <w:t xml:space="preserve"> [nom et adresse du Maître de l’Ouvrage] </w:t>
      </w:r>
    </w:p>
    <w:p w:rsidR="00D03DAA" w:rsidRPr="0028492A" w:rsidRDefault="00D03DAA" w:rsidP="007E1F41">
      <w:pPr>
        <w:spacing w:before="120" w:after="120"/>
        <w:rPr>
          <w:i/>
          <w:szCs w:val="24"/>
        </w:rPr>
      </w:pPr>
      <w:r w:rsidRPr="0028492A">
        <w:rPr>
          <w:b/>
          <w:szCs w:val="24"/>
        </w:rPr>
        <w:t>Date</w:t>
      </w:r>
      <w:r w:rsidR="009D402B" w:rsidRPr="0028492A">
        <w:rPr>
          <w:b/>
          <w:szCs w:val="24"/>
        </w:rPr>
        <w:t> :</w:t>
      </w:r>
      <w:r w:rsidRPr="0028492A">
        <w:rPr>
          <w:szCs w:val="24"/>
        </w:rPr>
        <w:t xml:space="preserve"> _______________</w:t>
      </w:r>
    </w:p>
    <w:p w:rsidR="00D03DAA" w:rsidRPr="0028492A" w:rsidRDefault="00E440D0" w:rsidP="00E440D0">
      <w:pPr>
        <w:spacing w:before="120" w:after="480"/>
        <w:jc w:val="left"/>
        <w:rPr>
          <w:szCs w:val="24"/>
        </w:rPr>
      </w:pPr>
      <w:r w:rsidRPr="0028492A">
        <w:rPr>
          <w:b/>
          <w:szCs w:val="24"/>
        </w:rPr>
        <w:t>GARANTIE ÉMISE EN REMPLACEMENT DE LA RETENUE DE GARANTIE </w:t>
      </w:r>
      <w:r w:rsidR="00D03DAA" w:rsidRPr="0028492A">
        <w:rPr>
          <w:b/>
          <w:szCs w:val="24"/>
        </w:rPr>
        <w:t>No.</w:t>
      </w:r>
      <w:r w:rsidR="009D402B" w:rsidRPr="0028492A">
        <w:rPr>
          <w:b/>
          <w:szCs w:val="24"/>
        </w:rPr>
        <w:t> :</w:t>
      </w:r>
      <w:r w:rsidR="00D03DAA" w:rsidRPr="0028492A">
        <w:rPr>
          <w:szCs w:val="24"/>
        </w:rPr>
        <w:t xml:space="preserve"> _________</w:t>
      </w:r>
      <w:r w:rsidRPr="0028492A">
        <w:rPr>
          <w:szCs w:val="24"/>
        </w:rPr>
        <w:t>__</w:t>
      </w:r>
      <w:r w:rsidR="00D03DAA" w:rsidRPr="0028492A">
        <w:rPr>
          <w:szCs w:val="24"/>
        </w:rPr>
        <w:t>______</w:t>
      </w:r>
    </w:p>
    <w:p w:rsidR="00D03DAA" w:rsidRPr="0028492A" w:rsidRDefault="00D03DAA" w:rsidP="007E1F41">
      <w:pPr>
        <w:spacing w:before="120" w:after="120"/>
        <w:rPr>
          <w:szCs w:val="24"/>
        </w:rPr>
      </w:pPr>
      <w:r w:rsidRPr="0028492A">
        <w:rPr>
          <w:szCs w:val="24"/>
        </w:rPr>
        <w:t xml:space="preserve">Nous avons été informés que ____________________ </w:t>
      </w:r>
      <w:r w:rsidRPr="0028492A">
        <w:rPr>
          <w:i/>
          <w:iCs/>
          <w:szCs w:val="24"/>
        </w:rPr>
        <w:t xml:space="preserve">[nom de l’Entrepreneur, en cas de groupement, nom du groupement] </w:t>
      </w:r>
      <w:r w:rsidRPr="0028492A">
        <w:rPr>
          <w:szCs w:val="24"/>
        </w:rPr>
        <w:t xml:space="preserve">(ci-après dénommé </w:t>
      </w:r>
      <w:r w:rsidR="009D402B" w:rsidRPr="0028492A">
        <w:rPr>
          <w:szCs w:val="24"/>
        </w:rPr>
        <w:t>« </w:t>
      </w:r>
      <w:r w:rsidRPr="0028492A">
        <w:rPr>
          <w:szCs w:val="24"/>
        </w:rPr>
        <w:t>le Donneur d’ordre</w:t>
      </w:r>
      <w:r w:rsidR="009D402B" w:rsidRPr="0028492A">
        <w:rPr>
          <w:szCs w:val="24"/>
        </w:rPr>
        <w:t> »</w:t>
      </w:r>
      <w:r w:rsidRPr="0028492A">
        <w:rPr>
          <w:szCs w:val="24"/>
        </w:rPr>
        <w:t>) a conclu avec le Bénéficiaire le Marché No. _______________</w:t>
      </w:r>
      <w:r w:rsidR="00E440D0" w:rsidRPr="0028492A">
        <w:rPr>
          <w:szCs w:val="24"/>
        </w:rPr>
        <w:t xml:space="preserve"> </w:t>
      </w:r>
      <w:r w:rsidRPr="0028492A">
        <w:rPr>
          <w:i/>
          <w:iCs/>
          <w:szCs w:val="24"/>
        </w:rPr>
        <w:t>[insérer le numéro de référence du marché]</w:t>
      </w:r>
      <w:r w:rsidRPr="0028492A">
        <w:rPr>
          <w:szCs w:val="24"/>
        </w:rPr>
        <w:t xml:space="preserve"> en date du ______________ pour l’exécution _____________________</w:t>
      </w:r>
      <w:r w:rsidR="009D402B" w:rsidRPr="0028492A">
        <w:rPr>
          <w:szCs w:val="24"/>
        </w:rPr>
        <w:t xml:space="preserve"> </w:t>
      </w:r>
      <w:r w:rsidRPr="0028492A">
        <w:rPr>
          <w:i/>
          <w:iCs/>
          <w:szCs w:val="24"/>
        </w:rPr>
        <w:t xml:space="preserve">[nom du marché et description des travaux] </w:t>
      </w:r>
      <w:r w:rsidRPr="0028492A">
        <w:rPr>
          <w:szCs w:val="24"/>
        </w:rPr>
        <w:t xml:space="preserve">(ci-après dénommé </w:t>
      </w:r>
      <w:r w:rsidR="009D402B" w:rsidRPr="0028492A">
        <w:rPr>
          <w:szCs w:val="24"/>
        </w:rPr>
        <w:t>« </w:t>
      </w:r>
      <w:r w:rsidRPr="0028492A">
        <w:rPr>
          <w:szCs w:val="24"/>
        </w:rPr>
        <w:t>le Marché</w:t>
      </w:r>
      <w:r w:rsidR="009D402B" w:rsidRPr="0028492A">
        <w:rPr>
          <w:szCs w:val="24"/>
        </w:rPr>
        <w:t> »</w:t>
      </w:r>
      <w:r w:rsidRPr="0028492A">
        <w:rPr>
          <w:szCs w:val="24"/>
        </w:rPr>
        <w:t>).</w:t>
      </w:r>
    </w:p>
    <w:p w:rsidR="00D03DAA" w:rsidRPr="0028492A" w:rsidRDefault="00D03DAA" w:rsidP="007E1F41">
      <w:pPr>
        <w:spacing w:before="120" w:after="120"/>
        <w:rPr>
          <w:szCs w:val="24"/>
        </w:rPr>
      </w:pPr>
      <w:r w:rsidRPr="0028492A">
        <w:rPr>
          <w:szCs w:val="24"/>
        </w:rPr>
        <w:t>De plus, nous comprenons qu’en vertu des conditions du Marché,</w:t>
      </w:r>
      <w:r w:rsidR="009D402B" w:rsidRPr="0028492A">
        <w:rPr>
          <w:szCs w:val="24"/>
        </w:rPr>
        <w:t xml:space="preserve"> </w:t>
      </w:r>
      <w:r w:rsidRPr="0028492A">
        <w:rPr>
          <w:szCs w:val="24"/>
        </w:rPr>
        <w:t>le Bénéficiaire prélève une retenue de garantie dans la limite du pourcentage établi au Marché (</w:t>
      </w:r>
      <w:r w:rsidR="009D402B" w:rsidRPr="0028492A">
        <w:rPr>
          <w:szCs w:val="24"/>
        </w:rPr>
        <w:t>« </w:t>
      </w:r>
      <w:r w:rsidRPr="0028492A">
        <w:rPr>
          <w:szCs w:val="24"/>
        </w:rPr>
        <w:t>Retenue de garantie</w:t>
      </w:r>
      <w:r w:rsidR="009D402B" w:rsidRPr="0028492A">
        <w:rPr>
          <w:szCs w:val="24"/>
        </w:rPr>
        <w:t> »</w:t>
      </w:r>
      <w:r w:rsidRPr="0028492A">
        <w:rPr>
          <w:szCs w:val="24"/>
        </w:rPr>
        <w:t>) et que</w:t>
      </w:r>
      <w:r w:rsidR="009D402B" w:rsidRPr="0028492A">
        <w:rPr>
          <w:szCs w:val="24"/>
        </w:rPr>
        <w:t xml:space="preserve"> </w:t>
      </w:r>
      <w:r w:rsidRPr="0028492A">
        <w:rPr>
          <w:szCs w:val="24"/>
        </w:rPr>
        <w:t>lorsque la réception provisoire a été prononcée et la première moitié de la Retenue de garantie libérée, la seconde moitié de la Retenue de garantie sera remplacée par une garantie bancaire d’un même montant.</w:t>
      </w:r>
    </w:p>
    <w:p w:rsidR="00D03DAA" w:rsidRPr="0028492A" w:rsidRDefault="00D03DAA" w:rsidP="007E1F41">
      <w:pPr>
        <w:spacing w:before="120" w:after="120"/>
        <w:rPr>
          <w:szCs w:val="24"/>
        </w:rPr>
      </w:pPr>
      <w:r w:rsidRPr="0028492A">
        <w:rPr>
          <w:szCs w:val="24"/>
        </w:rPr>
        <w:t xml:space="preserve">A la demande du Donneur d’ordre, nous _________________ </w:t>
      </w:r>
      <w:r w:rsidRPr="0028492A">
        <w:rPr>
          <w:i/>
          <w:iCs/>
          <w:szCs w:val="24"/>
        </w:rPr>
        <w:t xml:space="preserve">[nom de la banque garante] </w:t>
      </w:r>
      <w:r w:rsidRPr="0028492A">
        <w:rPr>
          <w:szCs w:val="24"/>
        </w:rPr>
        <w:t>prenons, en tant que Garant, l’engagement irrévocable de payer au Bénéficiaire toute somme</w:t>
      </w:r>
      <w:r w:rsidR="009D402B" w:rsidRPr="0028492A">
        <w:rPr>
          <w:szCs w:val="24"/>
        </w:rPr>
        <w:t xml:space="preserve"> </w:t>
      </w:r>
      <w:r w:rsidRPr="0028492A">
        <w:rPr>
          <w:szCs w:val="24"/>
        </w:rPr>
        <w:t xml:space="preserve">dans la limite du Montant de la Garantie qui s’élève à _____________ </w:t>
      </w:r>
      <w:r w:rsidRPr="0028492A">
        <w:rPr>
          <w:i/>
          <w:iCs/>
          <w:szCs w:val="24"/>
        </w:rPr>
        <w:t>[insérer la somme en chiffres]</w:t>
      </w:r>
      <w:r w:rsidRPr="0028492A">
        <w:rPr>
          <w:szCs w:val="24"/>
        </w:rPr>
        <w:t xml:space="preserve"> _____________</w:t>
      </w:r>
      <w:r w:rsidRPr="0028492A">
        <w:rPr>
          <w:i/>
          <w:szCs w:val="24"/>
        </w:rPr>
        <w:t xml:space="preserve"> [insérer la somme en lettres]</w:t>
      </w:r>
      <w:r w:rsidR="00E440D0" w:rsidRPr="0028492A">
        <w:rPr>
          <w:rStyle w:val="Appelnotedebasdep"/>
          <w:szCs w:val="24"/>
        </w:rPr>
        <w:footnoteReference w:customMarkFollows="1" w:id="51"/>
        <w:t>1</w:t>
      </w:r>
      <w:r w:rsidRPr="0028492A">
        <w:rPr>
          <w:szCs w:val="24"/>
        </w:rPr>
        <w:t>.</w:t>
      </w:r>
      <w:r w:rsidR="009D402B" w:rsidRPr="0028492A">
        <w:rPr>
          <w:szCs w:val="24"/>
        </w:rPr>
        <w:t xml:space="preserve"> </w:t>
      </w:r>
      <w:r w:rsidRPr="0028492A">
        <w:rPr>
          <w:szCs w:val="24"/>
        </w:rPr>
        <w:t>Votre demande en paiement doit comprendre, que ce soit dans la demande elle-même ou dans un document séparé signé</w:t>
      </w:r>
      <w:r w:rsidRPr="0028492A" w:rsidDel="00667289">
        <w:rPr>
          <w:szCs w:val="24"/>
        </w:rPr>
        <w:t xml:space="preserve"> </w:t>
      </w:r>
      <w:r w:rsidRPr="0028492A">
        <w:rPr>
          <w:szCs w:val="24"/>
        </w:rPr>
        <w:t>accompagnant ou identifiant la demande, la déclaration que le Donneur</w:t>
      </w:r>
      <w:r w:rsidR="009D402B" w:rsidRPr="0028492A">
        <w:rPr>
          <w:szCs w:val="24"/>
        </w:rPr>
        <w:t xml:space="preserve"> </w:t>
      </w:r>
      <w:r w:rsidRPr="0028492A">
        <w:rPr>
          <w:szCs w:val="24"/>
        </w:rPr>
        <w:t xml:space="preserve">d’ordre a failli à ses obligations au titre du Marché sans que vous ayez à prouver ou à donner les raisons ou le motif de votre demande ou du montant qui y figure. </w:t>
      </w:r>
    </w:p>
    <w:p w:rsidR="00D03DAA" w:rsidRPr="0028492A" w:rsidRDefault="00D03DAA" w:rsidP="00E440D0">
      <w:pPr>
        <w:pageBreakBefore/>
        <w:spacing w:before="120" w:after="120"/>
        <w:rPr>
          <w:szCs w:val="24"/>
        </w:rPr>
      </w:pPr>
      <w:r w:rsidRPr="0028492A">
        <w:rPr>
          <w:szCs w:val="24"/>
        </w:rPr>
        <w:t>Toute demande au titre de la présente garantie doit être accompagnée d’une attestation de la banque du Bénéficiaire déclarant que la seconde moitié de la Retenue de garantie</w:t>
      </w:r>
      <w:r w:rsidR="009D402B" w:rsidRPr="0028492A">
        <w:rPr>
          <w:szCs w:val="24"/>
        </w:rPr>
        <w:t xml:space="preserve"> </w:t>
      </w:r>
      <w:r w:rsidRPr="0028492A">
        <w:rPr>
          <w:szCs w:val="24"/>
        </w:rPr>
        <w:t>mentionnée ci-dessus a été créditée au compte bancaire du Donneur d’ordre portant le numéro ______________ à __________________ [</w:t>
      </w:r>
      <w:r w:rsidRPr="0028492A">
        <w:rPr>
          <w:i/>
          <w:szCs w:val="24"/>
        </w:rPr>
        <w:t>nom et adresse de la banque du Donneur d’ordre</w:t>
      </w:r>
      <w:r w:rsidRPr="0028492A">
        <w:rPr>
          <w:szCs w:val="24"/>
        </w:rPr>
        <w:t>].</w:t>
      </w:r>
    </w:p>
    <w:p w:rsidR="00E440D0" w:rsidRPr="0028492A" w:rsidRDefault="00A44592" w:rsidP="00A44592">
      <w:pPr>
        <w:pStyle w:val="NormalWeb"/>
        <w:jc w:val="both"/>
        <w:rPr>
          <w:rFonts w:ascii="Times New Roman" w:hAnsi="Times New Roman"/>
        </w:rPr>
      </w:pPr>
      <w:r w:rsidRPr="0028492A">
        <w:rPr>
          <w:rFonts w:ascii="Times New Roman" w:hAnsi="Times New Roman"/>
        </w:rPr>
        <w:t>La présente garantie expire au plus tard 21 jours après la date où le Maître de l’Ouvrage a reçu une copie du Certification de Bonne Exécution établi par l’Ingénieur. En conséquence, toute demande de paiement au titre de cette garantie doit être reçue à cette date au plus tard.</w:t>
      </w:r>
    </w:p>
    <w:p w:rsidR="00D03DAA" w:rsidRPr="0028492A" w:rsidRDefault="00D03DAA" w:rsidP="007E1F41">
      <w:pPr>
        <w:spacing w:before="120" w:after="120"/>
        <w:rPr>
          <w:szCs w:val="24"/>
        </w:rPr>
      </w:pPr>
      <w:r w:rsidRPr="0028492A">
        <w:rPr>
          <w:szCs w:val="24"/>
        </w:rPr>
        <w:t>La présente garantie est régie par les Règles Uniformes de la CCI relatives aux Garanties sur Demande (RUGD), Publication CCI no</w:t>
      </w:r>
      <w:r w:rsidR="009D402B" w:rsidRPr="0028492A">
        <w:rPr>
          <w:szCs w:val="24"/>
        </w:rPr>
        <w:t> :</w:t>
      </w:r>
      <w:r w:rsidRPr="0028492A">
        <w:rPr>
          <w:szCs w:val="24"/>
        </w:rPr>
        <w:t xml:space="preserve"> </w:t>
      </w:r>
      <w:r w:rsidR="00E440D0" w:rsidRPr="0028492A">
        <w:rPr>
          <w:szCs w:val="24"/>
        </w:rPr>
        <w:t>4</w:t>
      </w:r>
      <w:r w:rsidRPr="0028492A">
        <w:rPr>
          <w:szCs w:val="24"/>
        </w:rPr>
        <w:t xml:space="preserve">58. </w:t>
      </w:r>
    </w:p>
    <w:p w:rsidR="00D03DAA" w:rsidRPr="0028492A" w:rsidRDefault="00D03DAA" w:rsidP="00E440D0">
      <w:pPr>
        <w:spacing w:before="360" w:after="120"/>
        <w:rPr>
          <w:i/>
          <w:iCs/>
          <w:szCs w:val="24"/>
        </w:rPr>
      </w:pPr>
      <w:r w:rsidRPr="0028492A">
        <w:rPr>
          <w:i/>
          <w:iCs/>
          <w:szCs w:val="24"/>
        </w:rPr>
        <w:t>________________</w:t>
      </w:r>
      <w:r w:rsidR="00E440D0" w:rsidRPr="0028492A">
        <w:rPr>
          <w:i/>
          <w:iCs/>
          <w:szCs w:val="24"/>
        </w:rPr>
        <w:t>__</w:t>
      </w:r>
      <w:r w:rsidRPr="0028492A">
        <w:rPr>
          <w:i/>
          <w:iCs/>
          <w:szCs w:val="24"/>
        </w:rPr>
        <w:t>_____</w:t>
      </w:r>
      <w:r w:rsidR="00E440D0" w:rsidRPr="0028492A">
        <w:rPr>
          <w:i/>
          <w:iCs/>
          <w:szCs w:val="24"/>
        </w:rPr>
        <w:br/>
      </w:r>
      <w:r w:rsidRPr="0028492A">
        <w:rPr>
          <w:i/>
          <w:iCs/>
          <w:szCs w:val="24"/>
        </w:rPr>
        <w:t>[Signature]</w:t>
      </w:r>
    </w:p>
    <w:p w:rsidR="00D03DAA" w:rsidRPr="0028492A" w:rsidRDefault="00D03DAA" w:rsidP="00E440D0">
      <w:pPr>
        <w:tabs>
          <w:tab w:val="right" w:pos="9000"/>
        </w:tabs>
        <w:spacing w:before="240" w:after="120"/>
        <w:rPr>
          <w:b/>
          <w:i/>
          <w:szCs w:val="24"/>
        </w:rPr>
      </w:pPr>
      <w:r w:rsidRPr="0028492A">
        <w:rPr>
          <w:b/>
          <w:i/>
          <w:szCs w:val="24"/>
        </w:rPr>
        <w:t>Note</w:t>
      </w:r>
      <w:r w:rsidR="009D402B" w:rsidRPr="0028492A">
        <w:rPr>
          <w:b/>
          <w:i/>
          <w:szCs w:val="24"/>
        </w:rPr>
        <w:t> :</w:t>
      </w:r>
      <w:r w:rsidRPr="0028492A">
        <w:rPr>
          <w:b/>
          <w:i/>
          <w:szCs w:val="24"/>
        </w:rPr>
        <w:t xml:space="preserve"> Le texte en italiques doit être retiré du document final</w:t>
      </w:r>
      <w:r w:rsidR="009D402B" w:rsidRPr="0028492A">
        <w:rPr>
          <w:b/>
          <w:i/>
          <w:szCs w:val="24"/>
        </w:rPr>
        <w:t> ;</w:t>
      </w:r>
      <w:r w:rsidRPr="0028492A">
        <w:rPr>
          <w:b/>
          <w:i/>
          <w:szCs w:val="24"/>
        </w:rPr>
        <w:t xml:space="preserve"> il est fourni à titre indicatif en vue d’en faciliter la préparation</w:t>
      </w:r>
    </w:p>
    <w:p w:rsidR="00FD571A" w:rsidRPr="0028492A" w:rsidRDefault="00FD571A" w:rsidP="007E1F41">
      <w:pPr>
        <w:tabs>
          <w:tab w:val="right" w:pos="9000"/>
        </w:tabs>
        <w:spacing w:before="120" w:after="120"/>
        <w:rPr>
          <w:szCs w:val="24"/>
        </w:rPr>
      </w:pPr>
    </w:p>
    <w:p w:rsidR="00A61513" w:rsidRPr="0028492A" w:rsidRDefault="00A61513" w:rsidP="007E1F41">
      <w:pPr>
        <w:spacing w:before="120" w:after="120"/>
        <w:rPr>
          <w:i/>
        </w:rPr>
        <w:sectPr w:rsidR="00A61513" w:rsidRPr="0028492A" w:rsidSect="00BF6C35">
          <w:headerReference w:type="even" r:id="rId51"/>
          <w:headerReference w:type="default" r:id="rId52"/>
          <w:headerReference w:type="first" r:id="rId53"/>
          <w:footnotePr>
            <w:numRestart w:val="eachSect"/>
          </w:footnotePr>
          <w:endnotePr>
            <w:numFmt w:val="decimal"/>
          </w:endnotePr>
          <w:pgSz w:w="12240" w:h="15840" w:code="1"/>
          <w:pgMar w:top="1440" w:right="1440" w:bottom="1440" w:left="1440" w:header="720" w:footer="720" w:gutter="0"/>
          <w:cols w:space="720"/>
          <w:titlePg/>
        </w:sectPr>
      </w:pPr>
    </w:p>
    <w:p w:rsidR="00A75894" w:rsidRPr="0028492A" w:rsidRDefault="00A75894" w:rsidP="00333206">
      <w:pPr>
        <w:pStyle w:val="Secgral2"/>
      </w:pPr>
      <w:bookmarkStart w:id="911" w:name="_Toc489020867"/>
      <w:r w:rsidRPr="0028492A">
        <w:t>Annexe</w:t>
      </w:r>
      <w:bookmarkEnd w:id="911"/>
    </w:p>
    <w:p w:rsidR="00A61513" w:rsidRPr="0028492A" w:rsidRDefault="00A61513" w:rsidP="00A75894">
      <w:pPr>
        <w:suppressAutoHyphens/>
        <w:spacing w:before="120" w:after="480"/>
        <w:jc w:val="center"/>
        <w:rPr>
          <w:b/>
          <w:sz w:val="36"/>
          <w:szCs w:val="36"/>
        </w:rPr>
      </w:pPr>
      <w:r w:rsidRPr="0028492A">
        <w:rPr>
          <w:b/>
          <w:sz w:val="36"/>
          <w:szCs w:val="36"/>
        </w:rPr>
        <w:t xml:space="preserve">Modèle de spécifications pour </w:t>
      </w:r>
      <w:r w:rsidR="00A75894" w:rsidRPr="0028492A">
        <w:rPr>
          <w:b/>
          <w:sz w:val="36"/>
          <w:szCs w:val="36"/>
        </w:rPr>
        <w:br/>
      </w:r>
      <w:r w:rsidRPr="0028492A">
        <w:rPr>
          <w:b/>
          <w:sz w:val="36"/>
          <w:szCs w:val="36"/>
        </w:rPr>
        <w:t>M</w:t>
      </w:r>
      <w:r w:rsidR="00DB48F6" w:rsidRPr="0028492A">
        <w:rPr>
          <w:b/>
          <w:sz w:val="36"/>
          <w:szCs w:val="36"/>
        </w:rPr>
        <w:t xml:space="preserve">archés </w:t>
      </w:r>
      <w:r w:rsidRPr="0028492A">
        <w:rPr>
          <w:b/>
          <w:sz w:val="36"/>
          <w:szCs w:val="36"/>
        </w:rPr>
        <w:t>R</w:t>
      </w:r>
      <w:r w:rsidR="00DB48F6" w:rsidRPr="0028492A">
        <w:rPr>
          <w:b/>
          <w:sz w:val="36"/>
          <w:szCs w:val="36"/>
        </w:rPr>
        <w:t xml:space="preserve">outiers à </w:t>
      </w:r>
      <w:r w:rsidRPr="0028492A">
        <w:rPr>
          <w:b/>
          <w:sz w:val="36"/>
          <w:szCs w:val="36"/>
        </w:rPr>
        <w:t>O</w:t>
      </w:r>
      <w:r w:rsidR="00DB48F6" w:rsidRPr="0028492A">
        <w:rPr>
          <w:b/>
          <w:sz w:val="36"/>
          <w:szCs w:val="36"/>
        </w:rPr>
        <w:t xml:space="preserve">bligation de </w:t>
      </w:r>
      <w:r w:rsidRPr="0028492A">
        <w:rPr>
          <w:b/>
          <w:sz w:val="36"/>
          <w:szCs w:val="36"/>
        </w:rPr>
        <w:t>R</w:t>
      </w:r>
      <w:r w:rsidR="00DB48F6" w:rsidRPr="0028492A">
        <w:rPr>
          <w:b/>
          <w:sz w:val="36"/>
          <w:szCs w:val="36"/>
        </w:rPr>
        <w:t>ésultats</w:t>
      </w:r>
    </w:p>
    <w:p w:rsidR="00905098" w:rsidRPr="0028492A" w:rsidRDefault="00905098" w:rsidP="007E1F41">
      <w:pPr>
        <w:spacing w:before="120" w:after="120"/>
      </w:pPr>
      <w:r w:rsidRPr="0028492A">
        <w:t xml:space="preserve">Des Spécifications claires et précises sont essentielles pour que les soumissionnaires soient en mesure de répondre de manière réaliste et compétitive aux exigences du Maître d’ouvrage sans émettre de réserves ni conditions dans leurs offres. Dans le cas des </w:t>
      </w:r>
      <w:r w:rsidRPr="0028492A">
        <w:rPr>
          <w:b/>
        </w:rPr>
        <w:t>marchés routiers à obligation de résultats,</w:t>
      </w:r>
      <w:r w:rsidRPr="0028492A">
        <w:t xml:space="preserve"> les Spécifications doivent couvrir des aspects divers (critères de performance, les aspects techniques généraux, l’organisation, la réglementation environnementale, etc. …) et doivent être rédigées de manière à permettre la concurrence la plus étendue possible, tout en présentant clairement les normes requises auxquelles les soumissionnaires doivent se conformer.</w:t>
      </w:r>
      <w:r w:rsidR="00C33069" w:rsidRPr="0028492A">
        <w:t xml:space="preserve"> </w:t>
      </w:r>
      <w:r w:rsidRPr="0028492A">
        <w:t>Les Spécifications doivent être spécialement rédigées par le Maître d’ouvrage pour convenir aux conditions spécifiques de chaque pays et aux routes sur lesquelles porte le marché.</w:t>
      </w:r>
      <w:r w:rsidR="00C33069" w:rsidRPr="0028492A">
        <w:t xml:space="preserve"> </w:t>
      </w:r>
      <w:r w:rsidRPr="0028492A">
        <w:t>Tout en reconnaissant qu’il n’existe pas de spécifications types applicables de manière universelle dans tous les pays, la Banque a préparé un exemple de rédaction ci-après (i) de Spécifications relatives aux obligations de résultat s’appliquant aux Services de gestion et d’entretien, et aux Travaux de réhabilitation et d’amélioration, et (ii) de Spécifications relatives aux procédures de Travaux d’urgence. La Banque suggère le recours à ce texte modèle, qui demandera cependant des adaptations aux circonstances spécifiques des réseaux routiers sous contrat.</w:t>
      </w:r>
      <w:r w:rsidR="00C33069" w:rsidRPr="0028492A">
        <w:t xml:space="preserve"> </w:t>
      </w:r>
      <w:r w:rsidRPr="0028492A">
        <w:t>Le modèle de Spécifications fourni est le reflet des principes de base sur lesquels est fondé le modèle de dossier d’appel d’offres pour marchés routiers à obligation de résultats, et il a été rédigé avec le souci de compatibilité avec les définitions et dispositions du modèle de dossier d’appel d’offres.</w:t>
      </w:r>
      <w:r w:rsidR="00C33069" w:rsidRPr="0028492A">
        <w:t xml:space="preserve"> </w:t>
      </w:r>
      <w:r w:rsidRPr="0028492A">
        <w:t>Le recours au modèle de Spécifications devrait également aider à éviter tout conflit qui pourrait survenir à cause de contradictions possibles entre les diverses parties du dossier d’appel d’offres.</w:t>
      </w:r>
    </w:p>
    <w:p w:rsidR="00905098" w:rsidRPr="0028492A" w:rsidRDefault="00905098" w:rsidP="007E1F41">
      <w:pPr>
        <w:spacing w:before="120" w:after="120"/>
      </w:pPr>
      <w:r w:rsidRPr="0028492A">
        <w:t>La</w:t>
      </w:r>
      <w:r w:rsidR="00A75894" w:rsidRPr="0028492A">
        <w:t xml:space="preserve"> version finale de la Section V</w:t>
      </w:r>
      <w:r w:rsidR="00DB48F6" w:rsidRPr="0028492A">
        <w:t>I</w:t>
      </w:r>
      <w:r w:rsidRPr="0028492A">
        <w:t xml:space="preserve"> – Spécifications </w:t>
      </w:r>
      <w:r w:rsidR="00DB48F6" w:rsidRPr="0028492A">
        <w:t xml:space="preserve">des Travaux et Services </w:t>
      </w:r>
      <w:r w:rsidRPr="0028492A">
        <w:t>du dossier d’appel d’offres final devrait comprendre au minimum les parties suivantes</w:t>
      </w:r>
      <w:r w:rsidR="009D402B" w:rsidRPr="0028492A">
        <w:t> :</w:t>
      </w:r>
    </w:p>
    <w:p w:rsidR="00905098" w:rsidRPr="0028492A" w:rsidRDefault="00905098" w:rsidP="007E1F41">
      <w:pPr>
        <w:spacing w:before="120" w:after="120"/>
      </w:pPr>
      <w:r w:rsidRPr="0028492A">
        <w:rPr>
          <w:b/>
        </w:rPr>
        <w:t>Partie A</w:t>
      </w:r>
      <w:r w:rsidR="009D402B" w:rsidRPr="0028492A">
        <w:rPr>
          <w:b/>
        </w:rPr>
        <w:t> :</w:t>
      </w:r>
      <w:r w:rsidRPr="0028492A">
        <w:rPr>
          <w:b/>
        </w:rPr>
        <w:t xml:space="preserve"> Spécifications relatives aux obligations de résultats</w:t>
      </w:r>
      <w:r w:rsidRPr="0028492A">
        <w:t xml:space="preserve"> (voir modèle de rédaction en page 1)</w:t>
      </w:r>
    </w:p>
    <w:p w:rsidR="00905098" w:rsidRPr="0028492A" w:rsidRDefault="00905098" w:rsidP="007E1F41">
      <w:pPr>
        <w:spacing w:before="120" w:after="120"/>
        <w:rPr>
          <w:i/>
        </w:rPr>
      </w:pPr>
      <w:r w:rsidRPr="0028492A">
        <w:t xml:space="preserve">Cette partie comprend une description détaillée (i) des concepts sur la base desquels les marchés routiers à obligation de résultats sont préparés, (ii) des Niveaux de Service demandés pour les routes faisant l’objet du marché, (iii) des méthodes et procédures à appliquer pour mesurer la conformité avec les Niveaux de Service, (iv) les réductions de paiement et/ou les pénalités applicables en cas de non-conformité, (v) les travaux initiaux de réhabilitation et les travaux d’amélioration que l’entrepreneur devra exécuter en plus des Services de gestion et d’entretien et les travaux, et (vi) d’autres aspects, tels que l’organisation interne de l’entrepreneur, etc. </w:t>
      </w:r>
      <w:r w:rsidRPr="0028492A">
        <w:rPr>
          <w:i/>
        </w:rPr>
        <w:t>Ce document fournit un modèle de rédaction pour cette partie.</w:t>
      </w:r>
    </w:p>
    <w:p w:rsidR="00905098" w:rsidRPr="0028492A" w:rsidRDefault="00905098" w:rsidP="007E1F41">
      <w:pPr>
        <w:spacing w:before="120" w:after="120"/>
        <w:rPr>
          <w:b/>
          <w:sz w:val="23"/>
          <w:szCs w:val="23"/>
        </w:rPr>
      </w:pPr>
      <w:r w:rsidRPr="0028492A">
        <w:t>Il est important que les critères de performance traitent tous les aspects du marché et prennent en compte le fait que diverses routes couvertes par le marché pourraient nécessiter divers niveaux de service.</w:t>
      </w:r>
      <w:r w:rsidR="00C33069" w:rsidRPr="0028492A">
        <w:t xml:space="preserve"> </w:t>
      </w:r>
      <w:r w:rsidRPr="0028492A">
        <w:t xml:space="preserve">En fixant les </w:t>
      </w:r>
      <w:r w:rsidRPr="0028492A">
        <w:rPr>
          <w:sz w:val="23"/>
          <w:szCs w:val="23"/>
        </w:rPr>
        <w:t>objectifs de performance, il convient de considérer divers critères (à la fois techniques et pratiques) tels que</w:t>
      </w:r>
      <w:r w:rsidR="00C33069" w:rsidRPr="0028492A">
        <w:rPr>
          <w:sz w:val="23"/>
          <w:szCs w:val="23"/>
        </w:rPr>
        <w:t xml:space="preserve"> </w:t>
      </w:r>
      <w:r w:rsidRPr="0028492A">
        <w:rPr>
          <w:sz w:val="23"/>
          <w:szCs w:val="23"/>
        </w:rPr>
        <w:t xml:space="preserve">(i) le volume et la composition du trafic, (ii) si les routes sont urbaines ou rurales, (iii) terrain plat, accidenté ou montagneux, (iv) la qualité et le type de la fondation de la chaussée, (v) la qualité de matériaux de construction disponibles, (vi) la capacité des entrepreneurs disponibles, (vii) toutes contraintes environnementales, telles que les zones protégées, les parcs, les réserves forestières, etc. </w:t>
      </w:r>
      <w:r w:rsidRPr="0028492A">
        <w:rPr>
          <w:b/>
          <w:sz w:val="23"/>
          <w:szCs w:val="23"/>
        </w:rPr>
        <w:t>Cependant, le critère le plus important probablement est de déterminer le Niveau de Service financièrement acceptable et possible, et justifié sur le plan économique pour la route en question.</w:t>
      </w:r>
    </w:p>
    <w:p w:rsidR="00905098" w:rsidRPr="0028492A" w:rsidRDefault="00905098" w:rsidP="007E1F41">
      <w:pPr>
        <w:spacing w:before="120" w:after="120"/>
        <w:rPr>
          <w:sz w:val="23"/>
          <w:szCs w:val="23"/>
        </w:rPr>
      </w:pPr>
      <w:r w:rsidRPr="0028492A">
        <w:rPr>
          <w:sz w:val="23"/>
          <w:szCs w:val="23"/>
        </w:rPr>
        <w:t>Les tableaux figurant sur les deux pages suivantes indiquent des fourchettes de valeurs à envisager.</w:t>
      </w:r>
    </w:p>
    <w:p w:rsidR="00905098" w:rsidRPr="0028492A" w:rsidRDefault="00A75894" w:rsidP="00A75894">
      <w:pPr>
        <w:pStyle w:val="explanatorynotes"/>
        <w:spacing w:before="120" w:line="240" w:lineRule="auto"/>
        <w:rPr>
          <w:rFonts w:ascii="Times New Roman" w:hAnsi="Times New Roman"/>
          <w:iCs/>
        </w:rPr>
      </w:pPr>
      <w:r w:rsidRPr="0028492A">
        <w:rPr>
          <w:rFonts w:ascii="Times New Roman" w:hAnsi="Times New Roman"/>
          <w:b/>
        </w:rPr>
        <w:br w:type="page"/>
      </w:r>
      <w:r w:rsidR="00905098" w:rsidRPr="0028492A">
        <w:rPr>
          <w:rFonts w:ascii="Times New Roman" w:hAnsi="Times New Roman"/>
          <w:b/>
        </w:rPr>
        <w:t xml:space="preserve">Niveaux de Service types pour Routes non revêtues </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29"/>
        <w:gridCol w:w="1575"/>
        <w:gridCol w:w="1420"/>
        <w:gridCol w:w="1560"/>
      </w:tblGrid>
      <w:tr w:rsidR="00905098" w:rsidRPr="0028492A" w:rsidTr="00A75894">
        <w:trPr>
          <w:tblHeader/>
          <w:jc w:val="center"/>
        </w:trPr>
        <w:tc>
          <w:tcPr>
            <w:tcW w:w="3629" w:type="dxa"/>
            <w:tcBorders>
              <w:top w:val="nil"/>
              <w:left w:val="nil"/>
            </w:tcBorders>
          </w:tcPr>
          <w:p w:rsidR="00905098" w:rsidRPr="0028492A" w:rsidRDefault="00905098" w:rsidP="00A75894">
            <w:pPr>
              <w:pStyle w:val="explanatorynotes"/>
              <w:spacing w:before="60" w:after="60" w:line="240" w:lineRule="auto"/>
              <w:rPr>
                <w:rFonts w:ascii="Times New Roman" w:hAnsi="Times New Roman"/>
                <w:b/>
                <w:szCs w:val="24"/>
              </w:rPr>
            </w:pPr>
          </w:p>
        </w:tc>
        <w:tc>
          <w:tcPr>
            <w:tcW w:w="1575"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Moyen</w:t>
            </w:r>
          </w:p>
        </w:tc>
        <w:tc>
          <w:tcPr>
            <w:tcW w:w="1420"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Bon</w:t>
            </w:r>
          </w:p>
        </w:tc>
        <w:tc>
          <w:tcPr>
            <w:tcW w:w="1560"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Très bon</w:t>
            </w:r>
          </w:p>
        </w:tc>
      </w:tr>
      <w:tr w:rsidR="00905098" w:rsidRPr="0028492A" w:rsidTr="00A75894">
        <w:trPr>
          <w:tblHeade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b/>
                <w:szCs w:val="24"/>
              </w:rPr>
              <w:t>Volumes de Trafic types (Véhicules/jour)</w:t>
            </w:r>
          </w:p>
        </w:tc>
        <w:tc>
          <w:tcPr>
            <w:tcW w:w="1575" w:type="dxa"/>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Moins de 50</w:t>
            </w:r>
          </w:p>
        </w:tc>
        <w:tc>
          <w:tcPr>
            <w:tcW w:w="1420" w:type="dxa"/>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50 – 150</w:t>
            </w:r>
          </w:p>
        </w:tc>
        <w:tc>
          <w:tcPr>
            <w:tcW w:w="1560" w:type="dxa"/>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150 – et plus</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Vitesse moyenne de</w:t>
            </w:r>
            <w:r w:rsidR="00C33069" w:rsidRPr="0028492A">
              <w:rPr>
                <w:rFonts w:ascii="Times New Roman" w:hAnsi="Times New Roman"/>
                <w:szCs w:val="24"/>
              </w:rPr>
              <w:t xml:space="preserve"> </w:t>
            </w:r>
            <w:r w:rsidRPr="0028492A">
              <w:rPr>
                <w:rFonts w:ascii="Times New Roman" w:hAnsi="Times New Roman"/>
                <w:szCs w:val="24"/>
              </w:rPr>
              <w:t>circulation (km/h)</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40</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60</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70</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Dégradation de surface </w:t>
            </w:r>
            <w:r w:rsidR="00A75894" w:rsidRPr="0028492A">
              <w:rPr>
                <w:rFonts w:ascii="Times New Roman" w:hAnsi="Times New Roman"/>
                <w:szCs w:val="24"/>
              </w:rPr>
              <w:t>-</w:t>
            </w:r>
            <w:r w:rsidRPr="0028492A">
              <w:rPr>
                <w:rFonts w:ascii="Times New Roman" w:hAnsi="Times New Roman"/>
                <w:szCs w:val="24"/>
              </w:rPr>
              <w:t xml:space="preserve"> Diamètre</w:t>
            </w:r>
            <w:r w:rsidR="00A75894" w:rsidRPr="0028492A">
              <w:rPr>
                <w:rFonts w:ascii="Times New Roman" w:hAnsi="Times New Roman"/>
                <w:szCs w:val="24"/>
              </w:rPr>
              <w:t> </w:t>
            </w:r>
            <w:r w:rsidRPr="0028492A">
              <w:rPr>
                <w:rFonts w:ascii="Times New Roman" w:hAnsi="Times New Roman"/>
                <w:szCs w:val="24"/>
              </w:rPr>
              <w:t>maximum de toute</w:t>
            </w:r>
            <w:r w:rsidR="00C33069" w:rsidRPr="0028492A">
              <w:rPr>
                <w:rFonts w:ascii="Times New Roman" w:hAnsi="Times New Roman"/>
                <w:szCs w:val="24"/>
              </w:rPr>
              <w:t xml:space="preserve"> </w:t>
            </w:r>
            <w:r w:rsidRPr="0028492A">
              <w:rPr>
                <w:rFonts w:ascii="Times New Roman" w:hAnsi="Times New Roman"/>
                <w:szCs w:val="24"/>
              </w:rPr>
              <w:t>dégradation isolée</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45cm</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35cm</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25cm</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Dégradation de surface</w:t>
            </w:r>
            <w:r w:rsidR="00A75894" w:rsidRPr="0028492A">
              <w:rPr>
                <w:rFonts w:ascii="Times New Roman" w:hAnsi="Times New Roman"/>
                <w:szCs w:val="24"/>
              </w:rPr>
              <w:t xml:space="preserve"> </w:t>
            </w:r>
            <w:r w:rsidRPr="0028492A">
              <w:rPr>
                <w:rFonts w:ascii="Times New Roman" w:hAnsi="Times New Roman"/>
                <w:szCs w:val="24"/>
              </w:rPr>
              <w:t>- Nombre max. de désordres de diamètre supérieur au diamètre indiqué sur toute longueur de 100m</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20/30cm</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10/25cm</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2/25cm</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Temps de réponse pour nettoyage de la surface de chaussée et des accotements, pour motifs relatifs </w:t>
            </w:r>
            <w:r w:rsidR="00A75894" w:rsidRPr="0028492A">
              <w:rPr>
                <w:rFonts w:ascii="Times New Roman" w:hAnsi="Times New Roman"/>
                <w:szCs w:val="24"/>
              </w:rPr>
              <w:br/>
            </w:r>
            <w:r w:rsidRPr="0028492A">
              <w:rPr>
                <w:rFonts w:ascii="Times New Roman" w:hAnsi="Times New Roman"/>
                <w:szCs w:val="24"/>
              </w:rPr>
              <w:t xml:space="preserve">à la sécurité </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24 hrs</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10 hrs</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6 hrs</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Temps de réponse pour nettoyage</w:t>
            </w:r>
            <w:r w:rsidR="00A75894" w:rsidRPr="0028492A">
              <w:rPr>
                <w:rFonts w:ascii="Times New Roman" w:hAnsi="Times New Roman"/>
                <w:szCs w:val="24"/>
              </w:rPr>
              <w:t> </w:t>
            </w:r>
            <w:r w:rsidRPr="0028492A">
              <w:rPr>
                <w:rFonts w:ascii="Times New Roman" w:hAnsi="Times New Roman"/>
                <w:szCs w:val="24"/>
              </w:rPr>
              <w:t>de la surface de chaussée et des accotements,</w:t>
            </w:r>
            <w:r w:rsidR="00C33069" w:rsidRPr="0028492A">
              <w:rPr>
                <w:rFonts w:ascii="Times New Roman" w:hAnsi="Times New Roman"/>
                <w:szCs w:val="24"/>
              </w:rPr>
              <w:t xml:space="preserve"> </w:t>
            </w:r>
            <w:r w:rsidRPr="0028492A">
              <w:rPr>
                <w:rFonts w:ascii="Times New Roman" w:hAnsi="Times New Roman"/>
                <w:szCs w:val="24"/>
              </w:rPr>
              <w:t xml:space="preserve">pour tous autres motifs </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14 jours</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 jours</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 jours</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Amplitude de la tôle ondulée</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4.5cm</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3.5cm</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2.5cm</w:t>
            </w:r>
          </w:p>
        </w:tc>
      </w:tr>
      <w:tr w:rsidR="00905098" w:rsidRPr="0028492A" w:rsidTr="00A75894">
        <w:trPr>
          <w:jc w:val="center"/>
        </w:trPr>
        <w:tc>
          <w:tcPr>
            <w:tcW w:w="3629" w:type="dxa"/>
          </w:tcPr>
          <w:p w:rsidR="00905098" w:rsidRPr="0028492A" w:rsidRDefault="00905098" w:rsidP="00A75894">
            <w:pPr>
              <w:pStyle w:val="explanatorynotes"/>
              <w:spacing w:before="60" w:after="60" w:line="240" w:lineRule="auto"/>
              <w:rPr>
                <w:rFonts w:ascii="Times New Roman" w:hAnsi="Times New Roman"/>
                <w:szCs w:val="24"/>
              </w:rPr>
            </w:pPr>
            <w:r w:rsidRPr="0028492A">
              <w:rPr>
                <w:rFonts w:ascii="Times New Roman" w:hAnsi="Times New Roman"/>
                <w:szCs w:val="24"/>
              </w:rPr>
              <w:t xml:space="preserve">Profondeur d’ornièrage </w:t>
            </w:r>
          </w:p>
        </w:tc>
        <w:tc>
          <w:tcPr>
            <w:tcW w:w="1575"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10.0 cm</w:t>
            </w:r>
          </w:p>
        </w:tc>
        <w:tc>
          <w:tcPr>
            <w:tcW w:w="142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7.0 cm</w:t>
            </w:r>
          </w:p>
        </w:tc>
        <w:tc>
          <w:tcPr>
            <w:tcW w:w="1560"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5.0 cm</w:t>
            </w:r>
          </w:p>
        </w:tc>
      </w:tr>
    </w:tbl>
    <w:p w:rsidR="00905098" w:rsidRPr="0028492A" w:rsidRDefault="00905098" w:rsidP="007E1F41">
      <w:pPr>
        <w:pStyle w:val="explanatorynotes"/>
        <w:spacing w:before="120" w:after="120" w:line="240" w:lineRule="auto"/>
        <w:rPr>
          <w:rFonts w:ascii="Times New Roman" w:hAnsi="Times New Roman"/>
          <w:b/>
          <w:i/>
        </w:rPr>
      </w:pPr>
    </w:p>
    <w:p w:rsidR="00905098" w:rsidRPr="0028492A" w:rsidRDefault="00905098" w:rsidP="00A75894">
      <w:pPr>
        <w:pStyle w:val="explanatorynotes"/>
        <w:spacing w:before="120" w:line="240" w:lineRule="auto"/>
        <w:rPr>
          <w:rFonts w:ascii="Times New Roman" w:hAnsi="Times New Roman"/>
          <w:b/>
        </w:rPr>
      </w:pPr>
      <w:r w:rsidRPr="0028492A">
        <w:rPr>
          <w:rFonts w:ascii="Times New Roman" w:hAnsi="Times New Roman"/>
          <w:b/>
        </w:rPr>
        <w:t xml:space="preserve">Niveaux de Service types pour Routes revêtues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19"/>
        <w:gridCol w:w="1701"/>
        <w:gridCol w:w="1276"/>
        <w:gridCol w:w="1417"/>
        <w:gridCol w:w="1559"/>
      </w:tblGrid>
      <w:tr w:rsidR="00905098" w:rsidRPr="0028492A" w:rsidTr="00276507">
        <w:trPr>
          <w:tblHeader/>
        </w:trPr>
        <w:tc>
          <w:tcPr>
            <w:tcW w:w="3119" w:type="dxa"/>
            <w:tcBorders>
              <w:left w:val="single" w:sz="4" w:space="0" w:color="auto"/>
            </w:tcBorders>
          </w:tcPr>
          <w:p w:rsidR="00905098" w:rsidRPr="0028492A" w:rsidRDefault="00905098" w:rsidP="00A75894">
            <w:pPr>
              <w:pStyle w:val="explanatorynotes"/>
              <w:spacing w:before="60" w:after="60" w:line="240" w:lineRule="auto"/>
              <w:rPr>
                <w:rFonts w:ascii="Times New Roman" w:hAnsi="Times New Roman"/>
                <w:szCs w:val="24"/>
                <w:u w:val="single"/>
              </w:rPr>
            </w:pPr>
          </w:p>
        </w:tc>
        <w:tc>
          <w:tcPr>
            <w:tcW w:w="1701"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Moyen</w:t>
            </w:r>
          </w:p>
        </w:tc>
        <w:tc>
          <w:tcPr>
            <w:tcW w:w="1276"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Bon</w:t>
            </w:r>
          </w:p>
        </w:tc>
        <w:tc>
          <w:tcPr>
            <w:tcW w:w="1417"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Très bon</w:t>
            </w:r>
          </w:p>
        </w:tc>
        <w:tc>
          <w:tcPr>
            <w:tcW w:w="1559" w:type="dxa"/>
          </w:tcPr>
          <w:p w:rsidR="00905098" w:rsidRPr="0028492A" w:rsidRDefault="00905098" w:rsidP="00A75894">
            <w:pPr>
              <w:pStyle w:val="explanatorynotes"/>
              <w:spacing w:before="60" w:after="60" w:line="240" w:lineRule="auto"/>
              <w:jc w:val="center"/>
              <w:rPr>
                <w:rFonts w:ascii="Times New Roman" w:hAnsi="Times New Roman"/>
                <w:b/>
                <w:szCs w:val="24"/>
              </w:rPr>
            </w:pPr>
            <w:r w:rsidRPr="0028492A">
              <w:rPr>
                <w:rFonts w:ascii="Times New Roman" w:hAnsi="Times New Roman"/>
                <w:b/>
                <w:szCs w:val="24"/>
              </w:rPr>
              <w:t>Excellent</w:t>
            </w:r>
          </w:p>
        </w:tc>
      </w:tr>
      <w:tr w:rsidR="00905098" w:rsidRPr="0028492A" w:rsidTr="00276507">
        <w:trPr>
          <w:tblHeader/>
        </w:trPr>
        <w:tc>
          <w:tcPr>
            <w:tcW w:w="311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Volumes de Trafic types (Véhicules/jour)</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Moins de 250</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250 - 1000</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1000 – 5000</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b/>
                <w:szCs w:val="24"/>
              </w:rPr>
              <w:t>5000 et plus</w:t>
            </w:r>
          </w:p>
        </w:tc>
      </w:tr>
      <w:tr w:rsidR="00905098" w:rsidRPr="0028492A" w:rsidTr="00276507">
        <w:tc>
          <w:tcPr>
            <w:tcW w:w="3119" w:type="dxa"/>
            <w:vAlign w:val="center"/>
          </w:tcPr>
          <w:p w:rsidR="00905098" w:rsidRPr="0028492A" w:rsidRDefault="00905098" w:rsidP="00A44592">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Nids de poule (Diam max </w:t>
            </w:r>
            <w:r w:rsidR="00276507" w:rsidRPr="0028492A">
              <w:rPr>
                <w:rFonts w:ascii="Times New Roman" w:hAnsi="Times New Roman"/>
                <w:szCs w:val="24"/>
              </w:rPr>
              <w:br/>
            </w:r>
            <w:r w:rsidRPr="0028492A">
              <w:rPr>
                <w:rFonts w:ascii="Times New Roman" w:hAnsi="Times New Roman"/>
                <w:szCs w:val="24"/>
              </w:rPr>
              <w:t>de trous isolés)</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40 cm</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30cm</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15cm</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Aucun trou n’est permis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Nids de poule (nombre max sur toute section de 1000m de diamètre supérieur à 10 cm</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12</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8</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Non permis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Rebouchage (Temps </w:t>
            </w:r>
            <w:r w:rsidR="00276507" w:rsidRPr="0028492A">
              <w:rPr>
                <w:rFonts w:ascii="Times New Roman" w:hAnsi="Times New Roman"/>
                <w:szCs w:val="24"/>
              </w:rPr>
              <w:br/>
            </w:r>
            <w:r w:rsidRPr="0028492A">
              <w:rPr>
                <w:rFonts w:ascii="Times New Roman" w:hAnsi="Times New Roman"/>
                <w:szCs w:val="24"/>
              </w:rPr>
              <w:t>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14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Fissuration (Temps </w:t>
            </w:r>
            <w:r w:rsidR="00276507" w:rsidRPr="0028492A">
              <w:rPr>
                <w:rFonts w:ascii="Times New Roman" w:hAnsi="Times New Roman"/>
                <w:szCs w:val="24"/>
              </w:rPr>
              <w:br/>
            </w:r>
            <w:r w:rsidRPr="0028492A">
              <w:rPr>
                <w:rFonts w:ascii="Times New Roman" w:hAnsi="Times New Roman"/>
                <w:szCs w:val="24"/>
              </w:rPr>
              <w:t>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r>
      <w:tr w:rsidR="00905098" w:rsidRPr="0028492A" w:rsidTr="00276507">
        <w:tc>
          <w:tcPr>
            <w:tcW w:w="311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Temps de réponse pour nettoyage de la surface de chaussée et des accotements, pour motifs relatifs à </w:t>
            </w:r>
            <w:r w:rsidR="00276507" w:rsidRPr="0028492A">
              <w:rPr>
                <w:rFonts w:ascii="Times New Roman" w:hAnsi="Times New Roman"/>
                <w:szCs w:val="24"/>
              </w:rPr>
              <w:br/>
            </w:r>
            <w:r w:rsidRPr="0028492A">
              <w:rPr>
                <w:rFonts w:ascii="Times New Roman" w:hAnsi="Times New Roman"/>
                <w:szCs w:val="24"/>
              </w:rPr>
              <w:t xml:space="preserve">la sécurité </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10 hrs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8 hrs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6 hrs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 hrs</w:t>
            </w:r>
          </w:p>
        </w:tc>
      </w:tr>
      <w:tr w:rsidR="00905098" w:rsidRPr="0028492A" w:rsidTr="00276507">
        <w:tc>
          <w:tcPr>
            <w:tcW w:w="3119" w:type="dxa"/>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Temps de réponse pour nettoyage de la surface de chaussée et des accotements,</w:t>
            </w:r>
            <w:r w:rsidR="00C33069" w:rsidRPr="0028492A">
              <w:rPr>
                <w:rFonts w:ascii="Times New Roman" w:hAnsi="Times New Roman"/>
                <w:szCs w:val="24"/>
              </w:rPr>
              <w:t xml:space="preserve"> </w:t>
            </w:r>
            <w:r w:rsidRPr="0028492A">
              <w:rPr>
                <w:rFonts w:ascii="Times New Roman" w:hAnsi="Times New Roman"/>
                <w:szCs w:val="24"/>
              </w:rPr>
              <w:t xml:space="preserve">pour tous autres motifs </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14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Orniérage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4.0 cm</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4.0 cm</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3.0 cm</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2.0 cm</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Orniérage (Temps </w:t>
            </w:r>
            <w:r w:rsidR="00276507" w:rsidRPr="0028492A">
              <w:rPr>
                <w:rFonts w:ascii="Times New Roman" w:hAnsi="Times New Roman"/>
                <w:szCs w:val="24"/>
              </w:rPr>
              <w:br/>
            </w:r>
            <w:r w:rsidRPr="0028492A">
              <w:rPr>
                <w:rFonts w:ascii="Times New Roman" w:hAnsi="Times New Roman"/>
                <w:szCs w:val="24"/>
              </w:rPr>
              <w:t>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Arrachement (Temps </w:t>
            </w:r>
            <w:r w:rsidR="00276507" w:rsidRPr="0028492A">
              <w:rPr>
                <w:rFonts w:ascii="Times New Roman" w:hAnsi="Times New Roman"/>
                <w:szCs w:val="24"/>
              </w:rPr>
              <w:br/>
            </w:r>
            <w:r w:rsidRPr="0028492A">
              <w:rPr>
                <w:rFonts w:ascii="Times New Roman" w:hAnsi="Times New Roman"/>
                <w:szCs w:val="24"/>
              </w:rPr>
              <w:t>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Bords de chaussée </w:t>
            </w:r>
            <w:r w:rsidR="00276507" w:rsidRPr="0028492A">
              <w:rPr>
                <w:rFonts w:ascii="Times New Roman" w:hAnsi="Times New Roman"/>
                <w:szCs w:val="24"/>
              </w:rPr>
              <w:br/>
            </w:r>
            <w:r w:rsidRPr="0028492A">
              <w:rPr>
                <w:rFonts w:ascii="Times New Roman" w:hAnsi="Times New Roman"/>
                <w:szCs w:val="24"/>
              </w:rPr>
              <w:t xml:space="preserve">dégradés et arrachés </w:t>
            </w:r>
            <w:r w:rsidR="00276507" w:rsidRPr="0028492A">
              <w:rPr>
                <w:rFonts w:ascii="Times New Roman" w:hAnsi="Times New Roman"/>
                <w:szCs w:val="24"/>
              </w:rPr>
              <w:br/>
            </w:r>
            <w:r w:rsidRPr="0028492A">
              <w:rPr>
                <w:rFonts w:ascii="Times New Roman" w:hAnsi="Times New Roman"/>
                <w:szCs w:val="24"/>
              </w:rPr>
              <w:t>(Temps 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Dénivellation de l’accotement par rapport à la chaussée </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7.5 cm</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5.0 cm</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5.0 cm</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5.0 cm</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Dénivellation de l’accotement par rapport à la chaussée (Temps de réponse)</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14 jours</w:t>
            </w:r>
          </w:p>
        </w:tc>
      </w:tr>
      <w:tr w:rsidR="00905098" w:rsidRPr="0028492A" w:rsidTr="00276507">
        <w:tc>
          <w:tcPr>
            <w:tcW w:w="3119" w:type="dxa"/>
            <w:vAlign w:val="center"/>
          </w:tcPr>
          <w:p w:rsidR="00905098" w:rsidRPr="0028492A" w:rsidRDefault="00905098" w:rsidP="00A75894">
            <w:pPr>
              <w:pStyle w:val="explanatorynotes"/>
              <w:spacing w:before="60" w:after="60" w:line="240" w:lineRule="auto"/>
              <w:jc w:val="left"/>
              <w:rPr>
                <w:rFonts w:ascii="Times New Roman" w:hAnsi="Times New Roman"/>
                <w:szCs w:val="24"/>
              </w:rPr>
            </w:pPr>
            <w:r w:rsidRPr="0028492A">
              <w:rPr>
                <w:rFonts w:ascii="Times New Roman" w:hAnsi="Times New Roman"/>
                <w:szCs w:val="24"/>
              </w:rPr>
              <w:t xml:space="preserve">Accotement revêtus </w:t>
            </w:r>
            <w:r w:rsidR="00276507" w:rsidRPr="0028492A">
              <w:rPr>
                <w:rFonts w:ascii="Times New Roman" w:hAnsi="Times New Roman"/>
                <w:szCs w:val="24"/>
              </w:rPr>
              <w:br/>
            </w:r>
            <w:r w:rsidRPr="0028492A">
              <w:rPr>
                <w:rFonts w:ascii="Times New Roman" w:hAnsi="Times New Roman"/>
                <w:szCs w:val="24"/>
              </w:rPr>
              <w:t xml:space="preserve">(Temps de réponse) </w:t>
            </w:r>
          </w:p>
        </w:tc>
        <w:tc>
          <w:tcPr>
            <w:tcW w:w="1701"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276"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56 jours</w:t>
            </w:r>
          </w:p>
        </w:tc>
        <w:tc>
          <w:tcPr>
            <w:tcW w:w="1417"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c>
          <w:tcPr>
            <w:tcW w:w="1559" w:type="dxa"/>
            <w:vAlign w:val="center"/>
          </w:tcPr>
          <w:p w:rsidR="00905098" w:rsidRPr="0028492A" w:rsidRDefault="00905098" w:rsidP="00A75894">
            <w:pPr>
              <w:pStyle w:val="explanatorynotes"/>
              <w:spacing w:before="60" w:after="60" w:line="240" w:lineRule="auto"/>
              <w:jc w:val="center"/>
              <w:rPr>
                <w:rFonts w:ascii="Times New Roman" w:hAnsi="Times New Roman"/>
                <w:szCs w:val="24"/>
              </w:rPr>
            </w:pPr>
            <w:r w:rsidRPr="0028492A">
              <w:rPr>
                <w:rFonts w:ascii="Times New Roman" w:hAnsi="Times New Roman"/>
                <w:szCs w:val="24"/>
              </w:rPr>
              <w:t>28 jours</w:t>
            </w:r>
          </w:p>
        </w:tc>
      </w:tr>
    </w:tbl>
    <w:p w:rsidR="00905098" w:rsidRPr="0028492A" w:rsidRDefault="00905098" w:rsidP="00276507">
      <w:pPr>
        <w:spacing w:before="360"/>
      </w:pPr>
      <w:r w:rsidRPr="0028492A">
        <w:t>Lorsque le temps de réponse est utilisé en relation avec un critère de performance, il est important de le sélectionner prudemment, car cela a un impact important sur le coût du travail. Il convient de prendre en cpte le temps nécessaire pour</w:t>
      </w:r>
      <w:r w:rsidR="009D402B" w:rsidRPr="0028492A">
        <w:t> :</w:t>
      </w:r>
    </w:p>
    <w:p w:rsidR="00905098" w:rsidRPr="0028492A" w:rsidRDefault="00276507" w:rsidP="00276507">
      <w:pPr>
        <w:ind w:left="567"/>
        <w:jc w:val="left"/>
      </w:pPr>
      <w:r w:rsidRPr="0028492A">
        <w:t>I</w:t>
      </w:r>
      <w:r w:rsidR="00905098" w:rsidRPr="0028492A">
        <w:t>dentifier le défaut</w:t>
      </w:r>
    </w:p>
    <w:p w:rsidR="00905098" w:rsidRPr="0028492A" w:rsidRDefault="00276507" w:rsidP="00276507">
      <w:pPr>
        <w:ind w:left="567"/>
        <w:jc w:val="left"/>
      </w:pPr>
      <w:r w:rsidRPr="0028492A">
        <w:t>P</w:t>
      </w:r>
      <w:r w:rsidR="00905098" w:rsidRPr="0028492A">
        <w:t>lanifier l’intervention</w:t>
      </w:r>
    </w:p>
    <w:p w:rsidR="00905098" w:rsidRPr="0028492A" w:rsidRDefault="00276507" w:rsidP="00276507">
      <w:pPr>
        <w:ind w:left="567"/>
        <w:jc w:val="left"/>
      </w:pPr>
      <w:r w:rsidRPr="0028492A">
        <w:t>M</w:t>
      </w:r>
      <w:r w:rsidR="00905098" w:rsidRPr="0028492A">
        <w:t>obiliser les ressources nécessaires</w:t>
      </w:r>
    </w:p>
    <w:p w:rsidR="00905098" w:rsidRPr="0028492A" w:rsidRDefault="00276507" w:rsidP="00276507">
      <w:pPr>
        <w:spacing w:after="120"/>
        <w:ind w:left="567"/>
        <w:jc w:val="left"/>
      </w:pPr>
      <w:r w:rsidRPr="0028492A">
        <w:t>R</w:t>
      </w:r>
      <w:r w:rsidR="00905098" w:rsidRPr="0028492A">
        <w:t>éaliser l’intervention</w:t>
      </w:r>
    </w:p>
    <w:p w:rsidR="00905098" w:rsidRPr="0028492A" w:rsidRDefault="00905098" w:rsidP="007E1F41">
      <w:pPr>
        <w:spacing w:before="120" w:after="120"/>
      </w:pPr>
      <w:r w:rsidRPr="0028492A">
        <w:t xml:space="preserve">et à la technologie disponible – un temps de réponse très court souvent impose le recours à une technologie </w:t>
      </w:r>
      <w:r w:rsidR="009D402B" w:rsidRPr="0028492A">
        <w:t>« </w:t>
      </w:r>
      <w:r w:rsidRPr="0028492A">
        <w:t>en temps réel</w:t>
      </w:r>
      <w:r w:rsidR="009D402B" w:rsidRPr="0028492A">
        <w:t> »</w:t>
      </w:r>
      <w:r w:rsidRPr="0028492A">
        <w:t>, qui ne s’impose pas réellement ou ne serait pas appropriée dans bien des cas.</w:t>
      </w:r>
    </w:p>
    <w:p w:rsidR="00905098" w:rsidRPr="0028492A" w:rsidRDefault="00905098" w:rsidP="007E1F41">
      <w:pPr>
        <w:spacing w:before="120" w:after="120"/>
      </w:pPr>
      <w:r w:rsidRPr="0028492A">
        <w:rPr>
          <w:b/>
        </w:rPr>
        <w:t>Partie B</w:t>
      </w:r>
      <w:r w:rsidR="009D402B" w:rsidRPr="0028492A">
        <w:rPr>
          <w:b/>
        </w:rPr>
        <w:t> :</w:t>
      </w:r>
      <w:r w:rsidRPr="0028492A">
        <w:rPr>
          <w:b/>
        </w:rPr>
        <w:t xml:space="preserve"> Spécifications générales pour travaux routiers</w:t>
      </w:r>
      <w:r w:rsidRPr="0028492A">
        <w:t xml:space="preserve"> (aucun modèle n’est fourni dans le présent document)</w:t>
      </w:r>
    </w:p>
    <w:p w:rsidR="00905098" w:rsidRPr="0028492A" w:rsidRDefault="00905098" w:rsidP="007E1F41">
      <w:pPr>
        <w:spacing w:before="120" w:after="120"/>
        <w:rPr>
          <w:i/>
        </w:rPr>
      </w:pPr>
      <w:r w:rsidRPr="0028492A">
        <w:t>Cette partie est très spécifique au pays et devrait présenter les normes et spécifications généralement utilisées aux travaux routiers dans le pays, essentiellement en termes de qualité et mise en œuvre.</w:t>
      </w:r>
      <w:r w:rsidR="00C33069" w:rsidRPr="0028492A">
        <w:t xml:space="preserve"> </w:t>
      </w:r>
      <w:r w:rsidRPr="0028492A">
        <w:t>La partie B est applicable particulièrement pour les Travaux de réhabilitation et d’amélioration décrits à la partie A, mais certaines dispositions peuvent également s’appliquer aux Services d’entretien et aux Travaux d’urgence. Note</w:t>
      </w:r>
      <w:r w:rsidR="009D402B" w:rsidRPr="0028492A">
        <w:t> :</w:t>
      </w:r>
      <w:r w:rsidRPr="0028492A">
        <w:t xml:space="preserve"> </w:t>
      </w:r>
      <w:r w:rsidRPr="0028492A">
        <w:rPr>
          <w:i/>
        </w:rPr>
        <w:t>le présent document ne fournit pas de modèle de rédaction pour cette partie.</w:t>
      </w:r>
    </w:p>
    <w:p w:rsidR="00905098" w:rsidRPr="0028492A" w:rsidRDefault="00905098" w:rsidP="007E1F41">
      <w:pPr>
        <w:spacing w:before="120" w:after="120"/>
      </w:pPr>
      <w:r w:rsidRPr="0028492A">
        <w:t>On devra prendre garde à ne pas spécifier sans nécessité des modes opératoires qui limiteraient la capacité de l’entrepreneur à proposer des solutions innovantes.</w:t>
      </w:r>
    </w:p>
    <w:p w:rsidR="00905098" w:rsidRPr="0028492A" w:rsidRDefault="00905098" w:rsidP="007E1F41">
      <w:pPr>
        <w:spacing w:before="120" w:after="120"/>
      </w:pPr>
      <w:r w:rsidRPr="0028492A">
        <w:rPr>
          <w:b/>
        </w:rPr>
        <w:t>Partie C</w:t>
      </w:r>
      <w:r w:rsidR="009D402B" w:rsidRPr="0028492A">
        <w:rPr>
          <w:b/>
        </w:rPr>
        <w:t> :</w:t>
      </w:r>
      <w:r w:rsidRPr="0028492A">
        <w:rPr>
          <w:b/>
        </w:rPr>
        <w:t xml:space="preserve"> Spécifications pour Travaux d’urgence</w:t>
      </w:r>
      <w:r w:rsidRPr="0028492A">
        <w:t xml:space="preserve"> (voi</w:t>
      </w:r>
      <w:r w:rsidR="00276507" w:rsidRPr="0028492A">
        <w:t xml:space="preserve">r modèle de rédaction aux pages </w:t>
      </w:r>
      <w:r w:rsidR="005952B7" w:rsidRPr="0028492A">
        <w:t>57</w:t>
      </w:r>
      <w:r w:rsidRPr="0028492A">
        <w:t xml:space="preserve"> et suivantes)</w:t>
      </w:r>
    </w:p>
    <w:p w:rsidR="00905098" w:rsidRPr="0028492A" w:rsidRDefault="00905098" w:rsidP="007E1F41">
      <w:pPr>
        <w:spacing w:before="120" w:after="120"/>
      </w:pPr>
      <w:r w:rsidRPr="0028492A">
        <w:t>Cette partie doit décrire les procédures et autres mesures à appliquer si des Travaux d’urgence doivent être exécutés dans le cadre du Marché.</w:t>
      </w:r>
      <w:r w:rsidR="00C33069" w:rsidRPr="0028492A">
        <w:t xml:space="preserve"> </w:t>
      </w:r>
      <w:r w:rsidRPr="0028492A">
        <w:t>Note</w:t>
      </w:r>
      <w:r w:rsidR="009D402B" w:rsidRPr="0028492A">
        <w:t> :</w:t>
      </w:r>
      <w:r w:rsidRPr="0028492A">
        <w:t xml:space="preserve"> </w:t>
      </w:r>
      <w:r w:rsidRPr="0028492A">
        <w:rPr>
          <w:i/>
        </w:rPr>
        <w:t>le présent document fournit un</w:t>
      </w:r>
      <w:r w:rsidR="00C33069" w:rsidRPr="0028492A">
        <w:rPr>
          <w:i/>
        </w:rPr>
        <w:t xml:space="preserve"> </w:t>
      </w:r>
      <w:r w:rsidRPr="0028492A">
        <w:rPr>
          <w:i/>
        </w:rPr>
        <w:t xml:space="preserve">modèle de rédaction pour cette section. </w:t>
      </w:r>
      <w:r w:rsidRPr="0028492A">
        <w:t>Le recours au modèle de rédaction devrait éviter que le concept de Travaux d’urgence ne soit pas utilisé à tort.</w:t>
      </w:r>
    </w:p>
    <w:p w:rsidR="00905098" w:rsidRPr="0028492A" w:rsidRDefault="002C1F05" w:rsidP="007E1F41">
      <w:pPr>
        <w:spacing w:before="120" w:after="120"/>
      </w:pPr>
      <w:r w:rsidRPr="0028492A">
        <w:rPr>
          <w:b/>
        </w:rPr>
        <w:t>Partie D</w:t>
      </w:r>
      <w:r w:rsidR="009D402B" w:rsidRPr="0028492A">
        <w:rPr>
          <w:b/>
        </w:rPr>
        <w:t> :</w:t>
      </w:r>
      <w:r w:rsidR="00905098" w:rsidRPr="0028492A">
        <w:rPr>
          <w:b/>
        </w:rPr>
        <w:t xml:space="preserve"> Spécifications relatives aux aspects environnementaux et sociaux</w:t>
      </w:r>
      <w:r w:rsidR="00905098" w:rsidRPr="0028492A">
        <w:t xml:space="preserve"> (aucun modèle n’est fourni dans le présent document)</w:t>
      </w:r>
    </w:p>
    <w:p w:rsidR="00905098" w:rsidRPr="0028492A" w:rsidRDefault="00905098" w:rsidP="007E1F41">
      <w:pPr>
        <w:spacing w:before="120" w:after="120"/>
        <w:rPr>
          <w:i/>
        </w:rPr>
      </w:pPr>
      <w:r w:rsidRPr="0028492A">
        <w:t>Cette partie devrait présenter les règles à suivre par l’entrepreneur afin de prévenir des dégâts à l’environnement indésirables, et/ou concernant les aspects sociaux concernant le logement, l’assainissement et la santé de la main d’œuvre. Note</w:t>
      </w:r>
      <w:r w:rsidR="009D402B" w:rsidRPr="0028492A">
        <w:t> :</w:t>
      </w:r>
      <w:r w:rsidRPr="0028492A">
        <w:t xml:space="preserve"> </w:t>
      </w:r>
      <w:r w:rsidRPr="0028492A">
        <w:rPr>
          <w:i/>
        </w:rPr>
        <w:t>le présent document ne fournit pas de modèle de rédaction pour cette partie.</w:t>
      </w:r>
    </w:p>
    <w:p w:rsidR="00905098" w:rsidRPr="0028492A" w:rsidRDefault="00905098" w:rsidP="007E1F41">
      <w:pPr>
        <w:spacing w:before="120" w:after="120"/>
      </w:pPr>
      <w:r w:rsidRPr="0028492A">
        <w:t>D’autres Spécifications peuvent être nécessaires, portant sur l’utilisation des matériaux, du matériel et des équipements par l’entrepreneur, si les dispositions du CCAG et du CCAP sont jugées insuffisantes par le Maître d’ouvrage. Ces aspects peuvent également être traités dans les Spécifications générales relatives aux Travaux routiers.</w:t>
      </w:r>
    </w:p>
    <w:p w:rsidR="00905098" w:rsidRPr="0028492A" w:rsidRDefault="00905098" w:rsidP="007E1F41">
      <w:pPr>
        <w:spacing w:before="120" w:after="120"/>
      </w:pPr>
      <w:r w:rsidRPr="0028492A">
        <w:t>Les objectifs d’économie, d’efficacité et d’équité lors du processus de passation de marchés seront atteints, la conformité des offres assurée, et la tâche d’évaluation des offres facilitée, si les différentes parties des Spécifications sont préparées de manière adéquate et insérées dans le dossier d’appel d’offres.</w:t>
      </w:r>
    </w:p>
    <w:p w:rsidR="00905098" w:rsidRPr="0028492A" w:rsidRDefault="00905098" w:rsidP="005952B7">
      <w:pPr>
        <w:spacing w:before="120" w:after="120"/>
      </w:pPr>
      <w:r w:rsidRPr="0028492A">
        <w:t xml:space="preserve">Il est toutefois important de rappeler à nouveau que ce modèle de dossier d’appel d’offres ne devrait pas être utilisé pour des routes ou des réseaux routiers en mauvais état, qui nécessiteraient des travaux de remise en état et/ou de réhabilitation très importants et d’un coût élevé avant qu’ils ne puissent être entretenus. Il est recommandé que lorsque les travaux initiaux de remise en état et/ou de réhabilitation ou d’amélioration sont estimés à plus de 40 ou 50 pourcent du montant total de </w:t>
      </w:r>
      <w:r w:rsidR="00042B8A" w:rsidRPr="0028492A">
        <w:t>l’estimation,</w:t>
      </w:r>
      <w:r w:rsidRPr="0028492A">
        <w:t xml:space="preserve"> on devrait envisager d’entreprendre ces travaux dans le cadre d’un marché classique basé sur des prix unitaires et un détail quantitatif et estimatif. L’usage du système métrique est recommandé par la BIRD.</w:t>
      </w:r>
    </w:p>
    <w:p w:rsidR="00905098" w:rsidRPr="0028492A" w:rsidRDefault="00905098" w:rsidP="007E1F41">
      <w:pPr>
        <w:spacing w:before="120" w:after="120"/>
      </w:pPr>
      <w:r w:rsidRPr="0028492A">
        <w:t>On veillera, lors de la préparation des Spécifications, à ce qu’elles ne soient pas trop restrictives pour ce qui concerne les spécifications de normes applicables aux matériaux, matériel et autres fournitures et mise en œuvre. Des normes internationalement reconnues devraient être utilisées dans toute la mesure du possible.</w:t>
      </w:r>
    </w:p>
    <w:p w:rsidR="00905098" w:rsidRPr="0028492A" w:rsidRDefault="00905098" w:rsidP="007E1F41">
      <w:pPr>
        <w:spacing w:before="120" w:after="120"/>
      </w:pPr>
      <w:r w:rsidRPr="0028492A">
        <w:t xml:space="preserve">Les présentes </w:t>
      </w:r>
      <w:r w:rsidRPr="0028492A">
        <w:rPr>
          <w:b/>
        </w:rPr>
        <w:t>Notes pour la préparation des Spécifications</w:t>
      </w:r>
      <w:r w:rsidRPr="0028492A">
        <w:t xml:space="preserve"> sont fournies seulement pour l’information du Maître d’ouvrage ou de la personne en charge de la rédaction des Spécifications.</w:t>
      </w:r>
      <w:r w:rsidR="00C33069" w:rsidRPr="0028492A">
        <w:t xml:space="preserve"> </w:t>
      </w:r>
      <w:r w:rsidRPr="0028492A">
        <w:t>Elles ne devraient pas être conservées dans le DAO final.</w:t>
      </w:r>
    </w:p>
    <w:p w:rsidR="00905098" w:rsidRPr="0028492A" w:rsidRDefault="00905098" w:rsidP="00A60ED9">
      <w:pPr>
        <w:spacing w:before="120" w:after="120"/>
        <w:jc w:val="center"/>
        <w:rPr>
          <w:b/>
          <w:sz w:val="28"/>
          <w:szCs w:val="28"/>
        </w:rPr>
      </w:pPr>
      <w:r w:rsidRPr="0028492A">
        <w:rPr>
          <w:sz w:val="28"/>
          <w:szCs w:val="28"/>
        </w:rPr>
        <w:br w:type="page"/>
      </w:r>
      <w:r w:rsidRPr="0028492A">
        <w:rPr>
          <w:b/>
          <w:sz w:val="28"/>
          <w:szCs w:val="28"/>
        </w:rPr>
        <w:t>Modèle de Rédaction de la Section V</w:t>
      </w:r>
      <w:r w:rsidR="006E3681" w:rsidRPr="0028492A">
        <w:rPr>
          <w:b/>
          <w:sz w:val="28"/>
          <w:szCs w:val="28"/>
        </w:rPr>
        <w:t>I</w:t>
      </w:r>
      <w:r w:rsidRPr="0028492A">
        <w:rPr>
          <w:b/>
          <w:sz w:val="28"/>
          <w:szCs w:val="28"/>
        </w:rPr>
        <w:t xml:space="preserve">, Partie A </w:t>
      </w:r>
      <w:r w:rsidR="00A60ED9" w:rsidRPr="0028492A">
        <w:rPr>
          <w:b/>
          <w:sz w:val="28"/>
          <w:szCs w:val="28"/>
        </w:rPr>
        <w:br/>
      </w:r>
      <w:r w:rsidRPr="0028492A">
        <w:rPr>
          <w:b/>
          <w:sz w:val="28"/>
          <w:szCs w:val="28"/>
        </w:rPr>
        <w:t>des Spécifications à objectif de résultats</w:t>
      </w:r>
    </w:p>
    <w:p w:rsidR="00775A07" w:rsidRPr="0028492A" w:rsidRDefault="00775A07">
      <w:pPr>
        <w:pStyle w:val="TM1"/>
        <w:rPr>
          <w:rFonts w:ascii="Calibri" w:eastAsia="SimSun" w:hAnsi="Calibri" w:cs="Arial"/>
          <w:b w:val="0"/>
          <w:bCs w:val="0"/>
          <w:noProof/>
          <w:sz w:val="22"/>
          <w:szCs w:val="22"/>
          <w:lang w:eastAsia="zh-CN"/>
        </w:rPr>
      </w:pPr>
      <w:r w:rsidRPr="0028492A">
        <w:fldChar w:fldCharType="begin"/>
      </w:r>
      <w:r w:rsidRPr="0028492A">
        <w:instrText xml:space="preserve"> TOC \h \z \t "Sec Annex 1,1,Sec Annex 2,2,Sec Annex 3,3,Sec Annex 4,4" </w:instrText>
      </w:r>
      <w:r w:rsidRPr="0028492A">
        <w:fldChar w:fldCharType="separate"/>
      </w:r>
      <w:hyperlink w:anchor="_Toc489011032" w:history="1">
        <w:r w:rsidRPr="0028492A">
          <w:rPr>
            <w:rStyle w:val="Lienhypertexte"/>
            <w:noProof/>
          </w:rPr>
          <w:t>PARTIE A1. Concepts de Base des Marches Routiers a Objectifs de Resultats</w:t>
        </w:r>
        <w:r w:rsidRPr="0028492A">
          <w:rPr>
            <w:noProof/>
            <w:webHidden/>
          </w:rPr>
          <w:tab/>
        </w:r>
        <w:r w:rsidRPr="0028492A">
          <w:rPr>
            <w:noProof/>
            <w:webHidden/>
          </w:rPr>
          <w:fldChar w:fldCharType="begin"/>
        </w:r>
        <w:r w:rsidRPr="0028492A">
          <w:rPr>
            <w:noProof/>
            <w:webHidden/>
          </w:rPr>
          <w:instrText xml:space="preserve"> PAGEREF _Toc489011032 \h </w:instrText>
        </w:r>
        <w:r w:rsidRPr="0028492A">
          <w:rPr>
            <w:noProof/>
            <w:webHidden/>
          </w:rPr>
        </w:r>
        <w:r w:rsidRPr="0028492A">
          <w:rPr>
            <w:noProof/>
            <w:webHidden/>
          </w:rPr>
          <w:fldChar w:fldCharType="separate"/>
        </w:r>
        <w:r w:rsidR="007E4AA5">
          <w:rPr>
            <w:noProof/>
            <w:webHidden/>
          </w:rPr>
          <w:t>251</w:t>
        </w:r>
        <w:r w:rsidRPr="0028492A">
          <w:rPr>
            <w:noProof/>
            <w:webHidden/>
          </w:rPr>
          <w:fldChar w:fldCharType="end"/>
        </w:r>
      </w:hyperlink>
    </w:p>
    <w:p w:rsidR="00775A07" w:rsidRPr="0028492A" w:rsidRDefault="00775A07">
      <w:pPr>
        <w:pStyle w:val="TM1"/>
        <w:rPr>
          <w:rFonts w:ascii="Calibri" w:eastAsia="SimSun" w:hAnsi="Calibri" w:cs="Arial"/>
          <w:b w:val="0"/>
          <w:bCs w:val="0"/>
          <w:noProof/>
          <w:sz w:val="22"/>
          <w:szCs w:val="22"/>
          <w:lang w:eastAsia="zh-CN"/>
        </w:rPr>
      </w:pPr>
      <w:hyperlink w:anchor="_Toc489011033" w:history="1">
        <w:r w:rsidRPr="0028492A">
          <w:rPr>
            <w:rStyle w:val="Lienhypertexte"/>
            <w:noProof/>
          </w:rPr>
          <w:t>PARTIE A2. Description des Services d Fournir</w:t>
        </w:r>
        <w:r w:rsidRPr="0028492A">
          <w:rPr>
            <w:noProof/>
            <w:webHidden/>
          </w:rPr>
          <w:tab/>
        </w:r>
        <w:r w:rsidRPr="0028492A">
          <w:rPr>
            <w:noProof/>
            <w:webHidden/>
          </w:rPr>
          <w:fldChar w:fldCharType="begin"/>
        </w:r>
        <w:r w:rsidRPr="0028492A">
          <w:rPr>
            <w:noProof/>
            <w:webHidden/>
          </w:rPr>
          <w:instrText xml:space="preserve"> PAGEREF _Toc489011033 \h </w:instrText>
        </w:r>
        <w:r w:rsidRPr="0028492A">
          <w:rPr>
            <w:noProof/>
            <w:webHidden/>
          </w:rPr>
        </w:r>
        <w:r w:rsidRPr="0028492A">
          <w:rPr>
            <w:noProof/>
            <w:webHidden/>
          </w:rPr>
          <w:fldChar w:fldCharType="separate"/>
        </w:r>
        <w:r w:rsidR="007E4AA5">
          <w:rPr>
            <w:noProof/>
            <w:webHidden/>
          </w:rPr>
          <w:t>251</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34" w:history="1">
        <w:r w:rsidRPr="0028492A">
          <w:rPr>
            <w:rStyle w:val="Lienhypertexte"/>
            <w:noProof/>
          </w:rPr>
          <w:t>2.1</w:t>
        </w:r>
        <w:r w:rsidRPr="0028492A">
          <w:rPr>
            <w:rFonts w:ascii="Calibri" w:eastAsia="SimSun" w:hAnsi="Calibri" w:cs="Arial"/>
            <w:noProof/>
            <w:sz w:val="22"/>
            <w:szCs w:val="22"/>
            <w:lang w:eastAsia="zh-CN"/>
          </w:rPr>
          <w:tab/>
        </w:r>
        <w:r w:rsidRPr="0028492A">
          <w:rPr>
            <w:rStyle w:val="Lienhypertexte"/>
            <w:noProof/>
          </w:rPr>
          <w:t>Spécifications générales (pour routes non revêtues et routes revêtues)</w:t>
        </w:r>
        <w:r w:rsidRPr="0028492A">
          <w:rPr>
            <w:noProof/>
            <w:webHidden/>
          </w:rPr>
          <w:tab/>
        </w:r>
        <w:r w:rsidRPr="0028492A">
          <w:rPr>
            <w:noProof/>
            <w:webHidden/>
          </w:rPr>
          <w:fldChar w:fldCharType="begin"/>
        </w:r>
        <w:r w:rsidRPr="0028492A">
          <w:rPr>
            <w:noProof/>
            <w:webHidden/>
          </w:rPr>
          <w:instrText xml:space="preserve"> PAGEREF _Toc489011034 \h </w:instrText>
        </w:r>
        <w:r w:rsidRPr="0028492A">
          <w:rPr>
            <w:noProof/>
            <w:webHidden/>
          </w:rPr>
        </w:r>
        <w:r w:rsidRPr="0028492A">
          <w:rPr>
            <w:noProof/>
            <w:webHidden/>
          </w:rPr>
          <w:fldChar w:fldCharType="separate"/>
        </w:r>
        <w:r w:rsidR="007E4AA5">
          <w:rPr>
            <w:noProof/>
            <w:webHidden/>
          </w:rPr>
          <w:t>251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35" w:history="1">
        <w:r w:rsidRPr="0028492A">
          <w:rPr>
            <w:rStyle w:val="Lienhypertexte"/>
            <w:noProof/>
          </w:rPr>
          <w:t>2.1.1</w:t>
        </w:r>
        <w:r w:rsidRPr="0028492A">
          <w:rPr>
            <w:rFonts w:ascii="Calibri" w:eastAsia="SimSun" w:hAnsi="Calibri" w:cs="Arial"/>
            <w:noProof/>
            <w:sz w:val="22"/>
            <w:szCs w:val="22"/>
            <w:lang w:eastAsia="zh-CN"/>
          </w:rPr>
          <w:tab/>
        </w:r>
        <w:r w:rsidRPr="0028492A">
          <w:rPr>
            <w:rStyle w:val="Lienhypertexte"/>
            <w:noProof/>
          </w:rPr>
          <w:t>Etendue des Services à fournir</w:t>
        </w:r>
        <w:r w:rsidRPr="0028492A">
          <w:rPr>
            <w:noProof/>
            <w:webHidden/>
          </w:rPr>
          <w:tab/>
        </w:r>
        <w:r w:rsidRPr="0028492A">
          <w:rPr>
            <w:noProof/>
            <w:webHidden/>
          </w:rPr>
          <w:fldChar w:fldCharType="begin"/>
        </w:r>
        <w:r w:rsidRPr="0028492A">
          <w:rPr>
            <w:noProof/>
            <w:webHidden/>
          </w:rPr>
          <w:instrText xml:space="preserve"> PAGEREF _Toc489011035 \h </w:instrText>
        </w:r>
        <w:r w:rsidRPr="0028492A">
          <w:rPr>
            <w:noProof/>
            <w:webHidden/>
          </w:rPr>
        </w:r>
        <w:r w:rsidRPr="0028492A">
          <w:rPr>
            <w:noProof/>
            <w:webHidden/>
          </w:rPr>
          <w:fldChar w:fldCharType="separate"/>
        </w:r>
        <w:r w:rsidR="007E4AA5">
          <w:rPr>
            <w:noProof/>
            <w:webHidden/>
          </w:rPr>
          <w:t>251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36" w:history="1">
        <w:r w:rsidRPr="0028492A">
          <w:rPr>
            <w:rStyle w:val="Lienhypertexte"/>
            <w:noProof/>
          </w:rPr>
          <w:t>2.1.2</w:t>
        </w:r>
        <w:r w:rsidRPr="0028492A">
          <w:rPr>
            <w:rFonts w:ascii="Calibri" w:eastAsia="SimSun" w:hAnsi="Calibri" w:cs="Arial"/>
            <w:noProof/>
            <w:sz w:val="22"/>
            <w:szCs w:val="22"/>
            <w:lang w:eastAsia="zh-CN"/>
          </w:rPr>
          <w:tab/>
        </w:r>
        <w:r w:rsidRPr="0028492A">
          <w:rPr>
            <w:rStyle w:val="Lienhypertexte"/>
            <w:noProof/>
          </w:rPr>
          <w:t>Description de la zône du projet</w:t>
        </w:r>
        <w:r w:rsidRPr="0028492A">
          <w:rPr>
            <w:noProof/>
            <w:webHidden/>
          </w:rPr>
          <w:tab/>
        </w:r>
        <w:r w:rsidRPr="0028492A">
          <w:rPr>
            <w:noProof/>
            <w:webHidden/>
          </w:rPr>
          <w:fldChar w:fldCharType="begin"/>
        </w:r>
        <w:r w:rsidRPr="0028492A">
          <w:rPr>
            <w:noProof/>
            <w:webHidden/>
          </w:rPr>
          <w:instrText xml:space="preserve"> PAGEREF _Toc489011036 \h </w:instrText>
        </w:r>
        <w:r w:rsidRPr="0028492A">
          <w:rPr>
            <w:noProof/>
            <w:webHidden/>
          </w:rPr>
        </w:r>
        <w:r w:rsidRPr="0028492A">
          <w:rPr>
            <w:noProof/>
            <w:webHidden/>
          </w:rPr>
          <w:fldChar w:fldCharType="separate"/>
        </w:r>
        <w:r w:rsidR="007E4AA5">
          <w:rPr>
            <w:noProof/>
            <w:webHidden/>
          </w:rPr>
          <w:t>251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37" w:history="1">
        <w:r w:rsidRPr="0028492A">
          <w:rPr>
            <w:rStyle w:val="Lienhypertexte"/>
            <w:noProof/>
          </w:rPr>
          <w:t>2.1.3</w:t>
        </w:r>
        <w:r w:rsidRPr="0028492A">
          <w:rPr>
            <w:rFonts w:ascii="Calibri" w:eastAsia="SimSun" w:hAnsi="Calibri" w:cs="Arial"/>
            <w:noProof/>
            <w:sz w:val="22"/>
            <w:szCs w:val="22"/>
            <w:lang w:eastAsia="zh-CN"/>
          </w:rPr>
          <w:tab/>
        </w:r>
        <w:r w:rsidRPr="0028492A">
          <w:rPr>
            <w:rStyle w:val="Lienhypertexte"/>
            <w:noProof/>
          </w:rPr>
          <w:t>Description des Routes objet du Marché</w:t>
        </w:r>
        <w:r w:rsidRPr="0028492A">
          <w:rPr>
            <w:noProof/>
            <w:webHidden/>
          </w:rPr>
          <w:tab/>
        </w:r>
        <w:r w:rsidRPr="0028492A">
          <w:rPr>
            <w:noProof/>
            <w:webHidden/>
          </w:rPr>
          <w:fldChar w:fldCharType="begin"/>
        </w:r>
        <w:r w:rsidRPr="0028492A">
          <w:rPr>
            <w:noProof/>
            <w:webHidden/>
          </w:rPr>
          <w:instrText xml:space="preserve"> PAGEREF _Toc489011037 \h </w:instrText>
        </w:r>
        <w:r w:rsidRPr="0028492A">
          <w:rPr>
            <w:noProof/>
            <w:webHidden/>
          </w:rPr>
        </w:r>
        <w:r w:rsidRPr="0028492A">
          <w:rPr>
            <w:noProof/>
            <w:webHidden/>
          </w:rPr>
          <w:fldChar w:fldCharType="separate"/>
        </w:r>
        <w:r w:rsidR="007E4AA5">
          <w:rPr>
            <w:noProof/>
            <w:webHidden/>
          </w:rPr>
          <w:t>252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38" w:history="1">
        <w:r w:rsidRPr="0028492A">
          <w:rPr>
            <w:rStyle w:val="Lienhypertexte"/>
            <w:noProof/>
          </w:rPr>
          <w:t>2.1.4</w:t>
        </w:r>
        <w:r w:rsidRPr="0028492A">
          <w:rPr>
            <w:rFonts w:ascii="Calibri" w:eastAsia="SimSun" w:hAnsi="Calibri" w:cs="Arial"/>
            <w:noProof/>
            <w:sz w:val="22"/>
            <w:szCs w:val="22"/>
            <w:lang w:eastAsia="zh-CN"/>
          </w:rPr>
          <w:tab/>
        </w:r>
        <w:r w:rsidRPr="0028492A">
          <w:rPr>
            <w:rStyle w:val="Lienhypertexte"/>
            <w:noProof/>
          </w:rPr>
          <w:t>Information de référence</w:t>
        </w:r>
        <w:r w:rsidRPr="0028492A">
          <w:rPr>
            <w:noProof/>
            <w:webHidden/>
          </w:rPr>
          <w:tab/>
        </w:r>
        <w:r w:rsidRPr="0028492A">
          <w:rPr>
            <w:noProof/>
            <w:webHidden/>
          </w:rPr>
          <w:fldChar w:fldCharType="begin"/>
        </w:r>
        <w:r w:rsidRPr="0028492A">
          <w:rPr>
            <w:noProof/>
            <w:webHidden/>
          </w:rPr>
          <w:instrText xml:space="preserve"> PAGEREF _Toc489011038 \h </w:instrText>
        </w:r>
        <w:r w:rsidRPr="0028492A">
          <w:rPr>
            <w:noProof/>
            <w:webHidden/>
          </w:rPr>
        </w:r>
        <w:r w:rsidRPr="0028492A">
          <w:rPr>
            <w:noProof/>
            <w:webHidden/>
          </w:rPr>
          <w:fldChar w:fldCharType="separate"/>
        </w:r>
        <w:r w:rsidR="007E4AA5">
          <w:rPr>
            <w:noProof/>
            <w:webHidden/>
          </w:rPr>
          <w:t>252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39" w:history="1">
        <w:r w:rsidRPr="0028492A">
          <w:rPr>
            <w:rStyle w:val="Lienhypertexte"/>
            <w:noProof/>
          </w:rPr>
          <w:t>2.1.5</w:t>
        </w:r>
        <w:r w:rsidRPr="0028492A">
          <w:rPr>
            <w:rFonts w:ascii="Calibri" w:eastAsia="SimSun" w:hAnsi="Calibri" w:cs="Arial"/>
            <w:noProof/>
            <w:sz w:val="22"/>
            <w:szCs w:val="22"/>
            <w:lang w:eastAsia="zh-CN"/>
          </w:rPr>
          <w:tab/>
        </w:r>
        <w:r w:rsidRPr="0028492A">
          <w:rPr>
            <w:rStyle w:val="Lienhypertexte"/>
            <w:noProof/>
          </w:rPr>
          <w:t xml:space="preserve">Critères de Conception pour les Travaux de réhabilitation </w:t>
        </w:r>
        <w:r w:rsidRPr="0028492A">
          <w:rPr>
            <w:rStyle w:val="Lienhypertexte"/>
            <w:noProof/>
          </w:rPr>
          <w:br/>
          <w:t>et d’amélioration</w:t>
        </w:r>
        <w:r w:rsidRPr="0028492A">
          <w:rPr>
            <w:noProof/>
            <w:webHidden/>
          </w:rPr>
          <w:tab/>
        </w:r>
        <w:r w:rsidRPr="0028492A">
          <w:rPr>
            <w:noProof/>
            <w:webHidden/>
          </w:rPr>
          <w:fldChar w:fldCharType="begin"/>
        </w:r>
        <w:r w:rsidRPr="0028492A">
          <w:rPr>
            <w:noProof/>
            <w:webHidden/>
          </w:rPr>
          <w:instrText xml:space="preserve"> PAGEREF _Toc489011039 \h </w:instrText>
        </w:r>
        <w:r w:rsidRPr="0028492A">
          <w:rPr>
            <w:noProof/>
            <w:webHidden/>
          </w:rPr>
        </w:r>
        <w:r w:rsidRPr="0028492A">
          <w:rPr>
            <w:noProof/>
            <w:webHidden/>
          </w:rPr>
          <w:fldChar w:fldCharType="separate"/>
        </w:r>
        <w:r w:rsidR="007E4AA5">
          <w:rPr>
            <w:noProof/>
            <w:webHidden/>
          </w:rPr>
          <w:t>252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40" w:history="1">
        <w:r w:rsidRPr="0028492A">
          <w:rPr>
            <w:rStyle w:val="Lienhypertexte"/>
            <w:noProof/>
          </w:rPr>
          <w:t>2.1.6</w:t>
        </w:r>
        <w:r w:rsidRPr="0028492A">
          <w:rPr>
            <w:rFonts w:ascii="Calibri" w:eastAsia="SimSun" w:hAnsi="Calibri" w:cs="Arial"/>
            <w:noProof/>
            <w:sz w:val="22"/>
            <w:szCs w:val="22"/>
            <w:lang w:eastAsia="zh-CN"/>
          </w:rPr>
          <w:tab/>
        </w:r>
        <w:r w:rsidRPr="0028492A">
          <w:rPr>
            <w:rStyle w:val="Lienhypertexte"/>
            <w:noProof/>
          </w:rPr>
          <w:t>Travaux de réhabilitation à exécuter par l’Entrepreneur</w:t>
        </w:r>
        <w:r w:rsidRPr="0028492A">
          <w:rPr>
            <w:noProof/>
            <w:webHidden/>
          </w:rPr>
          <w:tab/>
        </w:r>
        <w:r w:rsidRPr="0028492A">
          <w:rPr>
            <w:noProof/>
            <w:webHidden/>
          </w:rPr>
          <w:fldChar w:fldCharType="begin"/>
        </w:r>
        <w:r w:rsidRPr="0028492A">
          <w:rPr>
            <w:noProof/>
            <w:webHidden/>
          </w:rPr>
          <w:instrText xml:space="preserve"> PAGEREF _Toc489011040 \h </w:instrText>
        </w:r>
        <w:r w:rsidRPr="0028492A">
          <w:rPr>
            <w:noProof/>
            <w:webHidden/>
          </w:rPr>
        </w:r>
        <w:r w:rsidRPr="0028492A">
          <w:rPr>
            <w:noProof/>
            <w:webHidden/>
          </w:rPr>
          <w:fldChar w:fldCharType="separate"/>
        </w:r>
        <w:r w:rsidR="007E4AA5">
          <w:rPr>
            <w:noProof/>
            <w:webHidden/>
          </w:rPr>
          <w:t>252</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1" w:history="1">
        <w:r w:rsidRPr="0028492A">
          <w:rPr>
            <w:rStyle w:val="Lienhypertexte"/>
            <w:noProof/>
          </w:rPr>
          <w:t>2.1.6.1</w:t>
        </w:r>
        <w:r w:rsidRPr="0028492A">
          <w:rPr>
            <w:rFonts w:ascii="Calibri" w:eastAsia="SimSun" w:hAnsi="Calibri" w:cs="Arial"/>
            <w:noProof/>
            <w:sz w:val="22"/>
            <w:szCs w:val="22"/>
            <w:lang w:eastAsia="zh-CN"/>
          </w:rPr>
          <w:tab/>
        </w:r>
        <w:r w:rsidRPr="0028492A">
          <w:rPr>
            <w:rStyle w:val="Lienhypertexte"/>
            <w:noProof/>
          </w:rPr>
          <w:t>Description des Travaux de réhabilitation</w:t>
        </w:r>
        <w:r w:rsidRPr="0028492A">
          <w:rPr>
            <w:noProof/>
            <w:webHidden/>
          </w:rPr>
          <w:tab/>
        </w:r>
        <w:r w:rsidRPr="0028492A">
          <w:rPr>
            <w:noProof/>
            <w:webHidden/>
          </w:rPr>
          <w:fldChar w:fldCharType="begin"/>
        </w:r>
        <w:r w:rsidRPr="0028492A">
          <w:rPr>
            <w:noProof/>
            <w:webHidden/>
          </w:rPr>
          <w:instrText xml:space="preserve"> PAGEREF _Toc489011041 \h </w:instrText>
        </w:r>
        <w:r w:rsidRPr="0028492A">
          <w:rPr>
            <w:noProof/>
            <w:webHidden/>
          </w:rPr>
        </w:r>
        <w:r w:rsidRPr="0028492A">
          <w:rPr>
            <w:noProof/>
            <w:webHidden/>
          </w:rPr>
          <w:fldChar w:fldCharType="separate"/>
        </w:r>
        <w:r w:rsidR="007E4AA5">
          <w:rPr>
            <w:noProof/>
            <w:webHidden/>
          </w:rPr>
          <w:t>253</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2" w:history="1">
        <w:r w:rsidRPr="0028492A">
          <w:rPr>
            <w:rStyle w:val="Lienhypertexte"/>
            <w:noProof/>
          </w:rPr>
          <w:t>2.1.6.2</w:t>
        </w:r>
        <w:r w:rsidRPr="0028492A">
          <w:rPr>
            <w:rFonts w:ascii="Calibri" w:eastAsia="SimSun" w:hAnsi="Calibri" w:cs="Arial"/>
            <w:noProof/>
            <w:sz w:val="22"/>
            <w:szCs w:val="22"/>
            <w:lang w:eastAsia="zh-CN"/>
          </w:rPr>
          <w:tab/>
        </w:r>
        <w:r w:rsidRPr="0028492A">
          <w:rPr>
            <w:rStyle w:val="Lienhypertexte"/>
            <w:noProof/>
          </w:rPr>
          <w:t xml:space="preserve">Documents relatifs aux Travaux de réhabilitation devant </w:t>
        </w:r>
        <w:r w:rsidRPr="0028492A">
          <w:rPr>
            <w:rStyle w:val="Lienhypertexte"/>
            <w:noProof/>
          </w:rPr>
          <w:br/>
          <w:t>être soumis à approbation ou examen</w:t>
        </w:r>
        <w:r w:rsidRPr="0028492A">
          <w:rPr>
            <w:noProof/>
            <w:webHidden/>
          </w:rPr>
          <w:tab/>
        </w:r>
        <w:r w:rsidRPr="0028492A">
          <w:rPr>
            <w:noProof/>
            <w:webHidden/>
          </w:rPr>
          <w:fldChar w:fldCharType="begin"/>
        </w:r>
        <w:r w:rsidRPr="0028492A">
          <w:rPr>
            <w:noProof/>
            <w:webHidden/>
          </w:rPr>
          <w:instrText xml:space="preserve"> PAGEREF _Toc489011042 \h </w:instrText>
        </w:r>
        <w:r w:rsidRPr="0028492A">
          <w:rPr>
            <w:noProof/>
            <w:webHidden/>
          </w:rPr>
        </w:r>
        <w:r w:rsidRPr="0028492A">
          <w:rPr>
            <w:noProof/>
            <w:webHidden/>
          </w:rPr>
          <w:fldChar w:fldCharType="separate"/>
        </w:r>
        <w:r w:rsidR="007E4AA5">
          <w:rPr>
            <w:noProof/>
            <w:webHidden/>
          </w:rPr>
          <w:t>254</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3" w:history="1">
        <w:r w:rsidRPr="0028492A">
          <w:rPr>
            <w:rStyle w:val="Lienhypertexte"/>
            <w:noProof/>
          </w:rPr>
          <w:t>2.1.6.3</w:t>
        </w:r>
        <w:r w:rsidRPr="0028492A">
          <w:rPr>
            <w:rFonts w:ascii="Calibri" w:eastAsia="SimSun" w:hAnsi="Calibri" w:cs="Arial"/>
            <w:noProof/>
            <w:sz w:val="22"/>
            <w:szCs w:val="22"/>
            <w:lang w:eastAsia="zh-CN"/>
          </w:rPr>
          <w:tab/>
        </w:r>
        <w:r w:rsidRPr="0028492A">
          <w:rPr>
            <w:rStyle w:val="Lienhypertexte"/>
            <w:noProof/>
          </w:rPr>
          <w:t>Paiement des Travaux de réhabilitation</w:t>
        </w:r>
        <w:r w:rsidRPr="0028492A">
          <w:rPr>
            <w:noProof/>
            <w:webHidden/>
          </w:rPr>
          <w:tab/>
        </w:r>
        <w:r w:rsidRPr="0028492A">
          <w:rPr>
            <w:noProof/>
            <w:webHidden/>
          </w:rPr>
          <w:fldChar w:fldCharType="begin"/>
        </w:r>
        <w:r w:rsidRPr="0028492A">
          <w:rPr>
            <w:noProof/>
            <w:webHidden/>
          </w:rPr>
          <w:instrText xml:space="preserve"> PAGEREF _Toc489011043 \h </w:instrText>
        </w:r>
        <w:r w:rsidRPr="0028492A">
          <w:rPr>
            <w:noProof/>
            <w:webHidden/>
          </w:rPr>
        </w:r>
        <w:r w:rsidRPr="0028492A">
          <w:rPr>
            <w:noProof/>
            <w:webHidden/>
          </w:rPr>
          <w:fldChar w:fldCharType="separate"/>
        </w:r>
        <w:r w:rsidR="007E4AA5">
          <w:rPr>
            <w:noProof/>
            <w:webHidden/>
          </w:rPr>
          <w:t>254</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44" w:history="1">
        <w:r w:rsidRPr="0028492A">
          <w:rPr>
            <w:rStyle w:val="Lienhypertexte"/>
            <w:noProof/>
          </w:rPr>
          <w:t>2.1.7</w:t>
        </w:r>
        <w:r w:rsidRPr="0028492A">
          <w:rPr>
            <w:rFonts w:ascii="Calibri" w:eastAsia="SimSun" w:hAnsi="Calibri" w:cs="Arial"/>
            <w:noProof/>
            <w:sz w:val="22"/>
            <w:szCs w:val="22"/>
            <w:lang w:eastAsia="zh-CN"/>
          </w:rPr>
          <w:tab/>
        </w:r>
        <w:r w:rsidRPr="0028492A">
          <w:rPr>
            <w:rStyle w:val="Lienhypertexte"/>
            <w:noProof/>
          </w:rPr>
          <w:t>Travaux d’amélioration à exécuter par l’Entrepreneur</w:t>
        </w:r>
        <w:r w:rsidRPr="0028492A">
          <w:rPr>
            <w:noProof/>
            <w:webHidden/>
          </w:rPr>
          <w:tab/>
        </w:r>
        <w:r w:rsidRPr="0028492A">
          <w:rPr>
            <w:noProof/>
            <w:webHidden/>
          </w:rPr>
          <w:fldChar w:fldCharType="begin"/>
        </w:r>
        <w:r w:rsidRPr="0028492A">
          <w:rPr>
            <w:noProof/>
            <w:webHidden/>
          </w:rPr>
          <w:instrText xml:space="preserve"> PAGEREF _Toc489011044 \h </w:instrText>
        </w:r>
        <w:r w:rsidRPr="0028492A">
          <w:rPr>
            <w:noProof/>
            <w:webHidden/>
          </w:rPr>
        </w:r>
        <w:r w:rsidRPr="0028492A">
          <w:rPr>
            <w:noProof/>
            <w:webHidden/>
          </w:rPr>
          <w:fldChar w:fldCharType="separate"/>
        </w:r>
        <w:r w:rsidR="007E4AA5">
          <w:rPr>
            <w:noProof/>
            <w:webHidden/>
          </w:rPr>
          <w:t>255</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5" w:history="1">
        <w:r w:rsidRPr="0028492A">
          <w:rPr>
            <w:rStyle w:val="Lienhypertexte"/>
            <w:noProof/>
          </w:rPr>
          <w:t>2.1.7.1</w:t>
        </w:r>
        <w:r w:rsidRPr="0028492A">
          <w:rPr>
            <w:rFonts w:ascii="Calibri" w:eastAsia="SimSun" w:hAnsi="Calibri" w:cs="Arial"/>
            <w:noProof/>
            <w:sz w:val="22"/>
            <w:szCs w:val="22"/>
            <w:lang w:eastAsia="zh-CN"/>
          </w:rPr>
          <w:tab/>
        </w:r>
        <w:r w:rsidRPr="0028492A">
          <w:rPr>
            <w:rStyle w:val="Lienhypertexte"/>
            <w:noProof/>
          </w:rPr>
          <w:t>Description des Travaux d’amélioration</w:t>
        </w:r>
        <w:r w:rsidRPr="0028492A">
          <w:rPr>
            <w:noProof/>
            <w:webHidden/>
          </w:rPr>
          <w:tab/>
        </w:r>
        <w:r w:rsidRPr="0028492A">
          <w:rPr>
            <w:noProof/>
            <w:webHidden/>
          </w:rPr>
          <w:fldChar w:fldCharType="begin"/>
        </w:r>
        <w:r w:rsidRPr="0028492A">
          <w:rPr>
            <w:noProof/>
            <w:webHidden/>
          </w:rPr>
          <w:instrText xml:space="preserve"> PAGEREF _Toc489011045 \h </w:instrText>
        </w:r>
        <w:r w:rsidRPr="0028492A">
          <w:rPr>
            <w:noProof/>
            <w:webHidden/>
          </w:rPr>
        </w:r>
        <w:r w:rsidRPr="0028492A">
          <w:rPr>
            <w:noProof/>
            <w:webHidden/>
          </w:rPr>
          <w:fldChar w:fldCharType="separate"/>
        </w:r>
        <w:r w:rsidR="007E4AA5">
          <w:rPr>
            <w:noProof/>
            <w:webHidden/>
          </w:rPr>
          <w:t>255</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6" w:history="1">
        <w:r w:rsidRPr="0028492A">
          <w:rPr>
            <w:rStyle w:val="Lienhypertexte"/>
            <w:noProof/>
          </w:rPr>
          <w:t>2.1.7.2</w:t>
        </w:r>
        <w:r w:rsidRPr="0028492A">
          <w:rPr>
            <w:rFonts w:ascii="Calibri" w:eastAsia="SimSun" w:hAnsi="Calibri" w:cs="Arial"/>
            <w:noProof/>
            <w:sz w:val="22"/>
            <w:szCs w:val="22"/>
            <w:lang w:eastAsia="zh-CN"/>
          </w:rPr>
          <w:tab/>
        </w:r>
        <w:r w:rsidRPr="0028492A">
          <w:rPr>
            <w:rStyle w:val="Lienhypertexte"/>
            <w:noProof/>
          </w:rPr>
          <w:t xml:space="preserve">Documents relatifs aux Travaux d’amélioration devant </w:t>
        </w:r>
        <w:r w:rsidRPr="0028492A">
          <w:rPr>
            <w:rStyle w:val="Lienhypertexte"/>
            <w:noProof/>
          </w:rPr>
          <w:br/>
          <w:t>être soumis à approbation ou examen</w:t>
        </w:r>
        <w:r w:rsidRPr="0028492A">
          <w:rPr>
            <w:noProof/>
            <w:webHidden/>
          </w:rPr>
          <w:tab/>
        </w:r>
        <w:r w:rsidRPr="0028492A">
          <w:rPr>
            <w:noProof/>
            <w:webHidden/>
          </w:rPr>
          <w:fldChar w:fldCharType="begin"/>
        </w:r>
        <w:r w:rsidRPr="0028492A">
          <w:rPr>
            <w:noProof/>
            <w:webHidden/>
          </w:rPr>
          <w:instrText xml:space="preserve"> PAGEREF _Toc489011046 \h </w:instrText>
        </w:r>
        <w:r w:rsidRPr="0028492A">
          <w:rPr>
            <w:noProof/>
            <w:webHidden/>
          </w:rPr>
        </w:r>
        <w:r w:rsidRPr="0028492A">
          <w:rPr>
            <w:noProof/>
            <w:webHidden/>
          </w:rPr>
          <w:fldChar w:fldCharType="separate"/>
        </w:r>
        <w:r w:rsidR="007E4AA5">
          <w:rPr>
            <w:noProof/>
            <w:webHidden/>
          </w:rPr>
          <w:t>255</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47" w:history="1">
        <w:r w:rsidRPr="0028492A">
          <w:rPr>
            <w:rStyle w:val="Lienhypertexte"/>
            <w:noProof/>
          </w:rPr>
          <w:t>2.1.7.3</w:t>
        </w:r>
        <w:r w:rsidRPr="0028492A">
          <w:rPr>
            <w:rFonts w:ascii="Calibri" w:eastAsia="SimSun" w:hAnsi="Calibri" w:cs="Arial"/>
            <w:noProof/>
            <w:sz w:val="22"/>
            <w:szCs w:val="22"/>
            <w:lang w:eastAsia="zh-CN"/>
          </w:rPr>
          <w:tab/>
        </w:r>
        <w:r w:rsidRPr="0028492A">
          <w:rPr>
            <w:rStyle w:val="Lienhypertexte"/>
            <w:noProof/>
          </w:rPr>
          <w:t>Paiement des Travaux d’amélioration</w:t>
        </w:r>
        <w:r w:rsidRPr="0028492A">
          <w:rPr>
            <w:noProof/>
            <w:webHidden/>
          </w:rPr>
          <w:tab/>
        </w:r>
        <w:r w:rsidRPr="0028492A">
          <w:rPr>
            <w:noProof/>
            <w:webHidden/>
          </w:rPr>
          <w:fldChar w:fldCharType="begin"/>
        </w:r>
        <w:r w:rsidRPr="0028492A">
          <w:rPr>
            <w:noProof/>
            <w:webHidden/>
          </w:rPr>
          <w:instrText xml:space="preserve"> PAGEREF _Toc489011047 \h </w:instrText>
        </w:r>
        <w:r w:rsidRPr="0028492A">
          <w:rPr>
            <w:noProof/>
            <w:webHidden/>
          </w:rPr>
        </w:r>
        <w:r w:rsidRPr="0028492A">
          <w:rPr>
            <w:noProof/>
            <w:webHidden/>
          </w:rPr>
          <w:fldChar w:fldCharType="separate"/>
        </w:r>
        <w:r w:rsidR="007E4AA5">
          <w:rPr>
            <w:noProof/>
            <w:webHidden/>
          </w:rPr>
          <w:t>255</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48" w:history="1">
        <w:r w:rsidRPr="0028492A">
          <w:rPr>
            <w:rStyle w:val="Lienhypertexte"/>
            <w:noProof/>
          </w:rPr>
          <w:t>2.1.8</w:t>
        </w:r>
        <w:r w:rsidRPr="0028492A">
          <w:rPr>
            <w:rFonts w:ascii="Calibri" w:eastAsia="SimSun" w:hAnsi="Calibri" w:cs="Arial"/>
            <w:noProof/>
            <w:sz w:val="22"/>
            <w:szCs w:val="22"/>
            <w:lang w:eastAsia="zh-CN"/>
          </w:rPr>
          <w:tab/>
        </w:r>
        <w:r w:rsidRPr="0028492A">
          <w:rPr>
            <w:rStyle w:val="Lienhypertexte"/>
            <w:noProof/>
          </w:rPr>
          <w:t>Qualité des Matériaux à utiliser</w:t>
        </w:r>
        <w:r w:rsidRPr="0028492A">
          <w:rPr>
            <w:noProof/>
            <w:webHidden/>
          </w:rPr>
          <w:tab/>
        </w:r>
        <w:r w:rsidRPr="0028492A">
          <w:rPr>
            <w:noProof/>
            <w:webHidden/>
          </w:rPr>
          <w:fldChar w:fldCharType="begin"/>
        </w:r>
        <w:r w:rsidRPr="0028492A">
          <w:rPr>
            <w:noProof/>
            <w:webHidden/>
          </w:rPr>
          <w:instrText xml:space="preserve"> PAGEREF _Toc489011048 \h </w:instrText>
        </w:r>
        <w:r w:rsidRPr="0028492A">
          <w:rPr>
            <w:noProof/>
            <w:webHidden/>
          </w:rPr>
        </w:r>
        <w:r w:rsidRPr="0028492A">
          <w:rPr>
            <w:noProof/>
            <w:webHidden/>
          </w:rPr>
          <w:fldChar w:fldCharType="separate"/>
        </w:r>
        <w:r w:rsidR="007E4AA5">
          <w:rPr>
            <w:noProof/>
            <w:webHidden/>
          </w:rPr>
          <w:t>255</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49" w:history="1">
        <w:r w:rsidRPr="0028492A">
          <w:rPr>
            <w:rStyle w:val="Lienhypertexte"/>
            <w:noProof/>
          </w:rPr>
          <w:t>2.1.9</w:t>
        </w:r>
        <w:r w:rsidRPr="0028492A">
          <w:rPr>
            <w:rFonts w:ascii="Calibri" w:eastAsia="SimSun" w:hAnsi="Calibri" w:cs="Arial"/>
            <w:noProof/>
            <w:sz w:val="22"/>
            <w:szCs w:val="22"/>
            <w:lang w:eastAsia="zh-CN"/>
          </w:rPr>
          <w:tab/>
        </w:r>
        <w:r w:rsidRPr="0028492A">
          <w:rPr>
            <w:rStyle w:val="Lienhypertexte"/>
            <w:noProof/>
          </w:rPr>
          <w:t>Unité d’autocontrôle de l’Entrepreneur</w:t>
        </w:r>
        <w:r w:rsidRPr="0028492A">
          <w:rPr>
            <w:noProof/>
            <w:webHidden/>
          </w:rPr>
          <w:tab/>
        </w:r>
        <w:r w:rsidRPr="0028492A">
          <w:rPr>
            <w:noProof/>
            <w:webHidden/>
          </w:rPr>
          <w:fldChar w:fldCharType="begin"/>
        </w:r>
        <w:r w:rsidRPr="0028492A">
          <w:rPr>
            <w:noProof/>
            <w:webHidden/>
          </w:rPr>
          <w:instrText xml:space="preserve"> PAGEREF _Toc489011049 \h </w:instrText>
        </w:r>
        <w:r w:rsidRPr="0028492A">
          <w:rPr>
            <w:noProof/>
            <w:webHidden/>
          </w:rPr>
        </w:r>
        <w:r w:rsidRPr="0028492A">
          <w:rPr>
            <w:noProof/>
            <w:webHidden/>
          </w:rPr>
          <w:fldChar w:fldCharType="separate"/>
        </w:r>
        <w:r w:rsidR="007E4AA5">
          <w:rPr>
            <w:noProof/>
            <w:webHidden/>
          </w:rPr>
          <w:t>256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0" w:history="1">
        <w:r w:rsidRPr="0028492A">
          <w:rPr>
            <w:rStyle w:val="Lienhypertexte"/>
            <w:noProof/>
          </w:rPr>
          <w:t>2.1.10</w:t>
        </w:r>
        <w:r w:rsidRPr="0028492A">
          <w:rPr>
            <w:rFonts w:ascii="Calibri" w:eastAsia="SimSun" w:hAnsi="Calibri" w:cs="Arial"/>
            <w:noProof/>
            <w:sz w:val="22"/>
            <w:szCs w:val="22"/>
            <w:lang w:eastAsia="zh-CN"/>
          </w:rPr>
          <w:tab/>
        </w:r>
        <w:r w:rsidRPr="0028492A">
          <w:rPr>
            <w:rStyle w:val="Lienhypertexte"/>
            <w:noProof/>
          </w:rPr>
          <w:t>Matériel de Communication</w:t>
        </w:r>
        <w:r w:rsidRPr="0028492A">
          <w:rPr>
            <w:noProof/>
            <w:webHidden/>
          </w:rPr>
          <w:tab/>
        </w:r>
        <w:r w:rsidRPr="0028492A">
          <w:rPr>
            <w:noProof/>
            <w:webHidden/>
          </w:rPr>
          <w:fldChar w:fldCharType="begin"/>
        </w:r>
        <w:r w:rsidRPr="0028492A">
          <w:rPr>
            <w:noProof/>
            <w:webHidden/>
          </w:rPr>
          <w:instrText xml:space="preserve"> PAGEREF _Toc489011050 \h </w:instrText>
        </w:r>
        <w:r w:rsidRPr="0028492A">
          <w:rPr>
            <w:noProof/>
            <w:webHidden/>
          </w:rPr>
        </w:r>
        <w:r w:rsidRPr="0028492A">
          <w:rPr>
            <w:noProof/>
            <w:webHidden/>
          </w:rPr>
          <w:fldChar w:fldCharType="separate"/>
        </w:r>
        <w:r w:rsidR="007E4AA5">
          <w:rPr>
            <w:noProof/>
            <w:webHidden/>
          </w:rPr>
          <w:t>256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1" w:history="1">
        <w:r w:rsidRPr="0028492A">
          <w:rPr>
            <w:rStyle w:val="Lienhypertexte"/>
            <w:noProof/>
          </w:rPr>
          <w:t>2.1.11</w:t>
        </w:r>
        <w:r w:rsidRPr="0028492A">
          <w:rPr>
            <w:rFonts w:ascii="Calibri" w:eastAsia="SimSun" w:hAnsi="Calibri" w:cs="Arial"/>
            <w:noProof/>
            <w:sz w:val="22"/>
            <w:szCs w:val="22"/>
            <w:lang w:eastAsia="zh-CN"/>
          </w:rPr>
          <w:tab/>
        </w:r>
        <w:r w:rsidRPr="0028492A">
          <w:rPr>
            <w:rStyle w:val="Lienhypertexte"/>
            <w:noProof/>
          </w:rPr>
          <w:t>Réglementations applicables au Site et Procédures de Travail</w:t>
        </w:r>
        <w:r w:rsidRPr="0028492A">
          <w:rPr>
            <w:noProof/>
            <w:webHidden/>
          </w:rPr>
          <w:tab/>
        </w:r>
        <w:r w:rsidRPr="0028492A">
          <w:rPr>
            <w:noProof/>
            <w:webHidden/>
          </w:rPr>
          <w:fldChar w:fldCharType="begin"/>
        </w:r>
        <w:r w:rsidRPr="0028492A">
          <w:rPr>
            <w:noProof/>
            <w:webHidden/>
          </w:rPr>
          <w:instrText xml:space="preserve"> PAGEREF _Toc489011051 \h </w:instrText>
        </w:r>
        <w:r w:rsidRPr="0028492A">
          <w:rPr>
            <w:noProof/>
            <w:webHidden/>
          </w:rPr>
        </w:r>
        <w:r w:rsidRPr="0028492A">
          <w:rPr>
            <w:noProof/>
            <w:webHidden/>
          </w:rPr>
          <w:fldChar w:fldCharType="separate"/>
        </w:r>
        <w:r w:rsidR="007E4AA5">
          <w:rPr>
            <w:noProof/>
            <w:webHidden/>
          </w:rPr>
          <w:t>257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2" w:history="1">
        <w:r w:rsidRPr="0028492A">
          <w:rPr>
            <w:rStyle w:val="Lienhypertexte"/>
            <w:noProof/>
          </w:rPr>
          <w:t>2.1.12</w:t>
        </w:r>
        <w:r w:rsidRPr="0028492A">
          <w:rPr>
            <w:rFonts w:ascii="Calibri" w:eastAsia="SimSun" w:hAnsi="Calibri" w:cs="Arial"/>
            <w:noProof/>
            <w:sz w:val="22"/>
            <w:szCs w:val="22"/>
            <w:lang w:eastAsia="zh-CN"/>
          </w:rPr>
          <w:tab/>
        </w:r>
        <w:r w:rsidRPr="0028492A">
          <w:rPr>
            <w:rStyle w:val="Lienhypertexte"/>
            <w:noProof/>
          </w:rPr>
          <w:t>Fonctions du Personnel clé</w:t>
        </w:r>
        <w:r w:rsidRPr="0028492A">
          <w:rPr>
            <w:noProof/>
            <w:webHidden/>
          </w:rPr>
          <w:tab/>
        </w:r>
        <w:r w:rsidRPr="0028492A">
          <w:rPr>
            <w:noProof/>
            <w:webHidden/>
          </w:rPr>
          <w:fldChar w:fldCharType="begin"/>
        </w:r>
        <w:r w:rsidRPr="0028492A">
          <w:rPr>
            <w:noProof/>
            <w:webHidden/>
          </w:rPr>
          <w:instrText xml:space="preserve"> PAGEREF _Toc489011052 \h </w:instrText>
        </w:r>
        <w:r w:rsidRPr="0028492A">
          <w:rPr>
            <w:noProof/>
            <w:webHidden/>
          </w:rPr>
        </w:r>
        <w:r w:rsidRPr="0028492A">
          <w:rPr>
            <w:noProof/>
            <w:webHidden/>
          </w:rPr>
          <w:fldChar w:fldCharType="separate"/>
        </w:r>
        <w:r w:rsidR="007E4AA5">
          <w:rPr>
            <w:noProof/>
            <w:webHidden/>
          </w:rPr>
          <w:t>257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3" w:history="1">
        <w:r w:rsidRPr="0028492A">
          <w:rPr>
            <w:rStyle w:val="Lienhypertexte"/>
            <w:noProof/>
          </w:rPr>
          <w:t>2.1.13</w:t>
        </w:r>
        <w:r w:rsidRPr="0028492A">
          <w:rPr>
            <w:rFonts w:ascii="Calibri" w:eastAsia="SimSun" w:hAnsi="Calibri" w:cs="Arial"/>
            <w:noProof/>
            <w:sz w:val="22"/>
            <w:szCs w:val="22"/>
            <w:lang w:eastAsia="zh-CN"/>
          </w:rPr>
          <w:tab/>
        </w:r>
        <w:r w:rsidRPr="0028492A">
          <w:rPr>
            <w:rStyle w:val="Lienhypertexte"/>
            <w:noProof/>
          </w:rPr>
          <w:t>Spécification des Critères de Qualité de Service</w:t>
        </w:r>
        <w:r w:rsidRPr="0028492A">
          <w:rPr>
            <w:noProof/>
            <w:webHidden/>
          </w:rPr>
          <w:tab/>
        </w:r>
        <w:r w:rsidRPr="0028492A">
          <w:rPr>
            <w:noProof/>
            <w:webHidden/>
          </w:rPr>
          <w:fldChar w:fldCharType="begin"/>
        </w:r>
        <w:r w:rsidRPr="0028492A">
          <w:rPr>
            <w:noProof/>
            <w:webHidden/>
          </w:rPr>
          <w:instrText xml:space="preserve"> PAGEREF _Toc489011053 \h </w:instrText>
        </w:r>
        <w:r w:rsidRPr="0028492A">
          <w:rPr>
            <w:noProof/>
            <w:webHidden/>
          </w:rPr>
        </w:r>
        <w:r w:rsidRPr="0028492A">
          <w:rPr>
            <w:noProof/>
            <w:webHidden/>
          </w:rPr>
          <w:fldChar w:fldCharType="separate"/>
        </w:r>
        <w:r w:rsidR="007E4AA5">
          <w:rPr>
            <w:noProof/>
            <w:webHidden/>
          </w:rPr>
          <w:t>257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4" w:history="1">
        <w:r w:rsidRPr="0028492A">
          <w:rPr>
            <w:rStyle w:val="Lienhypertexte"/>
            <w:noProof/>
          </w:rPr>
          <w:t>2.1.14</w:t>
        </w:r>
        <w:r w:rsidRPr="0028492A">
          <w:rPr>
            <w:rFonts w:ascii="Calibri" w:eastAsia="SimSun" w:hAnsi="Calibri" w:cs="Arial"/>
            <w:noProof/>
            <w:sz w:val="22"/>
            <w:szCs w:val="22"/>
            <w:lang w:eastAsia="zh-CN"/>
          </w:rPr>
          <w:tab/>
        </w:r>
        <w:r w:rsidRPr="0028492A">
          <w:rPr>
            <w:rStyle w:val="Lienhypertexte"/>
            <w:noProof/>
          </w:rPr>
          <w:t>Modalités d’inspection des Niveaux de Service</w:t>
        </w:r>
        <w:r w:rsidRPr="0028492A">
          <w:rPr>
            <w:noProof/>
            <w:webHidden/>
          </w:rPr>
          <w:tab/>
        </w:r>
        <w:r w:rsidRPr="0028492A">
          <w:rPr>
            <w:noProof/>
            <w:webHidden/>
          </w:rPr>
          <w:fldChar w:fldCharType="begin"/>
        </w:r>
        <w:r w:rsidRPr="0028492A">
          <w:rPr>
            <w:noProof/>
            <w:webHidden/>
          </w:rPr>
          <w:instrText xml:space="preserve"> PAGEREF _Toc489011054 \h </w:instrText>
        </w:r>
        <w:r w:rsidRPr="0028492A">
          <w:rPr>
            <w:noProof/>
            <w:webHidden/>
          </w:rPr>
        </w:r>
        <w:r w:rsidRPr="0028492A">
          <w:rPr>
            <w:noProof/>
            <w:webHidden/>
          </w:rPr>
          <w:fldChar w:fldCharType="separate"/>
        </w:r>
        <w:r w:rsidR="007E4AA5">
          <w:rPr>
            <w:noProof/>
            <w:webHidden/>
          </w:rPr>
          <w:t>258</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55" w:history="1">
        <w:r w:rsidRPr="0028492A">
          <w:rPr>
            <w:rStyle w:val="Lienhypertexte"/>
            <w:noProof/>
          </w:rPr>
          <w:t>2.1.14.1</w:t>
        </w:r>
        <w:r w:rsidRPr="0028492A">
          <w:rPr>
            <w:rFonts w:ascii="Calibri" w:eastAsia="SimSun" w:hAnsi="Calibri" w:cs="Arial"/>
            <w:noProof/>
            <w:sz w:val="22"/>
            <w:szCs w:val="22"/>
            <w:lang w:eastAsia="zh-CN"/>
          </w:rPr>
          <w:tab/>
        </w:r>
        <w:r w:rsidRPr="0028492A">
          <w:rPr>
            <w:rStyle w:val="Lienhypertexte"/>
            <w:noProof/>
          </w:rPr>
          <w:t>Inspections formelles des Niveaux de Service</w:t>
        </w:r>
        <w:r w:rsidRPr="0028492A">
          <w:rPr>
            <w:noProof/>
            <w:webHidden/>
          </w:rPr>
          <w:tab/>
        </w:r>
        <w:r w:rsidRPr="0028492A">
          <w:rPr>
            <w:noProof/>
            <w:webHidden/>
          </w:rPr>
          <w:fldChar w:fldCharType="begin"/>
        </w:r>
        <w:r w:rsidRPr="0028492A">
          <w:rPr>
            <w:noProof/>
            <w:webHidden/>
          </w:rPr>
          <w:instrText xml:space="preserve"> PAGEREF _Toc489011055 \h </w:instrText>
        </w:r>
        <w:r w:rsidRPr="0028492A">
          <w:rPr>
            <w:noProof/>
            <w:webHidden/>
          </w:rPr>
        </w:r>
        <w:r w:rsidRPr="0028492A">
          <w:rPr>
            <w:noProof/>
            <w:webHidden/>
          </w:rPr>
          <w:fldChar w:fldCharType="separate"/>
        </w:r>
        <w:r w:rsidR="007E4AA5">
          <w:rPr>
            <w:noProof/>
            <w:webHidden/>
          </w:rPr>
          <w:t>258</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56" w:history="1">
        <w:r w:rsidRPr="0028492A">
          <w:rPr>
            <w:rStyle w:val="Lienhypertexte"/>
            <w:noProof/>
          </w:rPr>
          <w:t>2.1.14.2</w:t>
        </w:r>
        <w:r w:rsidRPr="0028492A">
          <w:rPr>
            <w:rFonts w:ascii="Calibri" w:eastAsia="SimSun" w:hAnsi="Calibri" w:cs="Arial"/>
            <w:noProof/>
            <w:sz w:val="22"/>
            <w:szCs w:val="22"/>
            <w:lang w:eastAsia="zh-CN"/>
          </w:rPr>
          <w:tab/>
        </w:r>
        <w:r w:rsidRPr="0028492A">
          <w:rPr>
            <w:rStyle w:val="Lienhypertexte"/>
            <w:noProof/>
          </w:rPr>
          <w:t>Inspections informelles des Niveaux de Service</w:t>
        </w:r>
        <w:r w:rsidRPr="0028492A">
          <w:rPr>
            <w:noProof/>
            <w:webHidden/>
          </w:rPr>
          <w:tab/>
        </w:r>
        <w:r w:rsidRPr="0028492A">
          <w:rPr>
            <w:noProof/>
            <w:webHidden/>
          </w:rPr>
          <w:fldChar w:fldCharType="begin"/>
        </w:r>
        <w:r w:rsidRPr="0028492A">
          <w:rPr>
            <w:noProof/>
            <w:webHidden/>
          </w:rPr>
          <w:instrText xml:space="preserve"> PAGEREF _Toc489011056 \h </w:instrText>
        </w:r>
        <w:r w:rsidRPr="0028492A">
          <w:rPr>
            <w:noProof/>
            <w:webHidden/>
          </w:rPr>
        </w:r>
        <w:r w:rsidRPr="0028492A">
          <w:rPr>
            <w:noProof/>
            <w:webHidden/>
          </w:rPr>
          <w:fldChar w:fldCharType="separate"/>
        </w:r>
        <w:r w:rsidR="007E4AA5">
          <w:rPr>
            <w:noProof/>
            <w:webHidden/>
          </w:rPr>
          <w:t>258</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57" w:history="1">
        <w:r w:rsidRPr="0028492A">
          <w:rPr>
            <w:rStyle w:val="Lienhypertexte"/>
            <w:noProof/>
          </w:rPr>
          <w:t>2.2</w:t>
        </w:r>
        <w:r w:rsidRPr="0028492A">
          <w:rPr>
            <w:rFonts w:ascii="Calibri" w:eastAsia="SimSun" w:hAnsi="Calibri" w:cs="Arial"/>
            <w:noProof/>
            <w:sz w:val="22"/>
            <w:szCs w:val="22"/>
            <w:lang w:eastAsia="zh-CN"/>
          </w:rPr>
          <w:tab/>
        </w:r>
        <w:r w:rsidRPr="0028492A">
          <w:rPr>
            <w:rStyle w:val="Lienhypertexte"/>
            <w:noProof/>
          </w:rPr>
          <w:t>Spécifications pour la Production des Informations sur la Gestion des Routes</w:t>
        </w:r>
        <w:r w:rsidRPr="0028492A">
          <w:rPr>
            <w:noProof/>
            <w:webHidden/>
          </w:rPr>
          <w:tab/>
        </w:r>
        <w:r w:rsidRPr="0028492A">
          <w:rPr>
            <w:noProof/>
            <w:webHidden/>
          </w:rPr>
          <w:fldChar w:fldCharType="begin"/>
        </w:r>
        <w:r w:rsidRPr="0028492A">
          <w:rPr>
            <w:noProof/>
            <w:webHidden/>
          </w:rPr>
          <w:instrText xml:space="preserve"> PAGEREF _Toc489011057 \h </w:instrText>
        </w:r>
        <w:r w:rsidRPr="0028492A">
          <w:rPr>
            <w:noProof/>
            <w:webHidden/>
          </w:rPr>
        </w:r>
        <w:r w:rsidRPr="0028492A">
          <w:rPr>
            <w:noProof/>
            <w:webHidden/>
          </w:rPr>
          <w:fldChar w:fldCharType="separate"/>
        </w:r>
        <w:r w:rsidR="007E4AA5">
          <w:rPr>
            <w:noProof/>
            <w:webHidden/>
          </w:rPr>
          <w:t>259</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8" w:history="1">
        <w:r w:rsidRPr="0028492A">
          <w:rPr>
            <w:rStyle w:val="Lienhypertexte"/>
            <w:noProof/>
          </w:rPr>
          <w:t>2.2.1</w:t>
        </w:r>
        <w:r w:rsidRPr="0028492A">
          <w:rPr>
            <w:rFonts w:ascii="Calibri" w:eastAsia="SimSun" w:hAnsi="Calibri" w:cs="Arial"/>
            <w:noProof/>
            <w:sz w:val="22"/>
            <w:szCs w:val="22"/>
            <w:lang w:eastAsia="zh-CN"/>
          </w:rPr>
          <w:tab/>
        </w:r>
        <w:r w:rsidRPr="0028492A">
          <w:rPr>
            <w:rStyle w:val="Lienhypertexte"/>
            <w:noProof/>
          </w:rPr>
          <w:t>Profil en long (applicable aux routes non revêtues seulement)</w:t>
        </w:r>
        <w:r w:rsidRPr="0028492A">
          <w:rPr>
            <w:noProof/>
            <w:webHidden/>
          </w:rPr>
          <w:tab/>
        </w:r>
        <w:r w:rsidRPr="0028492A">
          <w:rPr>
            <w:noProof/>
            <w:webHidden/>
          </w:rPr>
          <w:fldChar w:fldCharType="begin"/>
        </w:r>
        <w:r w:rsidRPr="0028492A">
          <w:rPr>
            <w:noProof/>
            <w:webHidden/>
          </w:rPr>
          <w:instrText xml:space="preserve"> PAGEREF _Toc489011058 \h </w:instrText>
        </w:r>
        <w:r w:rsidRPr="0028492A">
          <w:rPr>
            <w:noProof/>
            <w:webHidden/>
          </w:rPr>
        </w:r>
        <w:r w:rsidRPr="0028492A">
          <w:rPr>
            <w:noProof/>
            <w:webHidden/>
          </w:rPr>
          <w:fldChar w:fldCharType="separate"/>
        </w:r>
        <w:r w:rsidR="007E4AA5">
          <w:rPr>
            <w:noProof/>
            <w:webHidden/>
          </w:rPr>
          <w:t>259</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59" w:history="1">
        <w:r w:rsidRPr="0028492A">
          <w:rPr>
            <w:rStyle w:val="Lienhypertexte"/>
            <w:noProof/>
          </w:rPr>
          <w:t>2.2.2</w:t>
        </w:r>
        <w:r w:rsidRPr="0028492A">
          <w:rPr>
            <w:rFonts w:ascii="Calibri" w:eastAsia="SimSun" w:hAnsi="Calibri" w:cs="Arial"/>
            <w:noProof/>
            <w:sz w:val="22"/>
            <w:szCs w:val="22"/>
            <w:lang w:eastAsia="zh-CN"/>
          </w:rPr>
          <w:tab/>
        </w:r>
        <w:r w:rsidRPr="0028492A">
          <w:rPr>
            <w:rStyle w:val="Lienhypertexte"/>
            <w:noProof/>
          </w:rPr>
          <w:t>Décompte mensuel</w:t>
        </w:r>
        <w:r w:rsidRPr="0028492A">
          <w:rPr>
            <w:noProof/>
            <w:webHidden/>
          </w:rPr>
          <w:tab/>
        </w:r>
        <w:r w:rsidRPr="0028492A">
          <w:rPr>
            <w:noProof/>
            <w:webHidden/>
          </w:rPr>
          <w:fldChar w:fldCharType="begin"/>
        </w:r>
        <w:r w:rsidRPr="0028492A">
          <w:rPr>
            <w:noProof/>
            <w:webHidden/>
          </w:rPr>
          <w:instrText xml:space="preserve"> PAGEREF _Toc489011059 \h </w:instrText>
        </w:r>
        <w:r w:rsidRPr="0028492A">
          <w:rPr>
            <w:noProof/>
            <w:webHidden/>
          </w:rPr>
        </w:r>
        <w:r w:rsidRPr="0028492A">
          <w:rPr>
            <w:noProof/>
            <w:webHidden/>
          </w:rPr>
          <w:fldChar w:fldCharType="separate"/>
        </w:r>
        <w:r w:rsidR="007E4AA5">
          <w:rPr>
            <w:noProof/>
            <w:webHidden/>
          </w:rPr>
          <w:t>260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60" w:history="1">
        <w:r w:rsidRPr="0028492A">
          <w:rPr>
            <w:rStyle w:val="Lienhypertexte"/>
            <w:noProof/>
          </w:rPr>
          <w:t>2.2.3</w:t>
        </w:r>
        <w:r w:rsidRPr="0028492A">
          <w:rPr>
            <w:rFonts w:ascii="Calibri" w:eastAsia="SimSun" w:hAnsi="Calibri" w:cs="Arial"/>
            <w:noProof/>
            <w:sz w:val="22"/>
            <w:szCs w:val="22"/>
            <w:lang w:eastAsia="zh-CN"/>
          </w:rPr>
          <w:tab/>
        </w:r>
        <w:r w:rsidRPr="0028492A">
          <w:rPr>
            <w:rStyle w:val="Lienhypertexte"/>
            <w:noProof/>
          </w:rPr>
          <w:t>Programme d’Exécution</w:t>
        </w:r>
        <w:r w:rsidRPr="0028492A">
          <w:rPr>
            <w:noProof/>
            <w:webHidden/>
          </w:rPr>
          <w:tab/>
        </w:r>
        <w:r w:rsidRPr="0028492A">
          <w:rPr>
            <w:noProof/>
            <w:webHidden/>
          </w:rPr>
          <w:fldChar w:fldCharType="begin"/>
        </w:r>
        <w:r w:rsidRPr="0028492A">
          <w:rPr>
            <w:noProof/>
            <w:webHidden/>
          </w:rPr>
          <w:instrText xml:space="preserve"> PAGEREF _Toc489011060 \h </w:instrText>
        </w:r>
        <w:r w:rsidRPr="0028492A">
          <w:rPr>
            <w:noProof/>
            <w:webHidden/>
          </w:rPr>
        </w:r>
        <w:r w:rsidRPr="0028492A">
          <w:rPr>
            <w:noProof/>
            <w:webHidden/>
          </w:rPr>
          <w:fldChar w:fldCharType="separate"/>
        </w:r>
        <w:r w:rsidR="007E4AA5">
          <w:rPr>
            <w:noProof/>
            <w:webHidden/>
          </w:rPr>
          <w:t>263</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61" w:history="1">
        <w:r w:rsidRPr="0028492A">
          <w:rPr>
            <w:rStyle w:val="Lienhypertexte"/>
            <w:noProof/>
          </w:rPr>
          <w:t>2.2.3.1</w:t>
        </w:r>
        <w:r w:rsidRPr="0028492A">
          <w:rPr>
            <w:rFonts w:ascii="Calibri" w:eastAsia="SimSun" w:hAnsi="Calibri" w:cs="Arial"/>
            <w:noProof/>
            <w:sz w:val="22"/>
            <w:szCs w:val="22"/>
            <w:lang w:eastAsia="zh-CN"/>
          </w:rPr>
          <w:tab/>
        </w:r>
        <w:r w:rsidRPr="0028492A">
          <w:rPr>
            <w:rStyle w:val="Lienhypertexte"/>
            <w:noProof/>
          </w:rPr>
          <w:t>Plan d’Assurance Qualité de l’Entrepreneur</w:t>
        </w:r>
        <w:r w:rsidRPr="0028492A">
          <w:rPr>
            <w:noProof/>
            <w:webHidden/>
          </w:rPr>
          <w:tab/>
        </w:r>
        <w:r w:rsidRPr="0028492A">
          <w:rPr>
            <w:noProof/>
            <w:webHidden/>
          </w:rPr>
          <w:fldChar w:fldCharType="begin"/>
        </w:r>
        <w:r w:rsidRPr="0028492A">
          <w:rPr>
            <w:noProof/>
            <w:webHidden/>
          </w:rPr>
          <w:instrText xml:space="preserve"> PAGEREF _Toc489011061 \h </w:instrText>
        </w:r>
        <w:r w:rsidRPr="0028492A">
          <w:rPr>
            <w:noProof/>
            <w:webHidden/>
          </w:rPr>
        </w:r>
        <w:r w:rsidRPr="0028492A">
          <w:rPr>
            <w:noProof/>
            <w:webHidden/>
          </w:rPr>
          <w:fldChar w:fldCharType="separate"/>
        </w:r>
        <w:r w:rsidR="007E4AA5">
          <w:rPr>
            <w:noProof/>
            <w:webHidden/>
          </w:rPr>
          <w:t>263</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62" w:history="1">
        <w:r w:rsidRPr="0028492A">
          <w:rPr>
            <w:rStyle w:val="Lienhypertexte"/>
            <w:noProof/>
          </w:rPr>
          <w:t>2.2.3.2</w:t>
        </w:r>
        <w:r w:rsidRPr="0028492A">
          <w:rPr>
            <w:rFonts w:ascii="Calibri" w:eastAsia="SimSun" w:hAnsi="Calibri" w:cs="Arial"/>
            <w:noProof/>
            <w:sz w:val="22"/>
            <w:szCs w:val="22"/>
            <w:lang w:eastAsia="zh-CN"/>
          </w:rPr>
          <w:tab/>
        </w:r>
        <w:r w:rsidRPr="0028492A">
          <w:rPr>
            <w:rStyle w:val="Lienhypertexte"/>
            <w:noProof/>
          </w:rPr>
          <w:t>Plans de Gestion d’Hygiène et de Sécurité</w:t>
        </w:r>
        <w:r w:rsidRPr="0028492A">
          <w:rPr>
            <w:noProof/>
            <w:webHidden/>
          </w:rPr>
          <w:tab/>
        </w:r>
        <w:r w:rsidRPr="0028492A">
          <w:rPr>
            <w:noProof/>
            <w:webHidden/>
          </w:rPr>
          <w:fldChar w:fldCharType="begin"/>
        </w:r>
        <w:r w:rsidRPr="0028492A">
          <w:rPr>
            <w:noProof/>
            <w:webHidden/>
          </w:rPr>
          <w:instrText xml:space="preserve"> PAGEREF _Toc489011062 \h </w:instrText>
        </w:r>
        <w:r w:rsidRPr="0028492A">
          <w:rPr>
            <w:noProof/>
            <w:webHidden/>
          </w:rPr>
        </w:r>
        <w:r w:rsidRPr="0028492A">
          <w:rPr>
            <w:noProof/>
            <w:webHidden/>
          </w:rPr>
          <w:fldChar w:fldCharType="separate"/>
        </w:r>
        <w:r w:rsidR="007E4AA5">
          <w:rPr>
            <w:noProof/>
            <w:webHidden/>
          </w:rPr>
          <w:t>263</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63" w:history="1">
        <w:r w:rsidRPr="0028492A">
          <w:rPr>
            <w:rStyle w:val="Lienhypertexte"/>
            <w:noProof/>
          </w:rPr>
          <w:t>2.2.3.3</w:t>
        </w:r>
        <w:r w:rsidRPr="0028492A">
          <w:rPr>
            <w:rFonts w:ascii="Calibri" w:eastAsia="SimSun" w:hAnsi="Calibri" w:cs="Arial"/>
            <w:noProof/>
            <w:sz w:val="22"/>
            <w:szCs w:val="22"/>
            <w:lang w:eastAsia="zh-CN"/>
          </w:rPr>
          <w:tab/>
        </w:r>
        <w:r w:rsidRPr="0028492A">
          <w:rPr>
            <w:rStyle w:val="Lienhypertexte"/>
            <w:noProof/>
          </w:rPr>
          <w:t>Procédures d’Urgence et Plan de Remplacement</w:t>
        </w:r>
        <w:r w:rsidRPr="0028492A">
          <w:rPr>
            <w:noProof/>
            <w:webHidden/>
          </w:rPr>
          <w:tab/>
        </w:r>
        <w:r w:rsidRPr="0028492A">
          <w:rPr>
            <w:noProof/>
            <w:webHidden/>
          </w:rPr>
          <w:fldChar w:fldCharType="begin"/>
        </w:r>
        <w:r w:rsidRPr="0028492A">
          <w:rPr>
            <w:noProof/>
            <w:webHidden/>
          </w:rPr>
          <w:instrText xml:space="preserve"> PAGEREF _Toc489011063 \h </w:instrText>
        </w:r>
        <w:r w:rsidRPr="0028492A">
          <w:rPr>
            <w:noProof/>
            <w:webHidden/>
          </w:rPr>
        </w:r>
        <w:r w:rsidRPr="0028492A">
          <w:rPr>
            <w:noProof/>
            <w:webHidden/>
          </w:rPr>
          <w:fldChar w:fldCharType="separate"/>
        </w:r>
        <w:r w:rsidR="007E4AA5">
          <w:rPr>
            <w:noProof/>
            <w:webHidden/>
          </w:rPr>
          <w:t>264</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64" w:history="1">
        <w:r w:rsidRPr="0028492A">
          <w:rPr>
            <w:rStyle w:val="Lienhypertexte"/>
            <w:noProof/>
          </w:rPr>
          <w:t>2.2.3.4</w:t>
        </w:r>
        <w:r w:rsidRPr="0028492A">
          <w:rPr>
            <w:rFonts w:ascii="Calibri" w:eastAsia="SimSun" w:hAnsi="Calibri" w:cs="Arial"/>
            <w:noProof/>
            <w:sz w:val="22"/>
            <w:szCs w:val="22"/>
            <w:lang w:eastAsia="zh-CN"/>
          </w:rPr>
          <w:tab/>
        </w:r>
        <w:r w:rsidRPr="0028492A">
          <w:rPr>
            <w:rStyle w:val="Lienhypertexte"/>
            <w:noProof/>
          </w:rPr>
          <w:t>Plan de Gestion de la Circulation</w:t>
        </w:r>
        <w:r w:rsidRPr="0028492A">
          <w:rPr>
            <w:noProof/>
            <w:webHidden/>
          </w:rPr>
          <w:tab/>
        </w:r>
        <w:r w:rsidRPr="0028492A">
          <w:rPr>
            <w:noProof/>
            <w:webHidden/>
          </w:rPr>
          <w:fldChar w:fldCharType="begin"/>
        </w:r>
        <w:r w:rsidRPr="0028492A">
          <w:rPr>
            <w:noProof/>
            <w:webHidden/>
          </w:rPr>
          <w:instrText xml:space="preserve"> PAGEREF _Toc489011064 \h </w:instrText>
        </w:r>
        <w:r w:rsidRPr="0028492A">
          <w:rPr>
            <w:noProof/>
            <w:webHidden/>
          </w:rPr>
        </w:r>
        <w:r w:rsidRPr="0028492A">
          <w:rPr>
            <w:noProof/>
            <w:webHidden/>
          </w:rPr>
          <w:fldChar w:fldCharType="separate"/>
        </w:r>
        <w:r w:rsidR="007E4AA5">
          <w:rPr>
            <w:noProof/>
            <w:webHidden/>
          </w:rPr>
          <w:t>265</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65" w:history="1">
        <w:r w:rsidRPr="0028492A">
          <w:rPr>
            <w:rStyle w:val="Lienhypertexte"/>
            <w:noProof/>
          </w:rPr>
          <w:t>2.2.4</w:t>
        </w:r>
        <w:r w:rsidRPr="0028492A">
          <w:rPr>
            <w:rFonts w:ascii="Calibri" w:eastAsia="SimSun" w:hAnsi="Calibri" w:cs="Arial"/>
            <w:noProof/>
            <w:sz w:val="22"/>
            <w:szCs w:val="22"/>
            <w:lang w:eastAsia="zh-CN"/>
          </w:rPr>
          <w:tab/>
        </w:r>
        <w:r w:rsidRPr="0028492A">
          <w:rPr>
            <w:rStyle w:val="Lienhypertexte"/>
            <w:noProof/>
          </w:rPr>
          <w:t>Mise à Jour de la Base de Données pour l’Administration de la Route</w:t>
        </w:r>
        <w:r w:rsidRPr="0028492A">
          <w:rPr>
            <w:noProof/>
            <w:webHidden/>
          </w:rPr>
          <w:tab/>
        </w:r>
        <w:r w:rsidRPr="0028492A">
          <w:rPr>
            <w:noProof/>
            <w:webHidden/>
          </w:rPr>
          <w:fldChar w:fldCharType="begin"/>
        </w:r>
        <w:r w:rsidRPr="0028492A">
          <w:rPr>
            <w:noProof/>
            <w:webHidden/>
          </w:rPr>
          <w:instrText xml:space="preserve"> PAGEREF _Toc489011065 \h </w:instrText>
        </w:r>
        <w:r w:rsidRPr="0028492A">
          <w:rPr>
            <w:noProof/>
            <w:webHidden/>
          </w:rPr>
        </w:r>
        <w:r w:rsidRPr="0028492A">
          <w:rPr>
            <w:noProof/>
            <w:webHidden/>
          </w:rPr>
          <w:fldChar w:fldCharType="separate"/>
        </w:r>
        <w:r w:rsidR="007E4AA5">
          <w:rPr>
            <w:noProof/>
            <w:webHidden/>
          </w:rPr>
          <w:t>266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66" w:history="1">
        <w:r w:rsidRPr="0028492A">
          <w:rPr>
            <w:rStyle w:val="Lienhypertexte"/>
            <w:noProof/>
          </w:rPr>
          <w:t>2.2.5</w:t>
        </w:r>
        <w:r w:rsidRPr="0028492A">
          <w:rPr>
            <w:rFonts w:ascii="Calibri" w:eastAsia="SimSun" w:hAnsi="Calibri" w:cs="Arial"/>
            <w:noProof/>
            <w:sz w:val="22"/>
            <w:szCs w:val="22"/>
            <w:lang w:eastAsia="zh-CN"/>
          </w:rPr>
          <w:tab/>
        </w:r>
        <w:r w:rsidRPr="0028492A">
          <w:rPr>
            <w:rStyle w:val="Lienhypertexte"/>
            <w:noProof/>
          </w:rPr>
          <w:t>Rapport de Remise-Reprise</w:t>
        </w:r>
        <w:r w:rsidRPr="0028492A">
          <w:rPr>
            <w:noProof/>
            <w:webHidden/>
          </w:rPr>
          <w:tab/>
        </w:r>
        <w:r w:rsidRPr="0028492A">
          <w:rPr>
            <w:noProof/>
            <w:webHidden/>
          </w:rPr>
          <w:fldChar w:fldCharType="begin"/>
        </w:r>
        <w:r w:rsidRPr="0028492A">
          <w:rPr>
            <w:noProof/>
            <w:webHidden/>
          </w:rPr>
          <w:instrText xml:space="preserve"> PAGEREF _Toc489011066 \h </w:instrText>
        </w:r>
        <w:r w:rsidRPr="0028492A">
          <w:rPr>
            <w:noProof/>
            <w:webHidden/>
          </w:rPr>
        </w:r>
        <w:r w:rsidRPr="0028492A">
          <w:rPr>
            <w:noProof/>
            <w:webHidden/>
          </w:rPr>
          <w:fldChar w:fldCharType="separate"/>
        </w:r>
        <w:r w:rsidR="007E4AA5">
          <w:rPr>
            <w:noProof/>
            <w:webHidden/>
          </w:rPr>
          <w:t>266</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67" w:history="1">
        <w:r w:rsidRPr="0028492A">
          <w:rPr>
            <w:rStyle w:val="Lienhypertexte"/>
            <w:noProof/>
          </w:rPr>
          <w:t>2.3</w:t>
        </w:r>
        <w:r w:rsidRPr="0028492A">
          <w:rPr>
            <w:rFonts w:ascii="Calibri" w:eastAsia="SimSun" w:hAnsi="Calibri" w:cs="Arial"/>
            <w:noProof/>
            <w:sz w:val="22"/>
            <w:szCs w:val="22"/>
            <w:lang w:eastAsia="zh-CN"/>
          </w:rPr>
          <w:tab/>
        </w:r>
        <w:r w:rsidRPr="0028492A">
          <w:rPr>
            <w:rStyle w:val="Lienhypertexte"/>
            <w:noProof/>
          </w:rPr>
          <w:t>Spécification des Critères de Niveau de Service pour les Routes non revêtues</w:t>
        </w:r>
        <w:r w:rsidRPr="0028492A">
          <w:rPr>
            <w:noProof/>
            <w:webHidden/>
          </w:rPr>
          <w:tab/>
        </w:r>
        <w:r w:rsidRPr="0028492A">
          <w:rPr>
            <w:noProof/>
            <w:webHidden/>
          </w:rPr>
          <w:fldChar w:fldCharType="begin"/>
        </w:r>
        <w:r w:rsidRPr="0028492A">
          <w:rPr>
            <w:noProof/>
            <w:webHidden/>
          </w:rPr>
          <w:instrText xml:space="preserve"> PAGEREF _Toc489011067 \h </w:instrText>
        </w:r>
        <w:r w:rsidRPr="0028492A">
          <w:rPr>
            <w:noProof/>
            <w:webHidden/>
          </w:rPr>
        </w:r>
        <w:r w:rsidRPr="0028492A">
          <w:rPr>
            <w:noProof/>
            <w:webHidden/>
          </w:rPr>
          <w:fldChar w:fldCharType="separate"/>
        </w:r>
        <w:r w:rsidR="007E4AA5">
          <w:rPr>
            <w:noProof/>
            <w:webHidden/>
          </w:rPr>
          <w:t>267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68" w:history="1">
        <w:r w:rsidRPr="0028492A">
          <w:rPr>
            <w:rStyle w:val="Lienhypertexte"/>
            <w:noProof/>
          </w:rPr>
          <w:t>2.3.1</w:t>
        </w:r>
        <w:r w:rsidRPr="0028492A">
          <w:rPr>
            <w:rFonts w:ascii="Calibri" w:eastAsia="SimSun" w:hAnsi="Calibri" w:cs="Arial"/>
            <w:noProof/>
            <w:sz w:val="22"/>
            <w:szCs w:val="22"/>
            <w:lang w:eastAsia="zh-CN"/>
          </w:rPr>
          <w:tab/>
        </w:r>
        <w:r w:rsidRPr="0028492A">
          <w:rPr>
            <w:rStyle w:val="Lienhypertexte"/>
            <w:noProof/>
          </w:rPr>
          <w:t xml:space="preserve">Mesures du Service à l’Usager et du Confort de l’Usager </w:t>
        </w:r>
        <w:r w:rsidRPr="0028492A">
          <w:rPr>
            <w:rStyle w:val="Lienhypertexte"/>
            <w:noProof/>
          </w:rPr>
          <w:br/>
          <w:t>des Routes non Revêtues</w:t>
        </w:r>
        <w:r w:rsidRPr="0028492A">
          <w:rPr>
            <w:noProof/>
            <w:webHidden/>
          </w:rPr>
          <w:tab/>
        </w:r>
        <w:r w:rsidRPr="0028492A">
          <w:rPr>
            <w:noProof/>
            <w:webHidden/>
          </w:rPr>
          <w:fldChar w:fldCharType="begin"/>
        </w:r>
        <w:r w:rsidRPr="0028492A">
          <w:rPr>
            <w:noProof/>
            <w:webHidden/>
          </w:rPr>
          <w:instrText xml:space="preserve"> PAGEREF _Toc489011068 \h </w:instrText>
        </w:r>
        <w:r w:rsidRPr="0028492A">
          <w:rPr>
            <w:noProof/>
            <w:webHidden/>
          </w:rPr>
        </w:r>
        <w:r w:rsidRPr="0028492A">
          <w:rPr>
            <w:noProof/>
            <w:webHidden/>
          </w:rPr>
          <w:fldChar w:fldCharType="separate"/>
        </w:r>
        <w:r w:rsidR="007E4AA5">
          <w:rPr>
            <w:noProof/>
            <w:webHidden/>
          </w:rPr>
          <w:t>267</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69" w:history="1">
        <w:r w:rsidRPr="0028492A">
          <w:rPr>
            <w:rStyle w:val="Lienhypertexte"/>
            <w:noProof/>
          </w:rPr>
          <w:t>2.3.1.1</w:t>
        </w:r>
        <w:r w:rsidRPr="0028492A">
          <w:rPr>
            <w:rFonts w:ascii="Calibri" w:eastAsia="SimSun" w:hAnsi="Calibri" w:cs="Arial"/>
            <w:noProof/>
            <w:sz w:val="22"/>
            <w:szCs w:val="22"/>
            <w:lang w:eastAsia="zh-CN"/>
          </w:rPr>
          <w:tab/>
        </w:r>
        <w:r w:rsidRPr="0028492A">
          <w:rPr>
            <w:rStyle w:val="Lienhypertexte"/>
            <w:noProof/>
          </w:rPr>
          <w:t>Utilisation de la Route</w:t>
        </w:r>
        <w:r w:rsidRPr="0028492A">
          <w:rPr>
            <w:noProof/>
            <w:webHidden/>
          </w:rPr>
          <w:tab/>
        </w:r>
        <w:r w:rsidRPr="0028492A">
          <w:rPr>
            <w:noProof/>
            <w:webHidden/>
          </w:rPr>
          <w:fldChar w:fldCharType="begin"/>
        </w:r>
        <w:r w:rsidRPr="0028492A">
          <w:rPr>
            <w:noProof/>
            <w:webHidden/>
          </w:rPr>
          <w:instrText xml:space="preserve"> PAGEREF _Toc489011069 \h </w:instrText>
        </w:r>
        <w:r w:rsidRPr="0028492A">
          <w:rPr>
            <w:noProof/>
            <w:webHidden/>
          </w:rPr>
        </w:r>
        <w:r w:rsidRPr="0028492A">
          <w:rPr>
            <w:noProof/>
            <w:webHidden/>
          </w:rPr>
          <w:fldChar w:fldCharType="separate"/>
        </w:r>
        <w:r w:rsidR="007E4AA5">
          <w:rPr>
            <w:noProof/>
            <w:webHidden/>
          </w:rPr>
          <w:t>267</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70" w:history="1">
        <w:r w:rsidRPr="0028492A">
          <w:rPr>
            <w:rStyle w:val="Lienhypertexte"/>
            <w:noProof/>
          </w:rPr>
          <w:t>2.3.1.2</w:t>
        </w:r>
        <w:r w:rsidRPr="0028492A">
          <w:rPr>
            <w:rFonts w:ascii="Calibri" w:eastAsia="SimSun" w:hAnsi="Calibri" w:cs="Arial"/>
            <w:noProof/>
            <w:sz w:val="22"/>
            <w:szCs w:val="22"/>
            <w:lang w:eastAsia="zh-CN"/>
          </w:rPr>
          <w:tab/>
        </w:r>
        <w:r w:rsidRPr="0028492A">
          <w:rPr>
            <w:rStyle w:val="Lienhypertexte"/>
            <w:noProof/>
          </w:rPr>
          <w:t>Vitesse de Circulation Moyenne</w:t>
        </w:r>
        <w:r w:rsidRPr="0028492A">
          <w:rPr>
            <w:noProof/>
            <w:webHidden/>
          </w:rPr>
          <w:tab/>
        </w:r>
        <w:r w:rsidRPr="0028492A">
          <w:rPr>
            <w:noProof/>
            <w:webHidden/>
          </w:rPr>
          <w:fldChar w:fldCharType="begin"/>
        </w:r>
        <w:r w:rsidRPr="0028492A">
          <w:rPr>
            <w:noProof/>
            <w:webHidden/>
          </w:rPr>
          <w:instrText xml:space="preserve"> PAGEREF _Toc489011070 \h </w:instrText>
        </w:r>
        <w:r w:rsidRPr="0028492A">
          <w:rPr>
            <w:noProof/>
            <w:webHidden/>
          </w:rPr>
        </w:r>
        <w:r w:rsidRPr="0028492A">
          <w:rPr>
            <w:noProof/>
            <w:webHidden/>
          </w:rPr>
          <w:fldChar w:fldCharType="separate"/>
        </w:r>
        <w:r w:rsidR="007E4AA5">
          <w:rPr>
            <w:noProof/>
            <w:webHidden/>
          </w:rPr>
          <w:t>267</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71" w:history="1">
        <w:r w:rsidRPr="0028492A">
          <w:rPr>
            <w:rStyle w:val="Lienhypertexte"/>
            <w:noProof/>
          </w:rPr>
          <w:t>2.3.1.3</w:t>
        </w:r>
        <w:r w:rsidRPr="0028492A">
          <w:rPr>
            <w:rFonts w:ascii="Calibri" w:eastAsia="SimSun" w:hAnsi="Calibri" w:cs="Arial"/>
            <w:noProof/>
            <w:sz w:val="22"/>
            <w:szCs w:val="22"/>
            <w:lang w:eastAsia="zh-CN"/>
          </w:rPr>
          <w:tab/>
        </w:r>
        <w:r w:rsidRPr="0028492A">
          <w:rPr>
            <w:rStyle w:val="Lienhypertexte"/>
            <w:noProof/>
          </w:rPr>
          <w:t>Confort de l’Usager de la Route</w:t>
        </w:r>
        <w:r w:rsidRPr="0028492A">
          <w:rPr>
            <w:noProof/>
            <w:webHidden/>
          </w:rPr>
          <w:tab/>
        </w:r>
        <w:r w:rsidRPr="0028492A">
          <w:rPr>
            <w:noProof/>
            <w:webHidden/>
          </w:rPr>
          <w:fldChar w:fldCharType="begin"/>
        </w:r>
        <w:r w:rsidRPr="0028492A">
          <w:rPr>
            <w:noProof/>
            <w:webHidden/>
          </w:rPr>
          <w:instrText xml:space="preserve"> PAGEREF _Toc489011071 \h </w:instrText>
        </w:r>
        <w:r w:rsidRPr="0028492A">
          <w:rPr>
            <w:noProof/>
            <w:webHidden/>
          </w:rPr>
        </w:r>
        <w:r w:rsidRPr="0028492A">
          <w:rPr>
            <w:noProof/>
            <w:webHidden/>
          </w:rPr>
          <w:fldChar w:fldCharType="separate"/>
        </w:r>
        <w:r w:rsidR="007E4AA5">
          <w:rPr>
            <w:noProof/>
            <w:webHidden/>
          </w:rPr>
          <w:t>268</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2" w:history="1">
        <w:r w:rsidRPr="0028492A">
          <w:rPr>
            <w:rStyle w:val="Lienhypertexte"/>
            <w:noProof/>
          </w:rPr>
          <w:t>2.3.2</w:t>
        </w:r>
        <w:r w:rsidRPr="0028492A">
          <w:rPr>
            <w:rFonts w:ascii="Calibri" w:eastAsia="SimSun" w:hAnsi="Calibri" w:cs="Arial"/>
            <w:noProof/>
            <w:sz w:val="22"/>
            <w:szCs w:val="22"/>
            <w:lang w:eastAsia="zh-CN"/>
          </w:rPr>
          <w:tab/>
        </w:r>
        <w:r w:rsidRPr="0028492A">
          <w:rPr>
            <w:rStyle w:val="Lienhypertexte"/>
            <w:noProof/>
          </w:rPr>
          <w:t>Mesures de Durabilité pour les Routes Non Revêtues</w:t>
        </w:r>
        <w:r w:rsidRPr="0028492A">
          <w:rPr>
            <w:noProof/>
            <w:webHidden/>
          </w:rPr>
          <w:tab/>
        </w:r>
        <w:r w:rsidRPr="0028492A">
          <w:rPr>
            <w:noProof/>
            <w:webHidden/>
          </w:rPr>
          <w:fldChar w:fldCharType="begin"/>
        </w:r>
        <w:r w:rsidRPr="0028492A">
          <w:rPr>
            <w:noProof/>
            <w:webHidden/>
          </w:rPr>
          <w:instrText xml:space="preserve"> PAGEREF _Toc489011072 \h </w:instrText>
        </w:r>
        <w:r w:rsidRPr="0028492A">
          <w:rPr>
            <w:noProof/>
            <w:webHidden/>
          </w:rPr>
        </w:r>
        <w:r w:rsidRPr="0028492A">
          <w:rPr>
            <w:noProof/>
            <w:webHidden/>
          </w:rPr>
          <w:fldChar w:fldCharType="separate"/>
        </w:r>
        <w:r w:rsidR="007E4AA5">
          <w:rPr>
            <w:noProof/>
            <w:webHidden/>
          </w:rPr>
          <w:t>269</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3" w:history="1">
        <w:r w:rsidRPr="0028492A">
          <w:rPr>
            <w:rStyle w:val="Lienhypertexte"/>
            <w:noProof/>
          </w:rPr>
          <w:t>2.3.3</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_Toc489011073 \h </w:instrText>
        </w:r>
        <w:r w:rsidRPr="0028492A">
          <w:rPr>
            <w:noProof/>
            <w:webHidden/>
          </w:rPr>
        </w:r>
        <w:r w:rsidRPr="0028492A">
          <w:rPr>
            <w:noProof/>
            <w:webHidden/>
          </w:rPr>
          <w:fldChar w:fldCharType="separate"/>
        </w:r>
        <w:r w:rsidR="007E4AA5">
          <w:rPr>
            <w:noProof/>
            <w:webHidden/>
          </w:rPr>
          <w:t>270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4" w:history="1">
        <w:r w:rsidRPr="0028492A">
          <w:rPr>
            <w:rStyle w:val="Lienhypertexte"/>
            <w:noProof/>
          </w:rPr>
          <w:t>2.3.4</w:t>
        </w:r>
        <w:r w:rsidRPr="0028492A">
          <w:rPr>
            <w:rFonts w:ascii="Calibri" w:eastAsia="SimSun" w:hAnsi="Calibri" w:cs="Arial"/>
            <w:noProof/>
            <w:sz w:val="22"/>
            <w:szCs w:val="22"/>
            <w:lang w:eastAsia="zh-CN"/>
          </w:rPr>
          <w:tab/>
        </w:r>
        <w:r w:rsidRPr="0028492A">
          <w:rPr>
            <w:rStyle w:val="Lienhypertexte"/>
            <w:noProof/>
          </w:rPr>
          <w:t xml:space="preserve">Moyens utilisés pour les inspections des Niveaux de Service </w:t>
        </w:r>
        <w:r w:rsidRPr="0028492A">
          <w:rPr>
            <w:rStyle w:val="Lienhypertexte"/>
            <w:noProof/>
          </w:rPr>
          <w:br/>
          <w:t xml:space="preserve">des </w:t>
        </w:r>
        <w:r w:rsidRPr="0028492A">
          <w:rPr>
            <w:rStyle w:val="Lienhypertexte"/>
            <w:i/>
            <w:iCs/>
            <w:noProof/>
          </w:rPr>
          <w:t>Routes non revêtues</w:t>
        </w:r>
        <w:r w:rsidRPr="0028492A">
          <w:rPr>
            <w:noProof/>
            <w:webHidden/>
          </w:rPr>
          <w:tab/>
        </w:r>
        <w:r w:rsidRPr="0028492A">
          <w:rPr>
            <w:noProof/>
            <w:webHidden/>
          </w:rPr>
          <w:fldChar w:fldCharType="begin"/>
        </w:r>
        <w:r w:rsidRPr="0028492A">
          <w:rPr>
            <w:noProof/>
            <w:webHidden/>
          </w:rPr>
          <w:instrText xml:space="preserve"> PAGEREF _Toc489011074 \h </w:instrText>
        </w:r>
        <w:r w:rsidRPr="0028492A">
          <w:rPr>
            <w:noProof/>
            <w:webHidden/>
          </w:rPr>
        </w:r>
        <w:r w:rsidRPr="0028492A">
          <w:rPr>
            <w:noProof/>
            <w:webHidden/>
          </w:rPr>
          <w:fldChar w:fldCharType="separate"/>
        </w:r>
        <w:r w:rsidR="007E4AA5">
          <w:rPr>
            <w:noProof/>
            <w:webHidden/>
          </w:rPr>
          <w:t>271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5" w:history="1">
        <w:r w:rsidRPr="0028492A">
          <w:rPr>
            <w:rStyle w:val="Lienhypertexte"/>
            <w:noProof/>
          </w:rPr>
          <w:t>2.3.5</w:t>
        </w:r>
        <w:r w:rsidRPr="0028492A">
          <w:rPr>
            <w:rFonts w:ascii="Calibri" w:eastAsia="SimSun" w:hAnsi="Calibri" w:cs="Arial"/>
            <w:noProof/>
            <w:sz w:val="22"/>
            <w:szCs w:val="22"/>
            <w:lang w:eastAsia="zh-CN"/>
          </w:rPr>
          <w:tab/>
        </w:r>
        <w:r w:rsidRPr="0028492A">
          <w:rPr>
            <w:rStyle w:val="Lienhypertexte"/>
            <w:noProof/>
          </w:rPr>
          <w:t xml:space="preserve">Méthodologies utilisées pour évaluer les Niveaux de Service </w:t>
        </w:r>
        <w:r w:rsidRPr="0028492A">
          <w:rPr>
            <w:rStyle w:val="Lienhypertexte"/>
            <w:noProof/>
          </w:rPr>
          <w:br/>
          <w:t>sur les routes non revêtues</w:t>
        </w:r>
        <w:r w:rsidRPr="0028492A">
          <w:rPr>
            <w:noProof/>
            <w:webHidden/>
          </w:rPr>
          <w:tab/>
        </w:r>
        <w:r w:rsidRPr="0028492A">
          <w:rPr>
            <w:noProof/>
            <w:webHidden/>
          </w:rPr>
          <w:fldChar w:fldCharType="begin"/>
        </w:r>
        <w:r w:rsidRPr="0028492A">
          <w:rPr>
            <w:noProof/>
            <w:webHidden/>
          </w:rPr>
          <w:instrText xml:space="preserve"> PAGEREF _Toc489011075 \h </w:instrText>
        </w:r>
        <w:r w:rsidRPr="0028492A">
          <w:rPr>
            <w:noProof/>
            <w:webHidden/>
          </w:rPr>
        </w:r>
        <w:r w:rsidRPr="0028492A">
          <w:rPr>
            <w:noProof/>
            <w:webHidden/>
          </w:rPr>
          <w:fldChar w:fldCharType="separate"/>
        </w:r>
        <w:r w:rsidR="007E4AA5">
          <w:rPr>
            <w:noProof/>
            <w:webHidden/>
          </w:rPr>
          <w:t>272</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76" w:history="1">
        <w:r w:rsidRPr="0028492A">
          <w:rPr>
            <w:rStyle w:val="Lienhypertexte"/>
            <w:noProof/>
          </w:rPr>
          <w:t>2.4</w:t>
        </w:r>
        <w:r w:rsidRPr="0028492A">
          <w:rPr>
            <w:rFonts w:ascii="Calibri" w:eastAsia="SimSun" w:hAnsi="Calibri" w:cs="Arial"/>
            <w:noProof/>
            <w:sz w:val="22"/>
            <w:szCs w:val="22"/>
            <w:lang w:eastAsia="zh-CN"/>
          </w:rPr>
          <w:tab/>
        </w:r>
        <w:r w:rsidRPr="0028492A">
          <w:rPr>
            <w:rStyle w:val="Lienhypertexte"/>
            <w:noProof/>
          </w:rPr>
          <w:t xml:space="preserve">Spécification des Critères de Niveau de Service pour les </w:t>
        </w:r>
        <w:r w:rsidRPr="0028492A">
          <w:rPr>
            <w:rStyle w:val="Lienhypertexte"/>
            <w:i/>
            <w:iCs/>
            <w:noProof/>
          </w:rPr>
          <w:t>Routes revêtues</w:t>
        </w:r>
        <w:r w:rsidRPr="0028492A">
          <w:rPr>
            <w:noProof/>
            <w:webHidden/>
          </w:rPr>
          <w:tab/>
        </w:r>
        <w:r w:rsidRPr="0028492A">
          <w:rPr>
            <w:noProof/>
            <w:webHidden/>
          </w:rPr>
          <w:fldChar w:fldCharType="begin"/>
        </w:r>
        <w:r w:rsidRPr="0028492A">
          <w:rPr>
            <w:noProof/>
            <w:webHidden/>
          </w:rPr>
          <w:instrText xml:space="preserve"> PAGEREF _Toc489011076 \h </w:instrText>
        </w:r>
        <w:r w:rsidRPr="0028492A">
          <w:rPr>
            <w:noProof/>
            <w:webHidden/>
          </w:rPr>
        </w:r>
        <w:r w:rsidRPr="0028492A">
          <w:rPr>
            <w:noProof/>
            <w:webHidden/>
          </w:rPr>
          <w:fldChar w:fldCharType="separate"/>
        </w:r>
        <w:r w:rsidR="007E4AA5">
          <w:rPr>
            <w:noProof/>
            <w:webHidden/>
          </w:rPr>
          <w:t>277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7" w:history="1">
        <w:r w:rsidRPr="0028492A">
          <w:rPr>
            <w:rStyle w:val="Lienhypertexte"/>
            <w:noProof/>
          </w:rPr>
          <w:t>2.4.1</w:t>
        </w:r>
        <w:r w:rsidRPr="0028492A">
          <w:rPr>
            <w:rFonts w:ascii="Calibri" w:eastAsia="SimSun" w:hAnsi="Calibri" w:cs="Arial"/>
            <w:noProof/>
            <w:sz w:val="22"/>
            <w:szCs w:val="22"/>
            <w:lang w:eastAsia="zh-CN"/>
          </w:rPr>
          <w:tab/>
        </w:r>
        <w:r w:rsidRPr="0028492A">
          <w:rPr>
            <w:rStyle w:val="Lienhypertexte"/>
            <w:noProof/>
          </w:rPr>
          <w:t>Utilisation de la Route</w:t>
        </w:r>
        <w:r w:rsidRPr="0028492A">
          <w:rPr>
            <w:noProof/>
            <w:webHidden/>
          </w:rPr>
          <w:tab/>
        </w:r>
        <w:r w:rsidRPr="0028492A">
          <w:rPr>
            <w:noProof/>
            <w:webHidden/>
          </w:rPr>
          <w:fldChar w:fldCharType="begin"/>
        </w:r>
        <w:r w:rsidRPr="0028492A">
          <w:rPr>
            <w:noProof/>
            <w:webHidden/>
          </w:rPr>
          <w:instrText xml:space="preserve"> PAGEREF _Toc489011077 \h </w:instrText>
        </w:r>
        <w:r w:rsidRPr="0028492A">
          <w:rPr>
            <w:noProof/>
            <w:webHidden/>
          </w:rPr>
        </w:r>
        <w:r w:rsidRPr="0028492A">
          <w:rPr>
            <w:noProof/>
            <w:webHidden/>
          </w:rPr>
          <w:fldChar w:fldCharType="separate"/>
        </w:r>
        <w:r w:rsidR="007E4AA5">
          <w:rPr>
            <w:noProof/>
            <w:webHidden/>
          </w:rPr>
          <w:t>277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8" w:history="1">
        <w:r w:rsidRPr="0028492A">
          <w:rPr>
            <w:rStyle w:val="Lienhypertexte"/>
            <w:noProof/>
          </w:rPr>
          <w:t>2.4.2</w:t>
        </w:r>
        <w:r w:rsidRPr="0028492A">
          <w:rPr>
            <w:rFonts w:ascii="Calibri" w:eastAsia="SimSun" w:hAnsi="Calibri" w:cs="Arial"/>
            <w:noProof/>
            <w:sz w:val="22"/>
            <w:szCs w:val="22"/>
            <w:lang w:eastAsia="zh-CN"/>
          </w:rPr>
          <w:tab/>
        </w:r>
        <w:r w:rsidRPr="0028492A">
          <w:rPr>
            <w:rStyle w:val="Lienhypertexte"/>
            <w:noProof/>
          </w:rPr>
          <w:t xml:space="preserve">Service de l’Usager de la Route et Mesures de Contrôle pour </w:t>
        </w:r>
        <w:r w:rsidRPr="0028492A">
          <w:rPr>
            <w:rStyle w:val="Lienhypertexte"/>
            <w:noProof/>
          </w:rPr>
          <w:br/>
          <w:t>les Routes Revêtues</w:t>
        </w:r>
        <w:r w:rsidRPr="0028492A">
          <w:rPr>
            <w:noProof/>
            <w:webHidden/>
          </w:rPr>
          <w:tab/>
        </w:r>
        <w:r w:rsidRPr="0028492A">
          <w:rPr>
            <w:noProof/>
            <w:webHidden/>
          </w:rPr>
          <w:fldChar w:fldCharType="begin"/>
        </w:r>
        <w:r w:rsidRPr="0028492A">
          <w:rPr>
            <w:noProof/>
            <w:webHidden/>
          </w:rPr>
          <w:instrText xml:space="preserve"> PAGEREF _Toc489011078 \h </w:instrText>
        </w:r>
        <w:r w:rsidRPr="0028492A">
          <w:rPr>
            <w:noProof/>
            <w:webHidden/>
          </w:rPr>
        </w:r>
        <w:r w:rsidRPr="0028492A">
          <w:rPr>
            <w:noProof/>
            <w:webHidden/>
          </w:rPr>
          <w:fldChar w:fldCharType="separate"/>
        </w:r>
        <w:r w:rsidR="007E4AA5">
          <w:rPr>
            <w:noProof/>
            <w:webHidden/>
          </w:rPr>
          <w:t>277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79" w:history="1">
        <w:r w:rsidRPr="0028492A">
          <w:rPr>
            <w:rStyle w:val="Lienhypertexte"/>
            <w:noProof/>
          </w:rPr>
          <w:t>2.4.3</w:t>
        </w:r>
        <w:r w:rsidRPr="0028492A">
          <w:rPr>
            <w:rFonts w:ascii="Calibri" w:eastAsia="SimSun" w:hAnsi="Calibri" w:cs="Arial"/>
            <w:noProof/>
            <w:sz w:val="22"/>
            <w:szCs w:val="22"/>
            <w:lang w:eastAsia="zh-CN"/>
          </w:rPr>
          <w:tab/>
        </w:r>
        <w:r w:rsidRPr="0028492A">
          <w:rPr>
            <w:rStyle w:val="Lienhypertexte"/>
            <w:noProof/>
          </w:rPr>
          <w:t>Mesures de durabilité pour les routes revêtues</w:t>
        </w:r>
        <w:r w:rsidRPr="0028492A">
          <w:rPr>
            <w:noProof/>
            <w:webHidden/>
          </w:rPr>
          <w:tab/>
        </w:r>
        <w:r w:rsidRPr="0028492A">
          <w:rPr>
            <w:noProof/>
            <w:webHidden/>
          </w:rPr>
          <w:fldChar w:fldCharType="begin"/>
        </w:r>
        <w:r w:rsidRPr="0028492A">
          <w:rPr>
            <w:noProof/>
            <w:webHidden/>
          </w:rPr>
          <w:instrText xml:space="preserve"> PAGEREF _Toc489011079 \h </w:instrText>
        </w:r>
        <w:r w:rsidRPr="0028492A">
          <w:rPr>
            <w:noProof/>
            <w:webHidden/>
          </w:rPr>
        </w:r>
        <w:r w:rsidRPr="0028492A">
          <w:rPr>
            <w:noProof/>
            <w:webHidden/>
          </w:rPr>
          <w:fldChar w:fldCharType="separate"/>
        </w:r>
        <w:r w:rsidR="007E4AA5">
          <w:rPr>
            <w:noProof/>
            <w:webHidden/>
          </w:rPr>
          <w:t>281</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80" w:history="1">
        <w:r w:rsidRPr="0028492A">
          <w:rPr>
            <w:rStyle w:val="Lienhypertexte"/>
            <w:noProof/>
          </w:rPr>
          <w:t>2.4.3.1</w:t>
        </w:r>
        <w:r w:rsidRPr="0028492A">
          <w:rPr>
            <w:rFonts w:ascii="Calibri" w:eastAsia="SimSun" w:hAnsi="Calibri" w:cs="Arial"/>
            <w:noProof/>
            <w:sz w:val="22"/>
            <w:szCs w:val="22"/>
            <w:lang w:eastAsia="zh-CN"/>
          </w:rPr>
          <w:tab/>
        </w:r>
        <w:r w:rsidRPr="0028492A">
          <w:rPr>
            <w:rStyle w:val="Lienhypertexte"/>
            <w:noProof/>
          </w:rPr>
          <w:t>L’uni</w:t>
        </w:r>
        <w:r w:rsidRPr="0028492A">
          <w:rPr>
            <w:noProof/>
            <w:webHidden/>
          </w:rPr>
          <w:tab/>
        </w:r>
        <w:r w:rsidRPr="0028492A">
          <w:rPr>
            <w:noProof/>
            <w:webHidden/>
          </w:rPr>
          <w:fldChar w:fldCharType="begin"/>
        </w:r>
        <w:r w:rsidRPr="0028492A">
          <w:rPr>
            <w:noProof/>
            <w:webHidden/>
          </w:rPr>
          <w:instrText xml:space="preserve"> PAGEREF _Toc489011080 \h </w:instrText>
        </w:r>
        <w:r w:rsidRPr="0028492A">
          <w:rPr>
            <w:noProof/>
            <w:webHidden/>
          </w:rPr>
        </w:r>
        <w:r w:rsidRPr="0028492A">
          <w:rPr>
            <w:noProof/>
            <w:webHidden/>
          </w:rPr>
          <w:fldChar w:fldCharType="separate"/>
        </w:r>
        <w:r w:rsidR="007E4AA5">
          <w:rPr>
            <w:noProof/>
            <w:webHidden/>
          </w:rPr>
          <w:t>281</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81" w:history="1">
        <w:r w:rsidRPr="0028492A">
          <w:rPr>
            <w:rStyle w:val="Lienhypertexte"/>
            <w:noProof/>
          </w:rPr>
          <w:t>2.4.3.2</w:t>
        </w:r>
        <w:r w:rsidRPr="0028492A">
          <w:rPr>
            <w:rFonts w:ascii="Calibri" w:eastAsia="SimSun" w:hAnsi="Calibri" w:cs="Arial"/>
            <w:noProof/>
            <w:sz w:val="22"/>
            <w:szCs w:val="22"/>
            <w:lang w:eastAsia="zh-CN"/>
          </w:rPr>
          <w:tab/>
        </w:r>
        <w:r w:rsidRPr="0028492A">
          <w:rPr>
            <w:rStyle w:val="Lienhypertexte"/>
            <w:noProof/>
          </w:rPr>
          <w:t>Déflexion</w:t>
        </w:r>
        <w:r w:rsidRPr="0028492A">
          <w:rPr>
            <w:noProof/>
            <w:webHidden/>
          </w:rPr>
          <w:tab/>
        </w:r>
        <w:r w:rsidRPr="0028492A">
          <w:rPr>
            <w:noProof/>
            <w:webHidden/>
          </w:rPr>
          <w:fldChar w:fldCharType="begin"/>
        </w:r>
        <w:r w:rsidRPr="0028492A">
          <w:rPr>
            <w:noProof/>
            <w:webHidden/>
          </w:rPr>
          <w:instrText xml:space="preserve"> PAGEREF _Toc489011081 \h </w:instrText>
        </w:r>
        <w:r w:rsidRPr="0028492A">
          <w:rPr>
            <w:noProof/>
            <w:webHidden/>
          </w:rPr>
        </w:r>
        <w:r w:rsidRPr="0028492A">
          <w:rPr>
            <w:noProof/>
            <w:webHidden/>
          </w:rPr>
          <w:fldChar w:fldCharType="separate"/>
        </w:r>
        <w:r w:rsidR="007E4AA5">
          <w:rPr>
            <w:noProof/>
            <w:webHidden/>
          </w:rPr>
          <w:t>283</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82" w:history="1">
        <w:r w:rsidRPr="0028492A">
          <w:rPr>
            <w:rStyle w:val="Lienhypertexte"/>
            <w:noProof/>
          </w:rPr>
          <w:t>2.4.3.3</w:t>
        </w:r>
        <w:r w:rsidRPr="0028492A">
          <w:rPr>
            <w:rFonts w:ascii="Calibri" w:eastAsia="SimSun" w:hAnsi="Calibri" w:cs="Arial"/>
            <w:noProof/>
            <w:sz w:val="22"/>
            <w:szCs w:val="22"/>
            <w:lang w:eastAsia="zh-CN"/>
          </w:rPr>
          <w:tab/>
        </w:r>
        <w:r w:rsidRPr="0028492A">
          <w:rPr>
            <w:rStyle w:val="Lienhypertexte"/>
            <w:noProof/>
          </w:rPr>
          <w:t>Largeur de la Chaussée</w:t>
        </w:r>
        <w:r w:rsidRPr="0028492A">
          <w:rPr>
            <w:noProof/>
            <w:webHidden/>
          </w:rPr>
          <w:tab/>
        </w:r>
        <w:r w:rsidRPr="0028492A">
          <w:rPr>
            <w:noProof/>
            <w:webHidden/>
          </w:rPr>
          <w:fldChar w:fldCharType="begin"/>
        </w:r>
        <w:r w:rsidRPr="0028492A">
          <w:rPr>
            <w:noProof/>
            <w:webHidden/>
          </w:rPr>
          <w:instrText xml:space="preserve"> PAGEREF _Toc489011082 \h </w:instrText>
        </w:r>
        <w:r w:rsidRPr="0028492A">
          <w:rPr>
            <w:noProof/>
            <w:webHidden/>
          </w:rPr>
        </w:r>
        <w:r w:rsidRPr="0028492A">
          <w:rPr>
            <w:noProof/>
            <w:webHidden/>
          </w:rPr>
          <w:fldChar w:fldCharType="separate"/>
        </w:r>
        <w:r w:rsidR="007E4AA5">
          <w:rPr>
            <w:noProof/>
            <w:webHidden/>
          </w:rPr>
          <w:t>283</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83" w:history="1">
        <w:r w:rsidRPr="0028492A">
          <w:rPr>
            <w:rStyle w:val="Lienhypertexte"/>
            <w:noProof/>
          </w:rPr>
          <w:t>2.4.4</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_Toc489011083 \h </w:instrText>
        </w:r>
        <w:r w:rsidRPr="0028492A">
          <w:rPr>
            <w:noProof/>
            <w:webHidden/>
          </w:rPr>
        </w:r>
        <w:r w:rsidRPr="0028492A">
          <w:rPr>
            <w:noProof/>
            <w:webHidden/>
          </w:rPr>
          <w:fldChar w:fldCharType="separate"/>
        </w:r>
        <w:r w:rsidR="007E4AA5">
          <w:rPr>
            <w:noProof/>
            <w:webHidden/>
          </w:rPr>
          <w:t>283</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84" w:history="1">
        <w:r w:rsidRPr="0028492A">
          <w:rPr>
            <w:rStyle w:val="Lienhypertexte"/>
            <w:noProof/>
          </w:rPr>
          <w:t>2.4.5</w:t>
        </w:r>
        <w:r w:rsidRPr="0028492A">
          <w:rPr>
            <w:rFonts w:ascii="Calibri" w:eastAsia="SimSun" w:hAnsi="Calibri" w:cs="Arial"/>
            <w:noProof/>
            <w:sz w:val="22"/>
            <w:szCs w:val="22"/>
            <w:lang w:eastAsia="zh-CN"/>
          </w:rPr>
          <w:tab/>
        </w:r>
        <w:r w:rsidRPr="0028492A">
          <w:rPr>
            <w:rStyle w:val="Lienhypertexte"/>
            <w:noProof/>
          </w:rPr>
          <w:t xml:space="preserve">Moyens utilisés pour le contrôle des Niveaux de Service pour </w:t>
        </w:r>
        <w:r w:rsidRPr="0028492A">
          <w:rPr>
            <w:rStyle w:val="Lienhypertexte"/>
            <w:noProof/>
          </w:rPr>
          <w:br/>
          <w:t>les Routes Revêtues</w:t>
        </w:r>
        <w:r w:rsidRPr="0028492A">
          <w:rPr>
            <w:noProof/>
            <w:webHidden/>
          </w:rPr>
          <w:tab/>
        </w:r>
        <w:r w:rsidRPr="0028492A">
          <w:rPr>
            <w:noProof/>
            <w:webHidden/>
          </w:rPr>
          <w:fldChar w:fldCharType="begin"/>
        </w:r>
        <w:r w:rsidRPr="0028492A">
          <w:rPr>
            <w:noProof/>
            <w:webHidden/>
          </w:rPr>
          <w:instrText xml:space="preserve"> PAGEREF _Toc489011084 \h </w:instrText>
        </w:r>
        <w:r w:rsidRPr="0028492A">
          <w:rPr>
            <w:noProof/>
            <w:webHidden/>
          </w:rPr>
        </w:r>
        <w:r w:rsidRPr="0028492A">
          <w:rPr>
            <w:noProof/>
            <w:webHidden/>
          </w:rPr>
          <w:fldChar w:fldCharType="separate"/>
        </w:r>
        <w:r w:rsidR="007E4AA5">
          <w:rPr>
            <w:noProof/>
            <w:webHidden/>
          </w:rPr>
          <w:t>285</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85" w:history="1">
        <w:r w:rsidRPr="0028492A">
          <w:rPr>
            <w:rStyle w:val="Lienhypertexte"/>
            <w:noProof/>
          </w:rPr>
          <w:t>2.4.6</w:t>
        </w:r>
        <w:r w:rsidRPr="0028492A">
          <w:rPr>
            <w:rFonts w:ascii="Calibri" w:eastAsia="SimSun" w:hAnsi="Calibri" w:cs="Arial"/>
            <w:noProof/>
            <w:sz w:val="22"/>
            <w:szCs w:val="22"/>
            <w:lang w:eastAsia="zh-CN"/>
          </w:rPr>
          <w:tab/>
        </w:r>
        <w:r w:rsidRPr="0028492A">
          <w:rPr>
            <w:rStyle w:val="Lienhypertexte"/>
            <w:noProof/>
          </w:rPr>
          <w:t xml:space="preserve">Méthodologie et Procédures à Utiliser pour la Mesure des Niveaux </w:t>
        </w:r>
        <w:r w:rsidRPr="0028492A">
          <w:rPr>
            <w:rStyle w:val="Lienhypertexte"/>
            <w:noProof/>
          </w:rPr>
          <w:br/>
          <w:t>de Service sur les Routes revêtues</w:t>
        </w:r>
        <w:r w:rsidRPr="0028492A">
          <w:rPr>
            <w:noProof/>
            <w:webHidden/>
          </w:rPr>
          <w:tab/>
        </w:r>
        <w:r w:rsidRPr="0028492A">
          <w:rPr>
            <w:noProof/>
            <w:webHidden/>
          </w:rPr>
          <w:fldChar w:fldCharType="begin"/>
        </w:r>
        <w:r w:rsidRPr="0028492A">
          <w:rPr>
            <w:noProof/>
            <w:webHidden/>
          </w:rPr>
          <w:instrText xml:space="preserve"> PAGEREF _Toc489011085 \h </w:instrText>
        </w:r>
        <w:r w:rsidRPr="0028492A">
          <w:rPr>
            <w:noProof/>
            <w:webHidden/>
          </w:rPr>
        </w:r>
        <w:r w:rsidRPr="0028492A">
          <w:rPr>
            <w:noProof/>
            <w:webHidden/>
          </w:rPr>
          <w:fldChar w:fldCharType="separate"/>
        </w:r>
        <w:r w:rsidR="007E4AA5">
          <w:rPr>
            <w:noProof/>
            <w:webHidden/>
          </w:rPr>
          <w:t>285</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86" w:history="1">
        <w:r w:rsidRPr="0028492A">
          <w:rPr>
            <w:rStyle w:val="Lienhypertexte"/>
            <w:noProof/>
          </w:rPr>
          <w:t>2.4.6.1</w:t>
        </w:r>
        <w:r w:rsidRPr="0028492A">
          <w:rPr>
            <w:rFonts w:ascii="Calibri" w:eastAsia="SimSun" w:hAnsi="Calibri" w:cs="Arial"/>
            <w:noProof/>
            <w:sz w:val="22"/>
            <w:szCs w:val="22"/>
            <w:lang w:eastAsia="zh-CN"/>
          </w:rPr>
          <w:tab/>
        </w:r>
        <w:r w:rsidRPr="0028492A">
          <w:rPr>
            <w:rStyle w:val="Lienhypertexte"/>
            <w:noProof/>
          </w:rPr>
          <w:t>Méthodologies pour les Mesures de Durabilité</w:t>
        </w:r>
        <w:r w:rsidRPr="0028492A">
          <w:rPr>
            <w:noProof/>
            <w:webHidden/>
          </w:rPr>
          <w:tab/>
        </w:r>
        <w:r w:rsidRPr="0028492A">
          <w:rPr>
            <w:noProof/>
            <w:webHidden/>
          </w:rPr>
          <w:fldChar w:fldCharType="begin"/>
        </w:r>
        <w:r w:rsidRPr="0028492A">
          <w:rPr>
            <w:noProof/>
            <w:webHidden/>
          </w:rPr>
          <w:instrText xml:space="preserve"> PAGEREF _Toc489011086 \h </w:instrText>
        </w:r>
        <w:r w:rsidRPr="0028492A">
          <w:rPr>
            <w:noProof/>
            <w:webHidden/>
          </w:rPr>
        </w:r>
        <w:r w:rsidRPr="0028492A">
          <w:rPr>
            <w:noProof/>
            <w:webHidden/>
          </w:rPr>
          <w:fldChar w:fldCharType="separate"/>
        </w:r>
        <w:r w:rsidR="007E4AA5">
          <w:rPr>
            <w:noProof/>
            <w:webHidden/>
          </w:rPr>
          <w:t>285</w:t>
        </w:r>
        <w:r w:rsidRPr="0028492A">
          <w:rPr>
            <w:noProof/>
            <w:webHidden/>
          </w:rPr>
          <w:fldChar w:fldCharType="end"/>
        </w:r>
      </w:hyperlink>
    </w:p>
    <w:p w:rsidR="00775A07" w:rsidRPr="0028492A" w:rsidRDefault="00775A07">
      <w:pPr>
        <w:pStyle w:val="TM4"/>
        <w:rPr>
          <w:rFonts w:ascii="Calibri" w:eastAsia="SimSun" w:hAnsi="Calibri" w:cs="Arial"/>
          <w:noProof/>
          <w:sz w:val="22"/>
          <w:szCs w:val="22"/>
          <w:lang w:eastAsia="zh-CN"/>
        </w:rPr>
      </w:pPr>
      <w:hyperlink w:anchor="_Toc489011087" w:history="1">
        <w:r w:rsidRPr="0028492A">
          <w:rPr>
            <w:rStyle w:val="Lienhypertexte"/>
            <w:noProof/>
          </w:rPr>
          <w:t>2.4.6.2</w:t>
        </w:r>
        <w:r w:rsidRPr="0028492A">
          <w:rPr>
            <w:rFonts w:ascii="Calibri" w:eastAsia="SimSun" w:hAnsi="Calibri" w:cs="Arial"/>
            <w:noProof/>
            <w:sz w:val="22"/>
            <w:szCs w:val="22"/>
            <w:lang w:eastAsia="zh-CN"/>
          </w:rPr>
          <w:tab/>
        </w:r>
        <w:r w:rsidRPr="0028492A">
          <w:rPr>
            <w:rStyle w:val="Lienhypertexte"/>
            <w:noProof/>
          </w:rPr>
          <w:t>Procédures de Contrôle</w:t>
        </w:r>
        <w:r w:rsidRPr="0028492A">
          <w:rPr>
            <w:noProof/>
            <w:webHidden/>
          </w:rPr>
          <w:tab/>
        </w:r>
        <w:r w:rsidRPr="0028492A">
          <w:rPr>
            <w:noProof/>
            <w:webHidden/>
          </w:rPr>
          <w:fldChar w:fldCharType="begin"/>
        </w:r>
        <w:r w:rsidRPr="0028492A">
          <w:rPr>
            <w:noProof/>
            <w:webHidden/>
          </w:rPr>
          <w:instrText xml:space="preserve"> PAGEREF _Toc489011087 \h </w:instrText>
        </w:r>
        <w:r w:rsidRPr="0028492A">
          <w:rPr>
            <w:noProof/>
            <w:webHidden/>
          </w:rPr>
        </w:r>
        <w:r w:rsidRPr="0028492A">
          <w:rPr>
            <w:noProof/>
            <w:webHidden/>
          </w:rPr>
          <w:fldChar w:fldCharType="separate"/>
        </w:r>
        <w:r w:rsidR="007E4AA5">
          <w:rPr>
            <w:noProof/>
            <w:webHidden/>
          </w:rPr>
          <w:t>287</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88" w:history="1">
        <w:r w:rsidRPr="0028492A">
          <w:rPr>
            <w:rStyle w:val="Lienhypertexte"/>
            <w:noProof/>
          </w:rPr>
          <w:t>2.5</w:t>
        </w:r>
        <w:r w:rsidRPr="0028492A">
          <w:rPr>
            <w:rFonts w:ascii="Calibri" w:eastAsia="SimSun" w:hAnsi="Calibri" w:cs="Arial"/>
            <w:noProof/>
            <w:sz w:val="22"/>
            <w:szCs w:val="22"/>
            <w:lang w:eastAsia="zh-CN"/>
          </w:rPr>
          <w:tab/>
        </w:r>
        <w:r w:rsidRPr="0028492A">
          <w:rPr>
            <w:rStyle w:val="Lienhypertexte"/>
            <w:noProof/>
          </w:rPr>
          <w:t>Signalisation et Sécurité routière</w:t>
        </w:r>
        <w:r w:rsidRPr="0028492A">
          <w:rPr>
            <w:noProof/>
            <w:webHidden/>
          </w:rPr>
          <w:tab/>
        </w:r>
        <w:r w:rsidRPr="0028492A">
          <w:rPr>
            <w:noProof/>
            <w:webHidden/>
          </w:rPr>
          <w:fldChar w:fldCharType="begin"/>
        </w:r>
        <w:r w:rsidRPr="0028492A">
          <w:rPr>
            <w:noProof/>
            <w:webHidden/>
          </w:rPr>
          <w:instrText xml:space="preserve"> PAGEREF _Toc489011088 \h </w:instrText>
        </w:r>
        <w:r w:rsidRPr="0028492A">
          <w:rPr>
            <w:noProof/>
            <w:webHidden/>
          </w:rPr>
        </w:r>
        <w:r w:rsidRPr="0028492A">
          <w:rPr>
            <w:noProof/>
            <w:webHidden/>
          </w:rPr>
          <w:fldChar w:fldCharType="separate"/>
        </w:r>
        <w:r w:rsidR="007E4AA5">
          <w:rPr>
            <w:noProof/>
            <w:webHidden/>
          </w:rPr>
          <w:t>289</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89" w:history="1">
        <w:r w:rsidRPr="0028492A">
          <w:rPr>
            <w:rStyle w:val="Lienhypertexte"/>
            <w:noProof/>
          </w:rPr>
          <w:t xml:space="preserve">2.5.1 </w:t>
        </w:r>
        <w:r w:rsidRPr="0028492A">
          <w:rPr>
            <w:rFonts w:ascii="Calibri" w:eastAsia="SimSun" w:hAnsi="Calibri" w:cs="Arial"/>
            <w:noProof/>
            <w:sz w:val="22"/>
            <w:szCs w:val="22"/>
            <w:lang w:eastAsia="zh-CN"/>
          </w:rPr>
          <w:tab/>
        </w:r>
        <w:r w:rsidRPr="0028492A">
          <w:rPr>
            <w:rStyle w:val="Lienhypertexte"/>
            <w:noProof/>
          </w:rPr>
          <w:t xml:space="preserve">Mesures des Niveaux de Service pour la Signalisation </w:t>
        </w:r>
        <w:r w:rsidRPr="0028492A">
          <w:rPr>
            <w:rStyle w:val="Lienhypertexte"/>
            <w:noProof/>
          </w:rPr>
          <w:br/>
          <w:t>et Sécurité routière</w:t>
        </w:r>
        <w:r w:rsidRPr="0028492A">
          <w:rPr>
            <w:noProof/>
            <w:webHidden/>
          </w:rPr>
          <w:tab/>
        </w:r>
        <w:r w:rsidRPr="0028492A">
          <w:rPr>
            <w:noProof/>
            <w:webHidden/>
          </w:rPr>
          <w:fldChar w:fldCharType="begin"/>
        </w:r>
        <w:r w:rsidRPr="0028492A">
          <w:rPr>
            <w:noProof/>
            <w:webHidden/>
          </w:rPr>
          <w:instrText xml:space="preserve"> PAGEREF _Toc489011089 \h </w:instrText>
        </w:r>
        <w:r w:rsidRPr="0028492A">
          <w:rPr>
            <w:noProof/>
            <w:webHidden/>
          </w:rPr>
        </w:r>
        <w:r w:rsidRPr="0028492A">
          <w:rPr>
            <w:noProof/>
            <w:webHidden/>
          </w:rPr>
          <w:fldChar w:fldCharType="separate"/>
        </w:r>
        <w:r w:rsidR="007E4AA5">
          <w:rPr>
            <w:noProof/>
            <w:webHidden/>
          </w:rPr>
          <w:t>289</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0" w:history="1">
        <w:r w:rsidRPr="0028492A">
          <w:rPr>
            <w:rStyle w:val="Lienhypertexte"/>
            <w:noProof/>
          </w:rPr>
          <w:t>2.5.2</w:t>
        </w:r>
        <w:r w:rsidRPr="0028492A">
          <w:rPr>
            <w:rFonts w:ascii="Calibri" w:eastAsia="SimSun" w:hAnsi="Calibri" w:cs="Arial"/>
            <w:noProof/>
            <w:sz w:val="22"/>
            <w:szCs w:val="22"/>
            <w:lang w:eastAsia="zh-CN"/>
          </w:rPr>
          <w:tab/>
        </w:r>
        <w:r w:rsidRPr="0028492A">
          <w:rPr>
            <w:rStyle w:val="Lienhypertexte"/>
            <w:noProof/>
          </w:rPr>
          <w:t xml:space="preserve">Variations et conformité progressive aux Niveaux de Service </w:t>
        </w:r>
        <w:r w:rsidRPr="0028492A">
          <w:rPr>
            <w:rStyle w:val="Lienhypertexte"/>
            <w:noProof/>
          </w:rPr>
          <w:br/>
          <w:t>pour la Signalisation et la Sécurité routière</w:t>
        </w:r>
        <w:r w:rsidRPr="0028492A">
          <w:rPr>
            <w:noProof/>
            <w:webHidden/>
          </w:rPr>
          <w:tab/>
        </w:r>
        <w:r w:rsidRPr="0028492A">
          <w:rPr>
            <w:noProof/>
            <w:webHidden/>
          </w:rPr>
          <w:fldChar w:fldCharType="begin"/>
        </w:r>
        <w:r w:rsidRPr="0028492A">
          <w:rPr>
            <w:noProof/>
            <w:webHidden/>
          </w:rPr>
          <w:instrText xml:space="preserve"> PAGEREF _Toc489011090 \h </w:instrText>
        </w:r>
        <w:r w:rsidRPr="0028492A">
          <w:rPr>
            <w:noProof/>
            <w:webHidden/>
          </w:rPr>
        </w:r>
        <w:r w:rsidRPr="0028492A">
          <w:rPr>
            <w:noProof/>
            <w:webHidden/>
          </w:rPr>
          <w:fldChar w:fldCharType="separate"/>
        </w:r>
        <w:r w:rsidR="007E4AA5">
          <w:rPr>
            <w:noProof/>
            <w:webHidden/>
          </w:rPr>
          <w:t>290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1" w:history="1">
        <w:r w:rsidRPr="0028492A">
          <w:rPr>
            <w:rStyle w:val="Lienhypertexte"/>
            <w:noProof/>
          </w:rPr>
          <w:t>2.5.3</w:t>
        </w:r>
        <w:r w:rsidRPr="0028492A">
          <w:rPr>
            <w:rFonts w:ascii="Calibri" w:eastAsia="SimSun" w:hAnsi="Calibri" w:cs="Arial"/>
            <w:noProof/>
            <w:sz w:val="22"/>
            <w:szCs w:val="22"/>
            <w:lang w:eastAsia="zh-CN"/>
          </w:rPr>
          <w:tab/>
        </w:r>
        <w:r w:rsidRPr="0028492A">
          <w:rPr>
            <w:rStyle w:val="Lienhypertexte"/>
            <w:noProof/>
          </w:rPr>
          <w:t>Procédures de Contrôle</w:t>
        </w:r>
        <w:r w:rsidRPr="0028492A">
          <w:rPr>
            <w:noProof/>
            <w:webHidden/>
          </w:rPr>
          <w:tab/>
        </w:r>
        <w:r w:rsidRPr="0028492A">
          <w:rPr>
            <w:noProof/>
            <w:webHidden/>
          </w:rPr>
          <w:fldChar w:fldCharType="begin"/>
        </w:r>
        <w:r w:rsidRPr="0028492A">
          <w:rPr>
            <w:noProof/>
            <w:webHidden/>
          </w:rPr>
          <w:instrText xml:space="preserve"> PAGEREF _Toc489011091 \h </w:instrText>
        </w:r>
        <w:r w:rsidRPr="0028492A">
          <w:rPr>
            <w:noProof/>
            <w:webHidden/>
          </w:rPr>
        </w:r>
        <w:r w:rsidRPr="0028492A">
          <w:rPr>
            <w:noProof/>
            <w:webHidden/>
          </w:rPr>
          <w:fldChar w:fldCharType="separate"/>
        </w:r>
        <w:r w:rsidR="007E4AA5">
          <w:rPr>
            <w:noProof/>
            <w:webHidden/>
          </w:rPr>
          <w:t>290</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92" w:history="1">
        <w:r w:rsidRPr="0028492A">
          <w:rPr>
            <w:rStyle w:val="Lienhypertexte"/>
            <w:noProof/>
          </w:rPr>
          <w:t>2.6</w:t>
        </w:r>
        <w:r w:rsidRPr="0028492A">
          <w:rPr>
            <w:rFonts w:ascii="Calibri" w:eastAsia="SimSun" w:hAnsi="Calibri" w:cs="Arial"/>
            <w:noProof/>
            <w:sz w:val="22"/>
            <w:szCs w:val="22"/>
            <w:lang w:eastAsia="zh-CN"/>
          </w:rPr>
          <w:tab/>
        </w:r>
        <w:r w:rsidRPr="0028492A">
          <w:rPr>
            <w:rStyle w:val="Lienhypertexte"/>
            <w:noProof/>
          </w:rPr>
          <w:t>Assainissements</w:t>
        </w:r>
        <w:r w:rsidRPr="0028492A">
          <w:rPr>
            <w:noProof/>
            <w:webHidden/>
          </w:rPr>
          <w:tab/>
        </w:r>
        <w:r w:rsidRPr="0028492A">
          <w:rPr>
            <w:noProof/>
            <w:webHidden/>
          </w:rPr>
          <w:fldChar w:fldCharType="begin"/>
        </w:r>
        <w:r w:rsidRPr="0028492A">
          <w:rPr>
            <w:noProof/>
            <w:webHidden/>
          </w:rPr>
          <w:instrText xml:space="preserve"> PAGEREF _Toc489011092 \h </w:instrText>
        </w:r>
        <w:r w:rsidRPr="0028492A">
          <w:rPr>
            <w:noProof/>
            <w:webHidden/>
          </w:rPr>
        </w:r>
        <w:r w:rsidRPr="0028492A">
          <w:rPr>
            <w:noProof/>
            <w:webHidden/>
          </w:rPr>
          <w:fldChar w:fldCharType="separate"/>
        </w:r>
        <w:r w:rsidR="007E4AA5">
          <w:rPr>
            <w:noProof/>
            <w:webHidden/>
          </w:rPr>
          <w:t>291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3" w:history="1">
        <w:r w:rsidRPr="0028492A">
          <w:rPr>
            <w:rStyle w:val="Lienhypertexte"/>
            <w:noProof/>
          </w:rPr>
          <w:t>2.6.1</w:t>
        </w:r>
        <w:r w:rsidRPr="0028492A">
          <w:rPr>
            <w:rFonts w:ascii="Calibri" w:eastAsia="SimSun" w:hAnsi="Calibri" w:cs="Arial"/>
            <w:noProof/>
            <w:sz w:val="22"/>
            <w:szCs w:val="22"/>
            <w:lang w:eastAsia="zh-CN"/>
          </w:rPr>
          <w:tab/>
        </w:r>
        <w:r w:rsidRPr="0028492A">
          <w:rPr>
            <w:rStyle w:val="Lienhypertexte"/>
            <w:noProof/>
          </w:rPr>
          <w:t>Niveaux de Service</w:t>
        </w:r>
        <w:r w:rsidRPr="0028492A">
          <w:rPr>
            <w:noProof/>
            <w:webHidden/>
          </w:rPr>
          <w:tab/>
        </w:r>
        <w:r w:rsidRPr="0028492A">
          <w:rPr>
            <w:noProof/>
            <w:webHidden/>
          </w:rPr>
          <w:fldChar w:fldCharType="begin"/>
        </w:r>
        <w:r w:rsidRPr="0028492A">
          <w:rPr>
            <w:noProof/>
            <w:webHidden/>
          </w:rPr>
          <w:instrText xml:space="preserve"> PAGEREF _Toc489011093 \h </w:instrText>
        </w:r>
        <w:r w:rsidRPr="0028492A">
          <w:rPr>
            <w:noProof/>
            <w:webHidden/>
          </w:rPr>
        </w:r>
        <w:r w:rsidRPr="0028492A">
          <w:rPr>
            <w:noProof/>
            <w:webHidden/>
          </w:rPr>
          <w:fldChar w:fldCharType="separate"/>
        </w:r>
        <w:r w:rsidR="007E4AA5">
          <w:rPr>
            <w:noProof/>
            <w:webHidden/>
          </w:rPr>
          <w:t>291</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4" w:history="1">
        <w:r w:rsidRPr="0028492A">
          <w:rPr>
            <w:rStyle w:val="Lienhypertexte"/>
            <w:noProof/>
          </w:rPr>
          <w:t>2.6.2</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_Toc489011094 \h </w:instrText>
        </w:r>
        <w:r w:rsidRPr="0028492A">
          <w:rPr>
            <w:noProof/>
            <w:webHidden/>
          </w:rPr>
        </w:r>
        <w:r w:rsidRPr="0028492A">
          <w:rPr>
            <w:noProof/>
            <w:webHidden/>
          </w:rPr>
          <w:fldChar w:fldCharType="separate"/>
        </w:r>
        <w:r w:rsidR="007E4AA5">
          <w:rPr>
            <w:noProof/>
            <w:webHidden/>
          </w:rPr>
          <w:t>292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5" w:history="1">
        <w:r w:rsidRPr="0028492A">
          <w:rPr>
            <w:rStyle w:val="Lienhypertexte"/>
            <w:noProof/>
          </w:rPr>
          <w:t>2.6.3</w:t>
        </w:r>
        <w:r w:rsidRPr="0028492A">
          <w:rPr>
            <w:rFonts w:ascii="Calibri" w:eastAsia="SimSun" w:hAnsi="Calibri" w:cs="Arial"/>
            <w:noProof/>
            <w:sz w:val="22"/>
            <w:szCs w:val="22"/>
            <w:lang w:eastAsia="zh-CN"/>
          </w:rPr>
          <w:tab/>
        </w:r>
        <w:r w:rsidRPr="0028492A">
          <w:rPr>
            <w:rStyle w:val="Lienhypertexte"/>
            <w:noProof/>
          </w:rPr>
          <w:t>Procédures de Contrôle</w:t>
        </w:r>
        <w:r w:rsidRPr="0028492A">
          <w:rPr>
            <w:noProof/>
            <w:webHidden/>
          </w:rPr>
          <w:tab/>
        </w:r>
        <w:r w:rsidRPr="0028492A">
          <w:rPr>
            <w:noProof/>
            <w:webHidden/>
          </w:rPr>
          <w:fldChar w:fldCharType="begin"/>
        </w:r>
        <w:r w:rsidRPr="0028492A">
          <w:rPr>
            <w:noProof/>
            <w:webHidden/>
          </w:rPr>
          <w:instrText xml:space="preserve"> PAGEREF _Toc489011095 \h </w:instrText>
        </w:r>
        <w:r w:rsidRPr="0028492A">
          <w:rPr>
            <w:noProof/>
            <w:webHidden/>
          </w:rPr>
        </w:r>
        <w:r w:rsidRPr="0028492A">
          <w:rPr>
            <w:noProof/>
            <w:webHidden/>
          </w:rPr>
          <w:fldChar w:fldCharType="separate"/>
        </w:r>
        <w:r w:rsidR="007E4AA5">
          <w:rPr>
            <w:noProof/>
            <w:webHidden/>
          </w:rPr>
          <w:t>292</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096" w:history="1">
        <w:r w:rsidRPr="0028492A">
          <w:rPr>
            <w:rStyle w:val="Lienhypertexte"/>
            <w:noProof/>
          </w:rPr>
          <w:t>2.7</w:t>
        </w:r>
        <w:r w:rsidRPr="0028492A">
          <w:rPr>
            <w:rFonts w:ascii="Calibri" w:eastAsia="SimSun" w:hAnsi="Calibri" w:cs="Arial"/>
            <w:noProof/>
            <w:sz w:val="22"/>
            <w:szCs w:val="22"/>
            <w:lang w:eastAsia="zh-CN"/>
          </w:rPr>
          <w:tab/>
        </w:r>
        <w:r w:rsidRPr="0028492A">
          <w:rPr>
            <w:rStyle w:val="Lienhypertexte"/>
            <w:noProof/>
          </w:rPr>
          <w:t>Végétation</w:t>
        </w:r>
        <w:r w:rsidRPr="0028492A">
          <w:rPr>
            <w:noProof/>
            <w:webHidden/>
          </w:rPr>
          <w:tab/>
        </w:r>
        <w:r w:rsidRPr="0028492A">
          <w:rPr>
            <w:noProof/>
            <w:webHidden/>
          </w:rPr>
          <w:fldChar w:fldCharType="begin"/>
        </w:r>
        <w:r w:rsidRPr="0028492A">
          <w:rPr>
            <w:noProof/>
            <w:webHidden/>
          </w:rPr>
          <w:instrText xml:space="preserve"> PAGEREF _Toc489011096 \h </w:instrText>
        </w:r>
        <w:r w:rsidRPr="0028492A">
          <w:rPr>
            <w:noProof/>
            <w:webHidden/>
          </w:rPr>
        </w:r>
        <w:r w:rsidRPr="0028492A">
          <w:rPr>
            <w:noProof/>
            <w:webHidden/>
          </w:rPr>
          <w:fldChar w:fldCharType="separate"/>
        </w:r>
        <w:r w:rsidR="007E4AA5">
          <w:rPr>
            <w:noProof/>
            <w:webHidden/>
          </w:rPr>
          <w:t>292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7" w:history="1">
        <w:r w:rsidRPr="0028492A">
          <w:rPr>
            <w:rStyle w:val="Lienhypertexte"/>
            <w:noProof/>
          </w:rPr>
          <w:t>2.7.1</w:t>
        </w:r>
        <w:r w:rsidRPr="0028492A">
          <w:rPr>
            <w:rFonts w:ascii="Calibri" w:eastAsia="SimSun" w:hAnsi="Calibri" w:cs="Arial"/>
            <w:noProof/>
            <w:sz w:val="22"/>
            <w:szCs w:val="22"/>
            <w:lang w:eastAsia="zh-CN"/>
          </w:rPr>
          <w:tab/>
        </w:r>
        <w:r w:rsidRPr="0028492A">
          <w:rPr>
            <w:rStyle w:val="Lienhypertexte"/>
            <w:noProof/>
          </w:rPr>
          <w:t>Niveaux de Service</w:t>
        </w:r>
        <w:r w:rsidRPr="0028492A">
          <w:rPr>
            <w:noProof/>
            <w:webHidden/>
          </w:rPr>
          <w:tab/>
        </w:r>
        <w:r w:rsidRPr="0028492A">
          <w:rPr>
            <w:noProof/>
            <w:webHidden/>
          </w:rPr>
          <w:fldChar w:fldCharType="begin"/>
        </w:r>
        <w:r w:rsidRPr="0028492A">
          <w:rPr>
            <w:noProof/>
            <w:webHidden/>
          </w:rPr>
          <w:instrText xml:space="preserve"> PAGEREF _Toc489011097 \h </w:instrText>
        </w:r>
        <w:r w:rsidRPr="0028492A">
          <w:rPr>
            <w:noProof/>
            <w:webHidden/>
          </w:rPr>
        </w:r>
        <w:r w:rsidRPr="0028492A">
          <w:rPr>
            <w:noProof/>
            <w:webHidden/>
          </w:rPr>
          <w:fldChar w:fldCharType="separate"/>
        </w:r>
        <w:r w:rsidR="007E4AA5">
          <w:rPr>
            <w:noProof/>
            <w:webHidden/>
          </w:rPr>
          <w:t>292</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8" w:history="1">
        <w:r w:rsidRPr="0028492A">
          <w:rPr>
            <w:rStyle w:val="Lienhypertexte"/>
            <w:noProof/>
          </w:rPr>
          <w:t>2.7.2</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_Toc489011098 \h </w:instrText>
        </w:r>
        <w:r w:rsidRPr="0028492A">
          <w:rPr>
            <w:noProof/>
            <w:webHidden/>
          </w:rPr>
        </w:r>
        <w:r w:rsidRPr="0028492A">
          <w:rPr>
            <w:noProof/>
            <w:webHidden/>
          </w:rPr>
          <w:fldChar w:fldCharType="separate"/>
        </w:r>
        <w:r w:rsidR="007E4AA5">
          <w:rPr>
            <w:noProof/>
            <w:webHidden/>
          </w:rPr>
          <w:t>296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099" w:history="1">
        <w:r w:rsidRPr="0028492A">
          <w:rPr>
            <w:rStyle w:val="Lienhypertexte"/>
            <w:noProof/>
          </w:rPr>
          <w:t>2.7.3</w:t>
        </w:r>
        <w:r w:rsidRPr="0028492A">
          <w:rPr>
            <w:rFonts w:ascii="Calibri" w:eastAsia="SimSun" w:hAnsi="Calibri" w:cs="Arial"/>
            <w:noProof/>
            <w:sz w:val="22"/>
            <w:szCs w:val="22"/>
            <w:lang w:eastAsia="zh-CN"/>
          </w:rPr>
          <w:tab/>
        </w:r>
        <w:r w:rsidRPr="0028492A">
          <w:rPr>
            <w:rStyle w:val="Lienhypertexte"/>
            <w:noProof/>
          </w:rPr>
          <w:t>Moyens utilisés pour évaluer la Conformité aux Niveaux de Service</w:t>
        </w:r>
        <w:r w:rsidRPr="0028492A">
          <w:rPr>
            <w:noProof/>
            <w:webHidden/>
          </w:rPr>
          <w:tab/>
        </w:r>
        <w:r w:rsidRPr="0028492A">
          <w:rPr>
            <w:noProof/>
            <w:webHidden/>
          </w:rPr>
          <w:fldChar w:fldCharType="begin"/>
        </w:r>
        <w:r w:rsidRPr="0028492A">
          <w:rPr>
            <w:noProof/>
            <w:webHidden/>
          </w:rPr>
          <w:instrText xml:space="preserve"> PAGEREF _Toc489011099 \h </w:instrText>
        </w:r>
        <w:r w:rsidRPr="0028492A">
          <w:rPr>
            <w:noProof/>
            <w:webHidden/>
          </w:rPr>
        </w:r>
        <w:r w:rsidRPr="0028492A">
          <w:rPr>
            <w:noProof/>
            <w:webHidden/>
          </w:rPr>
          <w:fldChar w:fldCharType="separate"/>
        </w:r>
        <w:r w:rsidR="007E4AA5">
          <w:rPr>
            <w:noProof/>
            <w:webHidden/>
          </w:rPr>
          <w:t>296</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100" w:history="1">
        <w:r w:rsidRPr="0028492A">
          <w:rPr>
            <w:rStyle w:val="Lienhypertexte"/>
            <w:noProof/>
          </w:rPr>
          <w:t>2.8</w:t>
        </w:r>
        <w:r w:rsidRPr="0028492A">
          <w:rPr>
            <w:rFonts w:ascii="Calibri" w:eastAsia="SimSun" w:hAnsi="Calibri" w:cs="Arial"/>
            <w:noProof/>
            <w:sz w:val="22"/>
            <w:szCs w:val="22"/>
            <w:lang w:eastAsia="zh-CN"/>
          </w:rPr>
          <w:tab/>
        </w:r>
        <w:r w:rsidRPr="0028492A">
          <w:rPr>
            <w:rStyle w:val="Lienhypertexte"/>
            <w:noProof/>
          </w:rPr>
          <w:t>Ouvrages d’Art</w:t>
        </w:r>
        <w:r w:rsidRPr="0028492A">
          <w:rPr>
            <w:noProof/>
            <w:webHidden/>
          </w:rPr>
          <w:tab/>
        </w:r>
        <w:r w:rsidRPr="0028492A">
          <w:rPr>
            <w:noProof/>
            <w:webHidden/>
          </w:rPr>
          <w:fldChar w:fldCharType="begin"/>
        </w:r>
        <w:r w:rsidRPr="0028492A">
          <w:rPr>
            <w:noProof/>
            <w:webHidden/>
          </w:rPr>
          <w:instrText xml:space="preserve"> PAGEREF _Toc489011100 \h </w:instrText>
        </w:r>
        <w:r w:rsidRPr="0028492A">
          <w:rPr>
            <w:noProof/>
            <w:webHidden/>
          </w:rPr>
        </w:r>
        <w:r w:rsidRPr="0028492A">
          <w:rPr>
            <w:noProof/>
            <w:webHidden/>
          </w:rPr>
          <w:fldChar w:fldCharType="separate"/>
        </w:r>
        <w:r w:rsidR="007E4AA5">
          <w:rPr>
            <w:noProof/>
            <w:webHidden/>
          </w:rPr>
          <w:t>296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1" w:history="1">
        <w:r w:rsidRPr="0028492A">
          <w:rPr>
            <w:rStyle w:val="Lienhypertexte"/>
            <w:noProof/>
          </w:rPr>
          <w:t xml:space="preserve">2.8.1 </w:t>
        </w:r>
        <w:r w:rsidRPr="0028492A">
          <w:rPr>
            <w:rFonts w:ascii="Calibri" w:eastAsia="SimSun" w:hAnsi="Calibri" w:cs="Arial"/>
            <w:noProof/>
            <w:sz w:val="22"/>
            <w:szCs w:val="22"/>
            <w:lang w:eastAsia="zh-CN"/>
          </w:rPr>
          <w:tab/>
        </w:r>
        <w:r w:rsidRPr="0028492A">
          <w:rPr>
            <w:rStyle w:val="Lienhypertexte"/>
            <w:noProof/>
          </w:rPr>
          <w:t>Niveaux de Service</w:t>
        </w:r>
        <w:r w:rsidRPr="0028492A">
          <w:rPr>
            <w:noProof/>
            <w:webHidden/>
          </w:rPr>
          <w:tab/>
        </w:r>
        <w:r w:rsidRPr="0028492A">
          <w:rPr>
            <w:noProof/>
            <w:webHidden/>
          </w:rPr>
          <w:fldChar w:fldCharType="begin"/>
        </w:r>
        <w:r w:rsidRPr="0028492A">
          <w:rPr>
            <w:noProof/>
            <w:webHidden/>
          </w:rPr>
          <w:instrText xml:space="preserve"> PAGEREF _Toc489011101 \h </w:instrText>
        </w:r>
        <w:r w:rsidRPr="0028492A">
          <w:rPr>
            <w:noProof/>
            <w:webHidden/>
          </w:rPr>
        </w:r>
        <w:r w:rsidRPr="0028492A">
          <w:rPr>
            <w:noProof/>
            <w:webHidden/>
          </w:rPr>
          <w:fldChar w:fldCharType="separate"/>
        </w:r>
        <w:r w:rsidR="007E4AA5">
          <w:rPr>
            <w:noProof/>
            <w:webHidden/>
          </w:rPr>
          <w:t>296</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2" w:history="1">
        <w:r w:rsidRPr="0028492A">
          <w:rPr>
            <w:rStyle w:val="Lienhypertexte"/>
            <w:noProof/>
          </w:rPr>
          <w:t>2.8.2</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_Toc489011102 \h </w:instrText>
        </w:r>
        <w:r w:rsidRPr="0028492A">
          <w:rPr>
            <w:noProof/>
            <w:webHidden/>
          </w:rPr>
        </w:r>
        <w:r w:rsidRPr="0028492A">
          <w:rPr>
            <w:noProof/>
            <w:webHidden/>
          </w:rPr>
          <w:fldChar w:fldCharType="separate"/>
        </w:r>
        <w:r w:rsidR="007E4AA5">
          <w:rPr>
            <w:noProof/>
            <w:webHidden/>
          </w:rPr>
          <w:t>297</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3" w:history="1">
        <w:r w:rsidRPr="0028492A">
          <w:rPr>
            <w:rStyle w:val="Lienhypertexte"/>
            <w:noProof/>
          </w:rPr>
          <w:t>2.8.3</w:t>
        </w:r>
        <w:r w:rsidRPr="0028492A">
          <w:rPr>
            <w:rFonts w:ascii="Calibri" w:eastAsia="SimSun" w:hAnsi="Calibri" w:cs="Arial"/>
            <w:noProof/>
            <w:sz w:val="22"/>
            <w:szCs w:val="22"/>
            <w:lang w:eastAsia="zh-CN"/>
          </w:rPr>
          <w:tab/>
        </w:r>
        <w:r w:rsidRPr="0028492A">
          <w:rPr>
            <w:rStyle w:val="Lienhypertexte"/>
            <w:noProof/>
          </w:rPr>
          <w:t>Procédures de Contrôle</w:t>
        </w:r>
        <w:r w:rsidRPr="0028492A">
          <w:rPr>
            <w:noProof/>
            <w:webHidden/>
          </w:rPr>
          <w:tab/>
        </w:r>
        <w:r w:rsidRPr="0028492A">
          <w:rPr>
            <w:noProof/>
            <w:webHidden/>
          </w:rPr>
          <w:fldChar w:fldCharType="begin"/>
        </w:r>
        <w:r w:rsidRPr="0028492A">
          <w:rPr>
            <w:noProof/>
            <w:webHidden/>
          </w:rPr>
          <w:instrText xml:space="preserve"> PAGEREF _Toc489011103 \h </w:instrText>
        </w:r>
        <w:r w:rsidRPr="0028492A">
          <w:rPr>
            <w:noProof/>
            <w:webHidden/>
          </w:rPr>
        </w:r>
        <w:r w:rsidRPr="0028492A">
          <w:rPr>
            <w:noProof/>
            <w:webHidden/>
          </w:rPr>
          <w:fldChar w:fldCharType="separate"/>
        </w:r>
        <w:r w:rsidR="007E4AA5">
          <w:rPr>
            <w:noProof/>
            <w:webHidden/>
          </w:rPr>
          <w:t>298</w:t>
        </w:r>
        <w:r w:rsidRPr="0028492A">
          <w:rPr>
            <w:noProof/>
            <w:webHidden/>
          </w:rPr>
          <w:fldChar w:fldCharType="end"/>
        </w:r>
      </w:hyperlink>
    </w:p>
    <w:p w:rsidR="00775A07" w:rsidRPr="0028492A" w:rsidRDefault="00775A07">
      <w:pPr>
        <w:pStyle w:val="TM2"/>
        <w:tabs>
          <w:tab w:val="left" w:pos="1134"/>
        </w:tabs>
        <w:rPr>
          <w:rFonts w:ascii="Calibri" w:eastAsia="SimSun" w:hAnsi="Calibri" w:cs="Arial"/>
          <w:noProof/>
          <w:sz w:val="22"/>
          <w:szCs w:val="22"/>
          <w:lang w:eastAsia="zh-CN"/>
        </w:rPr>
      </w:pPr>
      <w:hyperlink w:anchor="_Toc489011104" w:history="1">
        <w:r w:rsidRPr="0028492A">
          <w:rPr>
            <w:rStyle w:val="Lienhypertexte"/>
            <w:noProof/>
          </w:rPr>
          <w:t>2.9</w:t>
        </w:r>
        <w:r w:rsidRPr="0028492A">
          <w:rPr>
            <w:rFonts w:ascii="Calibri" w:eastAsia="SimSun" w:hAnsi="Calibri" w:cs="Arial"/>
            <w:noProof/>
            <w:sz w:val="22"/>
            <w:szCs w:val="22"/>
            <w:lang w:eastAsia="zh-CN"/>
          </w:rPr>
          <w:tab/>
        </w:r>
        <w:r w:rsidRPr="0028492A">
          <w:rPr>
            <w:rStyle w:val="Lienhypertexte"/>
            <w:noProof/>
          </w:rPr>
          <w:t>Talus – Déblais et Eboulements</w:t>
        </w:r>
        <w:r w:rsidRPr="0028492A">
          <w:rPr>
            <w:noProof/>
            <w:webHidden/>
          </w:rPr>
          <w:tab/>
        </w:r>
        <w:r w:rsidRPr="0028492A">
          <w:rPr>
            <w:noProof/>
            <w:webHidden/>
          </w:rPr>
          <w:fldChar w:fldCharType="begin"/>
        </w:r>
        <w:r w:rsidRPr="0028492A">
          <w:rPr>
            <w:noProof/>
            <w:webHidden/>
          </w:rPr>
          <w:instrText xml:space="preserve"> PAGEREF _Toc489011104 \h </w:instrText>
        </w:r>
        <w:r w:rsidRPr="0028492A">
          <w:rPr>
            <w:noProof/>
            <w:webHidden/>
          </w:rPr>
        </w:r>
        <w:r w:rsidRPr="0028492A">
          <w:rPr>
            <w:noProof/>
            <w:webHidden/>
          </w:rPr>
          <w:fldChar w:fldCharType="separate"/>
        </w:r>
        <w:r w:rsidR="007E4AA5">
          <w:rPr>
            <w:noProof/>
            <w:webHidden/>
          </w:rPr>
          <w:t>298</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5" w:history="1">
        <w:r w:rsidRPr="0028492A">
          <w:rPr>
            <w:rStyle w:val="Lienhypertexte"/>
            <w:noProof/>
          </w:rPr>
          <w:t>2.9.1</w:t>
        </w:r>
        <w:r w:rsidRPr="0028492A">
          <w:rPr>
            <w:rFonts w:ascii="Calibri" w:eastAsia="SimSun" w:hAnsi="Calibri" w:cs="Arial"/>
            <w:noProof/>
            <w:sz w:val="22"/>
            <w:szCs w:val="22"/>
            <w:lang w:eastAsia="zh-CN"/>
          </w:rPr>
          <w:tab/>
        </w:r>
        <w:r w:rsidRPr="0028492A">
          <w:rPr>
            <w:rStyle w:val="Lienhypertexte"/>
            <w:noProof/>
          </w:rPr>
          <w:t>Niveaux de Service</w:t>
        </w:r>
        <w:r w:rsidRPr="0028492A">
          <w:rPr>
            <w:noProof/>
            <w:webHidden/>
          </w:rPr>
          <w:tab/>
        </w:r>
        <w:r w:rsidRPr="0028492A">
          <w:rPr>
            <w:noProof/>
            <w:webHidden/>
          </w:rPr>
          <w:fldChar w:fldCharType="begin"/>
        </w:r>
        <w:r w:rsidRPr="0028492A">
          <w:rPr>
            <w:noProof/>
            <w:webHidden/>
          </w:rPr>
          <w:instrText xml:space="preserve"> PAGEREF _Toc489011105 \h </w:instrText>
        </w:r>
        <w:r w:rsidRPr="0028492A">
          <w:rPr>
            <w:noProof/>
            <w:webHidden/>
          </w:rPr>
        </w:r>
        <w:r w:rsidRPr="0028492A">
          <w:rPr>
            <w:noProof/>
            <w:webHidden/>
          </w:rPr>
          <w:fldChar w:fldCharType="separate"/>
        </w:r>
        <w:r w:rsidR="007E4AA5">
          <w:rPr>
            <w:noProof/>
            <w:webHidden/>
          </w:rPr>
          <w:t>298</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6" w:history="1">
        <w:r w:rsidRPr="0028492A">
          <w:rPr>
            <w:rStyle w:val="Lienhypertexte"/>
            <w:noProof/>
          </w:rPr>
          <w:t>2.9.2</w:t>
        </w:r>
        <w:r w:rsidRPr="0028492A">
          <w:rPr>
            <w:rFonts w:ascii="Calibri" w:eastAsia="SimSun" w:hAnsi="Calibri" w:cs="Arial"/>
            <w:noProof/>
            <w:sz w:val="22"/>
            <w:szCs w:val="22"/>
            <w:lang w:eastAsia="zh-CN"/>
          </w:rPr>
          <w:tab/>
        </w:r>
        <w:r w:rsidRPr="0028492A">
          <w:rPr>
            <w:rStyle w:val="Lienhypertexte"/>
            <w:noProof/>
          </w:rPr>
          <w:t>Variations et conformité progressive aux Niveaux de Service</w:t>
        </w:r>
        <w:r w:rsidRPr="0028492A">
          <w:rPr>
            <w:noProof/>
            <w:webHidden/>
          </w:rPr>
          <w:tab/>
        </w:r>
        <w:r w:rsidRPr="0028492A">
          <w:rPr>
            <w:noProof/>
            <w:webHidden/>
          </w:rPr>
          <w:fldChar w:fldCharType="begin"/>
        </w:r>
        <w:r w:rsidRPr="0028492A">
          <w:rPr>
            <w:noProof/>
            <w:webHidden/>
          </w:rPr>
          <w:instrText xml:space="preserve"> PAGEREF _Toc489011106 \h </w:instrText>
        </w:r>
        <w:r w:rsidRPr="0028492A">
          <w:rPr>
            <w:noProof/>
            <w:webHidden/>
          </w:rPr>
        </w:r>
        <w:r w:rsidRPr="0028492A">
          <w:rPr>
            <w:noProof/>
            <w:webHidden/>
          </w:rPr>
          <w:fldChar w:fldCharType="separate"/>
        </w:r>
        <w:r w:rsidR="007E4AA5">
          <w:rPr>
            <w:noProof/>
            <w:webHidden/>
          </w:rPr>
          <w:t>300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7" w:history="1">
        <w:r w:rsidRPr="0028492A">
          <w:rPr>
            <w:rStyle w:val="Lienhypertexte"/>
            <w:noProof/>
          </w:rPr>
          <w:t>2.9.3</w:t>
        </w:r>
        <w:r w:rsidRPr="0028492A">
          <w:rPr>
            <w:rFonts w:ascii="Calibri" w:eastAsia="SimSun" w:hAnsi="Calibri" w:cs="Arial"/>
            <w:noProof/>
            <w:sz w:val="22"/>
            <w:szCs w:val="22"/>
            <w:lang w:eastAsia="zh-CN"/>
          </w:rPr>
          <w:tab/>
        </w:r>
        <w:r w:rsidRPr="0028492A">
          <w:rPr>
            <w:rStyle w:val="Lienhypertexte"/>
            <w:noProof/>
          </w:rPr>
          <w:t>Procédures de Contrôle</w:t>
        </w:r>
        <w:r w:rsidRPr="0028492A">
          <w:rPr>
            <w:noProof/>
            <w:webHidden/>
          </w:rPr>
          <w:tab/>
        </w:r>
        <w:r w:rsidRPr="0028492A">
          <w:rPr>
            <w:noProof/>
            <w:webHidden/>
          </w:rPr>
          <w:fldChar w:fldCharType="begin"/>
        </w:r>
        <w:r w:rsidRPr="0028492A">
          <w:rPr>
            <w:noProof/>
            <w:webHidden/>
          </w:rPr>
          <w:instrText xml:space="preserve"> PAGEREF _Toc489011107 \h </w:instrText>
        </w:r>
        <w:r w:rsidRPr="0028492A">
          <w:rPr>
            <w:noProof/>
            <w:webHidden/>
          </w:rPr>
        </w:r>
        <w:r w:rsidRPr="0028492A">
          <w:rPr>
            <w:noProof/>
            <w:webHidden/>
          </w:rPr>
          <w:fldChar w:fldCharType="separate"/>
        </w:r>
        <w:r w:rsidR="007E4AA5">
          <w:rPr>
            <w:noProof/>
            <w:webHidden/>
          </w:rPr>
          <w:t>300</w:t>
        </w:r>
        <w:r w:rsidRPr="0028492A">
          <w:rPr>
            <w:noProof/>
            <w:webHidden/>
          </w:rPr>
          <w:fldChar w:fldCharType="end"/>
        </w:r>
      </w:hyperlink>
    </w:p>
    <w:p w:rsidR="00775A07" w:rsidRPr="0028492A" w:rsidRDefault="00775A07">
      <w:pPr>
        <w:pStyle w:val="TM2"/>
        <w:tabs>
          <w:tab w:val="left" w:pos="1854"/>
        </w:tabs>
        <w:rPr>
          <w:rFonts w:ascii="Calibri" w:eastAsia="SimSun" w:hAnsi="Calibri" w:cs="Arial"/>
          <w:noProof/>
          <w:sz w:val="22"/>
          <w:szCs w:val="22"/>
          <w:lang w:eastAsia="zh-CN"/>
        </w:rPr>
      </w:pPr>
      <w:hyperlink w:anchor="_Toc489011108" w:history="1">
        <w:r w:rsidRPr="0028492A">
          <w:rPr>
            <w:rStyle w:val="Lienhypertexte"/>
            <w:noProof/>
          </w:rPr>
          <w:t>2.10</w:t>
        </w:r>
        <w:r w:rsidRPr="0028492A">
          <w:rPr>
            <w:rFonts w:ascii="Calibri" w:eastAsia="SimSun" w:hAnsi="Calibri" w:cs="Arial"/>
            <w:noProof/>
            <w:sz w:val="22"/>
            <w:szCs w:val="22"/>
            <w:lang w:eastAsia="zh-CN"/>
          </w:rPr>
          <w:tab/>
        </w:r>
        <w:r w:rsidRPr="0028492A">
          <w:rPr>
            <w:rStyle w:val="Lienhypertexte"/>
            <w:noProof/>
          </w:rPr>
          <w:t>Réductions de paiement et pénalités</w:t>
        </w:r>
        <w:r w:rsidRPr="0028492A">
          <w:rPr>
            <w:noProof/>
            <w:webHidden/>
          </w:rPr>
          <w:tab/>
        </w:r>
        <w:r w:rsidRPr="0028492A">
          <w:rPr>
            <w:noProof/>
            <w:webHidden/>
          </w:rPr>
          <w:fldChar w:fldCharType="begin"/>
        </w:r>
        <w:r w:rsidRPr="0028492A">
          <w:rPr>
            <w:noProof/>
            <w:webHidden/>
          </w:rPr>
          <w:instrText xml:space="preserve"> PAGEREF _Toc489011108 \h </w:instrText>
        </w:r>
        <w:r w:rsidRPr="0028492A">
          <w:rPr>
            <w:noProof/>
            <w:webHidden/>
          </w:rPr>
        </w:r>
        <w:r w:rsidRPr="0028492A">
          <w:rPr>
            <w:noProof/>
            <w:webHidden/>
          </w:rPr>
          <w:fldChar w:fldCharType="separate"/>
        </w:r>
        <w:r w:rsidR="007E4AA5">
          <w:rPr>
            <w:noProof/>
            <w:webHidden/>
          </w:rPr>
          <w:t>300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09" w:history="1">
        <w:r w:rsidRPr="0028492A">
          <w:rPr>
            <w:rStyle w:val="Lienhypertexte"/>
            <w:noProof/>
          </w:rPr>
          <w:t>2.10.1</w:t>
        </w:r>
        <w:r w:rsidRPr="0028492A">
          <w:rPr>
            <w:rFonts w:ascii="Calibri" w:eastAsia="SimSun" w:hAnsi="Calibri" w:cs="Arial"/>
            <w:noProof/>
            <w:sz w:val="22"/>
            <w:szCs w:val="22"/>
            <w:lang w:eastAsia="zh-CN"/>
          </w:rPr>
          <w:tab/>
        </w:r>
        <w:r w:rsidRPr="0028492A">
          <w:rPr>
            <w:rStyle w:val="Lienhypertexte"/>
            <w:noProof/>
          </w:rPr>
          <w:t xml:space="preserve"> Détermination des Réductions de Paiement</w:t>
        </w:r>
        <w:r w:rsidRPr="0028492A">
          <w:rPr>
            <w:noProof/>
            <w:webHidden/>
          </w:rPr>
          <w:tab/>
        </w:r>
        <w:r w:rsidRPr="0028492A">
          <w:rPr>
            <w:noProof/>
            <w:webHidden/>
          </w:rPr>
          <w:fldChar w:fldCharType="begin"/>
        </w:r>
        <w:r w:rsidRPr="0028492A">
          <w:rPr>
            <w:noProof/>
            <w:webHidden/>
          </w:rPr>
          <w:instrText xml:space="preserve"> PAGEREF _Toc489011109 \h </w:instrText>
        </w:r>
        <w:r w:rsidRPr="0028492A">
          <w:rPr>
            <w:noProof/>
            <w:webHidden/>
          </w:rPr>
        </w:r>
        <w:r w:rsidRPr="0028492A">
          <w:rPr>
            <w:noProof/>
            <w:webHidden/>
          </w:rPr>
          <w:fldChar w:fldCharType="separate"/>
        </w:r>
        <w:r w:rsidR="007E4AA5">
          <w:rPr>
            <w:noProof/>
            <w:webHidden/>
          </w:rPr>
          <w:t>300</w:t>
        </w:r>
        <w:r w:rsidRPr="0028492A">
          <w:rPr>
            <w:noProof/>
            <w:webHidden/>
          </w:rPr>
          <w:fldChar w:fldCharType="end"/>
        </w:r>
      </w:hyperlink>
    </w:p>
    <w:p w:rsidR="00775A07" w:rsidRPr="0028492A" w:rsidRDefault="00775A07">
      <w:pPr>
        <w:pStyle w:val="TM3"/>
        <w:rPr>
          <w:rFonts w:ascii="Calibri" w:eastAsia="SimSun" w:hAnsi="Calibri" w:cs="Arial"/>
          <w:noProof/>
          <w:sz w:val="22"/>
          <w:szCs w:val="22"/>
          <w:lang w:eastAsia="zh-CN"/>
        </w:rPr>
      </w:pPr>
      <w:hyperlink w:anchor="_Toc489011110" w:history="1">
        <w:r w:rsidRPr="0028492A">
          <w:rPr>
            <w:rStyle w:val="Lienhypertexte"/>
            <w:noProof/>
          </w:rPr>
          <w:t xml:space="preserve">2.10.2 </w:t>
        </w:r>
        <w:r w:rsidRPr="0028492A">
          <w:rPr>
            <w:rFonts w:ascii="Calibri" w:eastAsia="SimSun" w:hAnsi="Calibri" w:cs="Arial"/>
            <w:noProof/>
            <w:sz w:val="22"/>
            <w:szCs w:val="22"/>
            <w:lang w:eastAsia="zh-CN"/>
          </w:rPr>
          <w:tab/>
        </w:r>
        <w:r w:rsidRPr="0028492A">
          <w:rPr>
            <w:rStyle w:val="Lienhypertexte"/>
            <w:noProof/>
          </w:rPr>
          <w:t>Détermination des pénalités</w:t>
        </w:r>
        <w:r w:rsidRPr="0028492A">
          <w:rPr>
            <w:noProof/>
            <w:webHidden/>
          </w:rPr>
          <w:tab/>
        </w:r>
        <w:r w:rsidRPr="0028492A">
          <w:rPr>
            <w:noProof/>
            <w:webHidden/>
          </w:rPr>
          <w:fldChar w:fldCharType="begin"/>
        </w:r>
        <w:r w:rsidRPr="0028492A">
          <w:rPr>
            <w:noProof/>
            <w:webHidden/>
          </w:rPr>
          <w:instrText xml:space="preserve"> PAGEREF _Toc489011110 \h </w:instrText>
        </w:r>
        <w:r w:rsidRPr="0028492A">
          <w:rPr>
            <w:noProof/>
            <w:webHidden/>
          </w:rPr>
        </w:r>
        <w:r w:rsidRPr="0028492A">
          <w:rPr>
            <w:noProof/>
            <w:webHidden/>
          </w:rPr>
          <w:fldChar w:fldCharType="separate"/>
        </w:r>
        <w:r w:rsidR="007E4AA5">
          <w:rPr>
            <w:noProof/>
            <w:webHidden/>
          </w:rPr>
          <w:t>306</w:t>
        </w:r>
        <w:r w:rsidRPr="0028492A">
          <w:rPr>
            <w:noProof/>
            <w:webHidden/>
          </w:rPr>
          <w:fldChar w:fldCharType="end"/>
        </w:r>
      </w:hyperlink>
    </w:p>
    <w:p w:rsidR="00905098" w:rsidRPr="0028492A" w:rsidRDefault="00775A07" w:rsidP="00AF21E6">
      <w:pPr>
        <w:spacing w:before="120" w:after="120"/>
      </w:pPr>
      <w:r w:rsidRPr="0028492A">
        <w:fldChar w:fldCharType="end"/>
      </w:r>
    </w:p>
    <w:p w:rsidR="00775A07" w:rsidRPr="0028492A" w:rsidRDefault="00775A07" w:rsidP="00AF21E6">
      <w:pPr>
        <w:spacing w:before="120" w:after="120"/>
      </w:pPr>
    </w:p>
    <w:p w:rsidR="00905098" w:rsidRPr="0028492A" w:rsidRDefault="00905098" w:rsidP="009D007C">
      <w:pPr>
        <w:pStyle w:val="SecAnnex1"/>
      </w:pPr>
      <w:r w:rsidRPr="0028492A">
        <w:br w:type="page"/>
      </w:r>
      <w:bookmarkStart w:id="912" w:name="_Toc486862044"/>
      <w:bookmarkStart w:id="913" w:name="_Toc486872454"/>
      <w:bookmarkStart w:id="914" w:name="_Toc486873114"/>
      <w:bookmarkStart w:id="915" w:name="_Toc489011032"/>
      <w:r w:rsidR="00361E59" w:rsidRPr="0028492A">
        <w:t>PARTIE A</w:t>
      </w:r>
      <w:r w:rsidRPr="0028492A">
        <w:t>1.</w:t>
      </w:r>
      <w:r w:rsidR="00C33069" w:rsidRPr="0028492A">
        <w:t xml:space="preserve"> </w:t>
      </w:r>
      <w:r w:rsidR="00361E59" w:rsidRPr="0028492A">
        <w:t>Concepts de Base des Marches Routiers a Objectifs de Resultats</w:t>
      </w:r>
      <w:bookmarkEnd w:id="912"/>
      <w:bookmarkEnd w:id="913"/>
      <w:bookmarkEnd w:id="914"/>
      <w:bookmarkEnd w:id="915"/>
    </w:p>
    <w:p w:rsidR="00905098" w:rsidRPr="0028492A" w:rsidRDefault="00905098" w:rsidP="00361E59">
      <w:pPr>
        <w:spacing w:before="120" w:after="360"/>
        <w:rPr>
          <w:i/>
          <w:iCs/>
        </w:rPr>
      </w:pPr>
      <w:r w:rsidRPr="0028492A">
        <w:rPr>
          <w:i/>
          <w:iCs/>
        </w:rPr>
        <w:t>[Note</w:t>
      </w:r>
      <w:r w:rsidR="009D402B" w:rsidRPr="0028492A">
        <w:rPr>
          <w:i/>
          <w:iCs/>
        </w:rPr>
        <w:t> :</w:t>
      </w:r>
      <w:r w:rsidR="00C33069" w:rsidRPr="0028492A">
        <w:rPr>
          <w:i/>
          <w:iCs/>
        </w:rPr>
        <w:t xml:space="preserve"> </w:t>
      </w:r>
      <w:r w:rsidRPr="0028492A">
        <w:rPr>
          <w:i/>
          <w:iCs/>
        </w:rPr>
        <w:t>Les concepts de base des marchés routiers à objectifs de résultats sont présentés dans la Préface du dossier d’appel d’offres.</w:t>
      </w:r>
      <w:r w:rsidR="00C33069" w:rsidRPr="0028492A">
        <w:rPr>
          <w:i/>
          <w:iCs/>
        </w:rPr>
        <w:t xml:space="preserve"> </w:t>
      </w:r>
      <w:r w:rsidRPr="0028492A">
        <w:rPr>
          <w:i/>
          <w:iCs/>
        </w:rPr>
        <w:t>Le texte de cette préface, commençant au troisième paragraphe de la préface et finissant juste avant le dernier paragraphe, devrait être copiée et insérée ici]</w:t>
      </w:r>
    </w:p>
    <w:p w:rsidR="00EF4F3F" w:rsidRPr="0028492A" w:rsidRDefault="00361E59" w:rsidP="009D007C">
      <w:pPr>
        <w:pStyle w:val="SecAnnex1"/>
      </w:pPr>
      <w:bookmarkStart w:id="916" w:name="_Toc1377133"/>
      <w:bookmarkStart w:id="917" w:name="_Toc104981717"/>
      <w:bookmarkStart w:id="918" w:name="_Toc486862045"/>
      <w:bookmarkStart w:id="919" w:name="_Toc486872455"/>
      <w:bookmarkStart w:id="920" w:name="_Toc486873115"/>
      <w:bookmarkStart w:id="921" w:name="_Toc489011033"/>
      <w:r w:rsidRPr="0028492A">
        <w:t>PARTIE A2</w:t>
      </w:r>
      <w:r w:rsidR="00EF4F3F" w:rsidRPr="0028492A">
        <w:t>.</w:t>
      </w:r>
      <w:r w:rsidR="00C33069" w:rsidRPr="0028492A">
        <w:t xml:space="preserve"> </w:t>
      </w:r>
      <w:r w:rsidRPr="0028492A">
        <w:t>Description des Services d Fournir</w:t>
      </w:r>
      <w:bookmarkEnd w:id="916"/>
      <w:bookmarkEnd w:id="917"/>
      <w:bookmarkEnd w:id="918"/>
      <w:bookmarkEnd w:id="919"/>
      <w:bookmarkEnd w:id="920"/>
      <w:bookmarkEnd w:id="921"/>
    </w:p>
    <w:p w:rsidR="00EF4F3F" w:rsidRPr="0028492A" w:rsidRDefault="00EF4F3F" w:rsidP="00846E18">
      <w:pPr>
        <w:pStyle w:val="SecAnnex2"/>
      </w:pPr>
      <w:bookmarkStart w:id="922" w:name="_Toc1377134"/>
      <w:bookmarkStart w:id="923" w:name="_Toc104981718"/>
      <w:bookmarkStart w:id="924" w:name="_Toc486862046"/>
      <w:bookmarkStart w:id="925" w:name="_Toc486873116"/>
      <w:bookmarkStart w:id="926" w:name="_Toc489011034"/>
      <w:r w:rsidRPr="0028492A">
        <w:t>2.1</w:t>
      </w:r>
      <w:r w:rsidRPr="0028492A">
        <w:tab/>
      </w:r>
      <w:bookmarkEnd w:id="922"/>
      <w:bookmarkEnd w:id="923"/>
      <w:r w:rsidR="00330B3E" w:rsidRPr="0028492A">
        <w:t>Spécifications générales (pour routes non revêtues et routes revêtues)</w:t>
      </w:r>
      <w:bookmarkEnd w:id="924"/>
      <w:bookmarkEnd w:id="925"/>
      <w:bookmarkEnd w:id="926"/>
    </w:p>
    <w:p w:rsidR="00EF4F3F" w:rsidRPr="0028492A" w:rsidRDefault="00EF4F3F" w:rsidP="00846E18">
      <w:pPr>
        <w:pStyle w:val="SecAnnex3"/>
      </w:pPr>
      <w:bookmarkStart w:id="927" w:name="_Toc1377135"/>
      <w:bookmarkStart w:id="928" w:name="_Toc104981719"/>
      <w:bookmarkStart w:id="929" w:name="_Toc486862047"/>
      <w:bookmarkStart w:id="930" w:name="_Toc486873117"/>
      <w:bookmarkStart w:id="931" w:name="_Toc489011035"/>
      <w:r w:rsidRPr="0028492A">
        <w:t>2.1.1</w:t>
      </w:r>
      <w:r w:rsidRPr="0028492A">
        <w:tab/>
      </w:r>
      <w:bookmarkEnd w:id="927"/>
      <w:bookmarkEnd w:id="928"/>
      <w:r w:rsidR="00330B3E" w:rsidRPr="0028492A">
        <w:t>Etendue des Services à fournir</w:t>
      </w:r>
      <w:bookmarkEnd w:id="929"/>
      <w:bookmarkEnd w:id="930"/>
      <w:bookmarkEnd w:id="931"/>
    </w:p>
    <w:p w:rsidR="00330B3E" w:rsidRPr="0028492A" w:rsidRDefault="00330B3E" w:rsidP="007E1F41">
      <w:pPr>
        <w:pStyle w:val="para"/>
        <w:spacing w:before="120" w:after="120"/>
        <w:rPr>
          <w:sz w:val="24"/>
          <w:szCs w:val="24"/>
        </w:rPr>
      </w:pPr>
      <w:r w:rsidRPr="0028492A">
        <w:rPr>
          <w:sz w:val="24"/>
          <w:szCs w:val="24"/>
        </w:rPr>
        <w:t>Nonobstant les dispositions de la Clause 7 du Marché, les services à fournir par l’Entrepreneur comprennent toutes les activités, physiques ou autres, que </w:t>
      </w:r>
      <w:r w:rsidR="00996B07" w:rsidRPr="0028492A">
        <w:rPr>
          <w:sz w:val="24"/>
          <w:szCs w:val="24"/>
        </w:rPr>
        <w:t>l’Entrepreneur doit entreprendre afin d’assurer la conformité avec les Niveaux de Services et autres critères de résultats et performance définis dans le Marché, et les autres exigences du Marché. En particulier, ces activités comprennent des tâches de gestion et des travaux physiques en relation avec les actifs du capital routier et les éléments suivants</w:t>
      </w:r>
      <w:r w:rsidR="009D402B" w:rsidRPr="0028492A">
        <w:rPr>
          <w:sz w:val="24"/>
          <w:szCs w:val="24"/>
        </w:rPr>
        <w:t> :</w:t>
      </w:r>
    </w:p>
    <w:p w:rsidR="00EF4F3F" w:rsidRPr="0028492A" w:rsidRDefault="00BA50D5" w:rsidP="007E1F41">
      <w:pPr>
        <w:pStyle w:val="para"/>
        <w:spacing w:before="120" w:after="120"/>
        <w:rPr>
          <w:i/>
          <w:sz w:val="24"/>
          <w:szCs w:val="24"/>
        </w:rPr>
      </w:pPr>
      <w:r w:rsidRPr="0028492A">
        <w:rPr>
          <w:i/>
          <w:sz w:val="24"/>
          <w:szCs w:val="24"/>
        </w:rPr>
        <w:t>[NB</w:t>
      </w:r>
      <w:r w:rsidR="009D402B" w:rsidRPr="0028492A">
        <w:rPr>
          <w:i/>
          <w:sz w:val="24"/>
          <w:szCs w:val="24"/>
        </w:rPr>
        <w:t> :</w:t>
      </w:r>
      <w:r w:rsidR="00361E59" w:rsidRPr="0028492A">
        <w:rPr>
          <w:i/>
          <w:sz w:val="24"/>
          <w:szCs w:val="24"/>
        </w:rPr>
        <w:t xml:space="preserve"> </w:t>
      </w:r>
      <w:r w:rsidR="00996B07" w:rsidRPr="0028492A">
        <w:rPr>
          <w:i/>
          <w:sz w:val="24"/>
          <w:szCs w:val="24"/>
        </w:rPr>
        <w:t xml:space="preserve">Etablir </w:t>
      </w:r>
      <w:r w:rsidR="00277E86" w:rsidRPr="0028492A">
        <w:rPr>
          <w:i/>
          <w:sz w:val="24"/>
          <w:szCs w:val="24"/>
        </w:rPr>
        <w:t xml:space="preserve">la liste </w:t>
      </w:r>
      <w:r w:rsidR="00996B07" w:rsidRPr="0028492A">
        <w:rPr>
          <w:i/>
          <w:sz w:val="24"/>
          <w:szCs w:val="24"/>
        </w:rPr>
        <w:t xml:space="preserve">des actifs du capital routier et des éléments </w:t>
      </w:r>
      <w:r w:rsidR="00EF4F3F" w:rsidRPr="0028492A">
        <w:rPr>
          <w:i/>
          <w:sz w:val="24"/>
          <w:szCs w:val="24"/>
        </w:rPr>
        <w:t xml:space="preserve">qui </w:t>
      </w:r>
      <w:r w:rsidR="00996B07" w:rsidRPr="0028492A">
        <w:rPr>
          <w:i/>
          <w:sz w:val="24"/>
          <w:szCs w:val="24"/>
        </w:rPr>
        <w:t xml:space="preserve">doivent </w:t>
      </w:r>
      <w:r w:rsidR="00EF4F3F" w:rsidRPr="0028492A">
        <w:rPr>
          <w:i/>
          <w:sz w:val="24"/>
          <w:szCs w:val="24"/>
        </w:rPr>
        <w:t>être</w:t>
      </w:r>
      <w:r w:rsidR="00EF4F3F" w:rsidRPr="0028492A">
        <w:rPr>
          <w:b/>
          <w:i/>
          <w:sz w:val="24"/>
          <w:szCs w:val="24"/>
        </w:rPr>
        <w:t xml:space="preserve"> </w:t>
      </w:r>
      <w:r w:rsidR="00996B07" w:rsidRPr="0028492A">
        <w:rPr>
          <w:i/>
          <w:sz w:val="24"/>
          <w:szCs w:val="24"/>
        </w:rPr>
        <w:t xml:space="preserve">entretenus </w:t>
      </w:r>
      <w:r w:rsidR="00EF4F3F" w:rsidRPr="0028492A">
        <w:rPr>
          <w:i/>
          <w:sz w:val="24"/>
          <w:szCs w:val="24"/>
        </w:rPr>
        <w:t>dans le</w:t>
      </w:r>
      <w:r w:rsidR="00C33069" w:rsidRPr="0028492A">
        <w:rPr>
          <w:i/>
          <w:sz w:val="24"/>
          <w:szCs w:val="24"/>
        </w:rPr>
        <w:t xml:space="preserve"> </w:t>
      </w:r>
      <w:r w:rsidR="00996B07" w:rsidRPr="0028492A">
        <w:rPr>
          <w:i/>
          <w:sz w:val="24"/>
          <w:szCs w:val="24"/>
        </w:rPr>
        <w:t xml:space="preserve">cadre du </w:t>
      </w:r>
      <w:r w:rsidR="00D212E9" w:rsidRPr="0028492A">
        <w:rPr>
          <w:i/>
          <w:sz w:val="24"/>
          <w:szCs w:val="24"/>
        </w:rPr>
        <w:t>Marché</w:t>
      </w:r>
      <w:r w:rsidR="00EF4F3F" w:rsidRPr="0028492A">
        <w:rPr>
          <w:i/>
          <w:sz w:val="24"/>
          <w:szCs w:val="24"/>
        </w:rPr>
        <w:t>. Cette liste peut comprendre</w:t>
      </w:r>
      <w:r w:rsidR="009D402B" w:rsidRPr="0028492A">
        <w:rPr>
          <w:i/>
          <w:sz w:val="24"/>
          <w:szCs w:val="24"/>
        </w:rPr>
        <w:t> :</w:t>
      </w:r>
    </w:p>
    <w:p w:rsidR="00EF4F3F" w:rsidRPr="0028492A" w:rsidRDefault="00EF4F3F" w:rsidP="00361E59">
      <w:pPr>
        <w:pStyle w:val="Listepuces"/>
        <w:tabs>
          <w:tab w:val="left" w:pos="426"/>
        </w:tabs>
        <w:spacing w:before="120"/>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Les </w:t>
      </w:r>
      <w:r w:rsidR="00996B07" w:rsidRPr="0028492A">
        <w:rPr>
          <w:rFonts w:ascii="Times New Roman" w:hAnsi="Times New Roman"/>
          <w:i/>
          <w:sz w:val="24"/>
          <w:szCs w:val="24"/>
          <w:lang w:val="fr-FR"/>
        </w:rPr>
        <w:t xml:space="preserve">chaussées </w:t>
      </w:r>
      <w:r w:rsidRPr="0028492A">
        <w:rPr>
          <w:rFonts w:ascii="Times New Roman" w:hAnsi="Times New Roman"/>
          <w:i/>
          <w:sz w:val="24"/>
          <w:szCs w:val="24"/>
          <w:lang w:val="fr-FR"/>
        </w:rPr>
        <w:t>(routes revêtues)</w:t>
      </w:r>
    </w:p>
    <w:p w:rsidR="00EF4F3F" w:rsidRPr="0028492A" w:rsidRDefault="00BA50D5"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L</w:t>
      </w:r>
      <w:r w:rsidR="00EF4F3F" w:rsidRPr="0028492A">
        <w:rPr>
          <w:rFonts w:ascii="Times New Roman" w:hAnsi="Times New Roman"/>
          <w:i/>
          <w:sz w:val="24"/>
          <w:szCs w:val="24"/>
          <w:lang w:val="fr-FR"/>
        </w:rPr>
        <w:t xml:space="preserve">e revêtement de </w:t>
      </w:r>
      <w:r w:rsidR="00996B07" w:rsidRPr="0028492A">
        <w:rPr>
          <w:rFonts w:ascii="Times New Roman" w:hAnsi="Times New Roman"/>
          <w:i/>
          <w:sz w:val="24"/>
          <w:szCs w:val="24"/>
          <w:lang w:val="fr-FR"/>
        </w:rPr>
        <w:t>surface</w:t>
      </w:r>
      <w:r w:rsidR="00EF4F3F" w:rsidRPr="0028492A">
        <w:rPr>
          <w:rFonts w:ascii="Times New Roman" w:hAnsi="Times New Roman"/>
          <w:i/>
          <w:sz w:val="24"/>
          <w:szCs w:val="24"/>
          <w:lang w:val="fr-FR"/>
        </w:rPr>
        <w:t xml:space="preserve"> (routes non revêtues)</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Le</w:t>
      </w:r>
      <w:r w:rsidR="00996B07" w:rsidRPr="0028492A">
        <w:rPr>
          <w:rFonts w:ascii="Times New Roman" w:hAnsi="Times New Roman"/>
          <w:i/>
          <w:sz w:val="24"/>
          <w:szCs w:val="24"/>
          <w:lang w:val="fr-FR"/>
        </w:rPr>
        <w:t>s dispositifs</w:t>
      </w:r>
      <w:r w:rsidRPr="0028492A">
        <w:rPr>
          <w:rFonts w:ascii="Times New Roman" w:hAnsi="Times New Roman"/>
          <w:i/>
          <w:sz w:val="24"/>
          <w:szCs w:val="24"/>
          <w:lang w:val="fr-FR"/>
        </w:rPr>
        <w:t xml:space="preserve"> de signalisation et de sécurité routière</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Les </w:t>
      </w:r>
      <w:r w:rsidR="00996B07" w:rsidRPr="0028492A">
        <w:rPr>
          <w:rFonts w:ascii="Times New Roman" w:hAnsi="Times New Roman"/>
          <w:i/>
          <w:sz w:val="24"/>
          <w:szCs w:val="24"/>
          <w:lang w:val="fr-FR"/>
        </w:rPr>
        <w:t>dispositif</w:t>
      </w:r>
      <w:r w:rsidRPr="0028492A">
        <w:rPr>
          <w:rFonts w:ascii="Times New Roman" w:hAnsi="Times New Roman"/>
          <w:i/>
          <w:sz w:val="24"/>
          <w:szCs w:val="24"/>
          <w:lang w:val="fr-FR"/>
        </w:rPr>
        <w:t xml:space="preserve">s </w:t>
      </w:r>
      <w:r w:rsidR="00996B07" w:rsidRPr="0028492A">
        <w:rPr>
          <w:rFonts w:ascii="Times New Roman" w:hAnsi="Times New Roman"/>
          <w:i/>
          <w:sz w:val="24"/>
          <w:szCs w:val="24"/>
          <w:lang w:val="fr-FR"/>
        </w:rPr>
        <w:t>d’assainissement</w:t>
      </w:r>
      <w:r w:rsidRPr="0028492A">
        <w:rPr>
          <w:rFonts w:ascii="Times New Roman" w:hAnsi="Times New Roman"/>
          <w:i/>
          <w:sz w:val="24"/>
          <w:szCs w:val="24"/>
          <w:lang w:val="fr-FR"/>
        </w:rPr>
        <w:t xml:space="preserve"> </w:t>
      </w:r>
    </w:p>
    <w:p w:rsidR="00EF4F3F" w:rsidRPr="0028492A" w:rsidRDefault="00D61AE8"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Le </w:t>
      </w:r>
      <w:r w:rsidR="005E7455" w:rsidRPr="0028492A">
        <w:rPr>
          <w:rFonts w:ascii="Times New Roman" w:hAnsi="Times New Roman"/>
          <w:i/>
          <w:sz w:val="24"/>
          <w:szCs w:val="24"/>
          <w:lang w:val="fr-FR"/>
        </w:rPr>
        <w:t>contrôle</w:t>
      </w:r>
      <w:r w:rsidR="00EF4F3F" w:rsidRPr="0028492A">
        <w:rPr>
          <w:rFonts w:ascii="Times New Roman" w:hAnsi="Times New Roman"/>
          <w:i/>
          <w:sz w:val="24"/>
          <w:szCs w:val="24"/>
          <w:lang w:val="fr-FR"/>
        </w:rPr>
        <w:t xml:space="preserve"> de la végétation </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Les </w:t>
      </w:r>
      <w:r w:rsidR="00996B07" w:rsidRPr="0028492A">
        <w:rPr>
          <w:rFonts w:ascii="Times New Roman" w:hAnsi="Times New Roman"/>
          <w:i/>
          <w:sz w:val="24"/>
          <w:szCs w:val="24"/>
          <w:lang w:val="fr-FR"/>
        </w:rPr>
        <w:t xml:space="preserve">talus </w:t>
      </w:r>
      <w:r w:rsidRPr="0028492A">
        <w:rPr>
          <w:rFonts w:ascii="Times New Roman" w:hAnsi="Times New Roman"/>
          <w:i/>
          <w:sz w:val="24"/>
          <w:szCs w:val="24"/>
          <w:lang w:val="fr-FR"/>
        </w:rPr>
        <w:t>(</w:t>
      </w:r>
      <w:r w:rsidR="00996B07" w:rsidRPr="0028492A">
        <w:rPr>
          <w:rFonts w:ascii="Times New Roman" w:hAnsi="Times New Roman"/>
          <w:i/>
          <w:sz w:val="24"/>
          <w:szCs w:val="24"/>
          <w:lang w:val="fr-FR"/>
        </w:rPr>
        <w:t>déblais et remblais</w:t>
      </w:r>
      <w:r w:rsidRPr="0028492A">
        <w:rPr>
          <w:rFonts w:ascii="Times New Roman" w:hAnsi="Times New Roman"/>
          <w:i/>
          <w:sz w:val="24"/>
          <w:szCs w:val="24"/>
          <w:lang w:val="fr-FR"/>
        </w:rPr>
        <w:t>)</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Les </w:t>
      </w:r>
      <w:r w:rsidR="00996B07" w:rsidRPr="0028492A">
        <w:rPr>
          <w:rFonts w:ascii="Times New Roman" w:hAnsi="Times New Roman"/>
          <w:i/>
          <w:sz w:val="24"/>
          <w:szCs w:val="24"/>
          <w:lang w:val="fr-FR"/>
        </w:rPr>
        <w:t>ouvrages d’art</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 xml:space="preserve">La gestion </w:t>
      </w:r>
      <w:r w:rsidR="00996B07" w:rsidRPr="0028492A">
        <w:rPr>
          <w:rFonts w:ascii="Times New Roman" w:hAnsi="Times New Roman"/>
          <w:i/>
          <w:sz w:val="24"/>
          <w:szCs w:val="24"/>
          <w:lang w:val="fr-FR"/>
        </w:rPr>
        <w:t>du trafic</w:t>
      </w:r>
      <w:r w:rsidRPr="0028492A">
        <w:rPr>
          <w:rFonts w:ascii="Times New Roman" w:hAnsi="Times New Roman"/>
          <w:i/>
          <w:sz w:val="24"/>
          <w:szCs w:val="24"/>
          <w:lang w:val="fr-FR"/>
        </w:rPr>
        <w:t xml:space="preserve"> </w:t>
      </w:r>
    </w:p>
    <w:p w:rsidR="00EF4F3F" w:rsidRPr="0028492A" w:rsidRDefault="00EF4F3F" w:rsidP="00361E59">
      <w:pPr>
        <w:pStyle w:val="Listepuces"/>
        <w:tabs>
          <w:tab w:val="left" w:pos="426"/>
        </w:tabs>
        <w:ind w:left="426" w:hanging="426"/>
        <w:rPr>
          <w:rFonts w:ascii="Times New Roman" w:hAnsi="Times New Roman"/>
          <w:i/>
          <w:sz w:val="24"/>
          <w:szCs w:val="24"/>
          <w:lang w:val="fr-FR"/>
        </w:rPr>
      </w:pPr>
      <w:r w:rsidRPr="0028492A">
        <w:rPr>
          <w:rFonts w:ascii="Times New Roman" w:hAnsi="Times New Roman"/>
          <w:i/>
          <w:sz w:val="24"/>
          <w:szCs w:val="24"/>
          <w:lang w:val="fr-FR"/>
        </w:rPr>
        <w:t>La collecte de données</w:t>
      </w:r>
    </w:p>
    <w:p w:rsidR="00EF4F3F" w:rsidRPr="0028492A" w:rsidRDefault="00EF4F3F" w:rsidP="00361E59">
      <w:pPr>
        <w:pStyle w:val="Listepuces"/>
        <w:tabs>
          <w:tab w:val="left" w:pos="426"/>
        </w:tabs>
        <w:spacing w:after="120"/>
        <w:ind w:left="426" w:hanging="426"/>
        <w:rPr>
          <w:rFonts w:ascii="Times New Roman" w:hAnsi="Times New Roman"/>
          <w:i/>
          <w:sz w:val="24"/>
          <w:szCs w:val="24"/>
          <w:lang w:val="fr-FR"/>
        </w:rPr>
      </w:pPr>
      <w:r w:rsidRPr="0028492A">
        <w:rPr>
          <w:rFonts w:ascii="Times New Roman" w:hAnsi="Times New Roman"/>
          <w:i/>
          <w:sz w:val="24"/>
          <w:szCs w:val="24"/>
          <w:lang w:val="fr-FR"/>
        </w:rPr>
        <w:t>etc.]</w:t>
      </w:r>
    </w:p>
    <w:p w:rsidR="00EF4F3F" w:rsidRPr="0028492A" w:rsidRDefault="00EF4F3F" w:rsidP="00846E18">
      <w:pPr>
        <w:pStyle w:val="SecAnnex3"/>
      </w:pPr>
      <w:bookmarkStart w:id="932" w:name="_Toc104981720"/>
      <w:bookmarkStart w:id="933" w:name="_Toc486862048"/>
      <w:bookmarkStart w:id="934" w:name="_Toc486873118"/>
      <w:bookmarkStart w:id="935" w:name="_Toc489011036"/>
      <w:r w:rsidRPr="0028492A">
        <w:t>2.1.2</w:t>
      </w:r>
      <w:r w:rsidRPr="0028492A">
        <w:tab/>
      </w:r>
      <w:bookmarkEnd w:id="932"/>
      <w:r w:rsidR="00996B07" w:rsidRPr="0028492A">
        <w:t>Description de la zône du projet</w:t>
      </w:r>
      <w:bookmarkEnd w:id="933"/>
      <w:bookmarkEnd w:id="934"/>
      <w:bookmarkEnd w:id="935"/>
    </w:p>
    <w:p w:rsidR="00996B07" w:rsidRPr="0028492A" w:rsidRDefault="00996B07" w:rsidP="007E1F41">
      <w:pPr>
        <w:pStyle w:val="para"/>
        <w:spacing w:before="120" w:after="120"/>
        <w:rPr>
          <w:i/>
          <w:iCs/>
          <w:sz w:val="24"/>
          <w:szCs w:val="24"/>
        </w:rPr>
      </w:pPr>
      <w:r w:rsidRPr="0028492A">
        <w:rPr>
          <w:b/>
          <w:bCs/>
          <w:sz w:val="24"/>
          <w:szCs w:val="24"/>
        </w:rPr>
        <w:t>Les routes du projet sont situées</w:t>
      </w:r>
      <w:r w:rsidRPr="0028492A">
        <w:rPr>
          <w:sz w:val="24"/>
          <w:szCs w:val="24"/>
        </w:rPr>
        <w:t xml:space="preserve"> ….</w:t>
      </w:r>
      <w:r w:rsidR="00361E59" w:rsidRPr="0028492A">
        <w:rPr>
          <w:sz w:val="24"/>
          <w:szCs w:val="24"/>
        </w:rPr>
        <w:t xml:space="preserve"> </w:t>
      </w:r>
      <w:r w:rsidRPr="0028492A">
        <w:rPr>
          <w:i/>
          <w:iCs/>
          <w:sz w:val="24"/>
          <w:szCs w:val="24"/>
        </w:rPr>
        <w:t>[fournir un bref apperçu de la région, y compris de son économie, son climat, sa géographie, et le réseau de transport].</w:t>
      </w:r>
    </w:p>
    <w:p w:rsidR="00EF4F3F" w:rsidRPr="0028492A" w:rsidRDefault="00EF4F3F" w:rsidP="00846E18">
      <w:pPr>
        <w:pStyle w:val="SecAnnex3"/>
        <w:keepNext/>
      </w:pPr>
      <w:bookmarkStart w:id="936" w:name="_Toc1377136"/>
      <w:bookmarkStart w:id="937" w:name="_Toc104981721"/>
      <w:bookmarkStart w:id="938" w:name="_Toc486862049"/>
      <w:bookmarkStart w:id="939" w:name="_Toc486873119"/>
      <w:bookmarkStart w:id="940" w:name="_Toc489011037"/>
      <w:r w:rsidRPr="0028492A">
        <w:t>2.1.3</w:t>
      </w:r>
      <w:r w:rsidRPr="0028492A">
        <w:tab/>
        <w:t xml:space="preserve">Description des Routes objet du </w:t>
      </w:r>
      <w:bookmarkEnd w:id="936"/>
      <w:bookmarkEnd w:id="937"/>
      <w:r w:rsidR="005C63E1" w:rsidRPr="0028492A">
        <w:t>Marché</w:t>
      </w:r>
      <w:bookmarkEnd w:id="938"/>
      <w:bookmarkEnd w:id="939"/>
      <w:bookmarkEnd w:id="940"/>
    </w:p>
    <w:p w:rsidR="00EF4F3F" w:rsidRPr="0028492A" w:rsidRDefault="00EF4F3F" w:rsidP="007E1F41">
      <w:pPr>
        <w:pStyle w:val="para"/>
        <w:spacing w:before="120" w:after="120"/>
        <w:rPr>
          <w:sz w:val="24"/>
          <w:szCs w:val="24"/>
        </w:rPr>
      </w:pPr>
      <w:r w:rsidRPr="0028492A">
        <w:rPr>
          <w:sz w:val="24"/>
          <w:szCs w:val="24"/>
        </w:rPr>
        <w:t xml:space="preserve">Les sections de routes objet du présent </w:t>
      </w:r>
      <w:r w:rsidR="005C63E1" w:rsidRPr="0028492A">
        <w:rPr>
          <w:sz w:val="24"/>
          <w:szCs w:val="24"/>
        </w:rPr>
        <w:t>Marché</w:t>
      </w:r>
      <w:r w:rsidR="00C33069" w:rsidRPr="0028492A">
        <w:rPr>
          <w:sz w:val="24"/>
          <w:szCs w:val="24"/>
        </w:rPr>
        <w:t xml:space="preserve"> </w:t>
      </w:r>
      <w:r w:rsidRPr="0028492A">
        <w:rPr>
          <w:sz w:val="24"/>
          <w:szCs w:val="24"/>
        </w:rPr>
        <w:t>sont les suivantes</w:t>
      </w:r>
      <w:r w:rsidR="009D402B" w:rsidRPr="0028492A">
        <w:rPr>
          <w:sz w:val="24"/>
          <w:szCs w:val="24"/>
        </w:rPr>
        <w:t> :</w:t>
      </w:r>
      <w:r w:rsidRPr="0028492A">
        <w:rPr>
          <w:sz w:val="24"/>
          <w:szCs w:val="24"/>
        </w:rPr>
        <w:t xml:space="preserve"> </w:t>
      </w:r>
      <w:r w:rsidRPr="0028492A">
        <w:rPr>
          <w:i/>
          <w:sz w:val="24"/>
          <w:szCs w:val="24"/>
        </w:rPr>
        <w:t xml:space="preserve">[fournir une </w:t>
      </w:r>
      <w:r w:rsidRPr="0028492A">
        <w:rPr>
          <w:b/>
          <w:i/>
          <w:sz w:val="24"/>
          <w:szCs w:val="24"/>
        </w:rPr>
        <w:t>liste détaillée des routes</w:t>
      </w:r>
      <w:r w:rsidRPr="0028492A">
        <w:rPr>
          <w:i/>
          <w:sz w:val="24"/>
          <w:szCs w:val="24"/>
        </w:rPr>
        <w:t xml:space="preserve"> et/ou</w:t>
      </w:r>
      <w:r w:rsidR="00C33069" w:rsidRPr="0028492A">
        <w:rPr>
          <w:i/>
          <w:sz w:val="24"/>
          <w:szCs w:val="24"/>
        </w:rPr>
        <w:t xml:space="preserve"> </w:t>
      </w:r>
      <w:r w:rsidRPr="0028492A">
        <w:rPr>
          <w:i/>
          <w:sz w:val="24"/>
          <w:szCs w:val="24"/>
        </w:rPr>
        <w:t xml:space="preserve">sections de routes objet du contrat, en indiquant précisément </w:t>
      </w:r>
      <w:r w:rsidR="005E7455" w:rsidRPr="0028492A">
        <w:rPr>
          <w:i/>
          <w:sz w:val="24"/>
          <w:szCs w:val="24"/>
        </w:rPr>
        <w:t xml:space="preserve">les </w:t>
      </w:r>
      <w:r w:rsidR="002E2A1C" w:rsidRPr="0028492A">
        <w:rPr>
          <w:i/>
          <w:sz w:val="24"/>
          <w:szCs w:val="24"/>
        </w:rPr>
        <w:t>localisations des</w:t>
      </w:r>
      <w:r w:rsidR="002E2A1C" w:rsidRPr="0028492A">
        <w:rPr>
          <w:i/>
          <w:color w:val="FF6600"/>
          <w:sz w:val="24"/>
          <w:szCs w:val="24"/>
        </w:rPr>
        <w:t xml:space="preserve"> </w:t>
      </w:r>
      <w:r w:rsidR="002E2A1C" w:rsidRPr="0028492A">
        <w:rPr>
          <w:i/>
          <w:sz w:val="24"/>
          <w:szCs w:val="24"/>
        </w:rPr>
        <w:t>débuts et fins de</w:t>
      </w:r>
      <w:r w:rsidRPr="0028492A">
        <w:rPr>
          <w:i/>
          <w:sz w:val="24"/>
          <w:szCs w:val="24"/>
        </w:rPr>
        <w:t xml:space="preserve"> chaque section].</w:t>
      </w:r>
    </w:p>
    <w:p w:rsidR="00EF4F3F" w:rsidRPr="0028492A" w:rsidRDefault="00EF4F3F" w:rsidP="00846E18">
      <w:pPr>
        <w:pStyle w:val="SecAnnex3"/>
      </w:pPr>
      <w:bookmarkStart w:id="941" w:name="_Toc1377137"/>
      <w:bookmarkStart w:id="942" w:name="_Toc104981722"/>
      <w:bookmarkStart w:id="943" w:name="_Toc486862050"/>
      <w:bookmarkStart w:id="944" w:name="_Toc486873120"/>
      <w:bookmarkStart w:id="945" w:name="_Toc489011038"/>
      <w:r w:rsidRPr="0028492A">
        <w:t>2.1.4</w:t>
      </w:r>
      <w:r w:rsidRPr="0028492A">
        <w:tab/>
      </w:r>
      <w:bookmarkEnd w:id="941"/>
      <w:bookmarkEnd w:id="942"/>
      <w:r w:rsidR="00996B07" w:rsidRPr="0028492A">
        <w:t>Information de référence</w:t>
      </w:r>
      <w:bookmarkEnd w:id="943"/>
      <w:bookmarkEnd w:id="944"/>
      <w:bookmarkEnd w:id="945"/>
    </w:p>
    <w:p w:rsidR="00EF4F3F" w:rsidRPr="0028492A" w:rsidRDefault="00996B07" w:rsidP="007E1F41">
      <w:pPr>
        <w:pStyle w:val="para"/>
        <w:spacing w:before="120" w:after="120"/>
        <w:rPr>
          <w:iCs/>
          <w:sz w:val="24"/>
          <w:szCs w:val="24"/>
        </w:rPr>
      </w:pPr>
      <w:r w:rsidRPr="0028492A">
        <w:rPr>
          <w:iCs/>
          <w:sz w:val="24"/>
          <w:szCs w:val="24"/>
        </w:rPr>
        <w:t>Les renseignements ci-après sont fournis aux Soumissionnaires pour leur information générale. Le Maître d’ouvrage ne garantit pas l’exactitude de ces informations et l’Entrepreneur ne pourra pas formuler de réclamation en invoquant des erreurs possibles ou omissions éventuelles dans ces renseignements.</w:t>
      </w:r>
      <w:r w:rsidR="00C33069" w:rsidRPr="0028492A">
        <w:rPr>
          <w:iCs/>
          <w:sz w:val="24"/>
          <w:szCs w:val="24"/>
        </w:rPr>
        <w:t xml:space="preserve"> </w:t>
      </w:r>
    </w:p>
    <w:p w:rsidR="00996B07" w:rsidRPr="0028492A" w:rsidRDefault="00996B07" w:rsidP="007E1F41">
      <w:pPr>
        <w:pStyle w:val="para"/>
        <w:spacing w:before="120" w:after="120"/>
        <w:rPr>
          <w:i/>
          <w:iCs/>
          <w:sz w:val="24"/>
          <w:szCs w:val="24"/>
        </w:rPr>
      </w:pPr>
      <w:r w:rsidRPr="0028492A">
        <w:rPr>
          <w:i/>
          <w:iCs/>
          <w:sz w:val="24"/>
          <w:szCs w:val="24"/>
        </w:rPr>
        <w:t>[Fournir les informations susceptibles d’intéresser les soumissionnaires lors de la préparation de leurs offres, notamment</w:t>
      </w:r>
      <w:r w:rsidR="009D402B" w:rsidRPr="0028492A">
        <w:rPr>
          <w:i/>
          <w:iCs/>
          <w:sz w:val="24"/>
          <w:szCs w:val="24"/>
        </w:rPr>
        <w:t> :</w:t>
      </w:r>
    </w:p>
    <w:p w:rsidR="00996B07" w:rsidRPr="0028492A" w:rsidRDefault="00996B07" w:rsidP="000C56CF">
      <w:pPr>
        <w:pStyle w:val="para"/>
        <w:numPr>
          <w:ilvl w:val="0"/>
          <w:numId w:val="57"/>
        </w:numPr>
        <w:tabs>
          <w:tab w:val="clear" w:pos="360"/>
          <w:tab w:val="num" w:pos="426"/>
        </w:tabs>
        <w:spacing w:before="120" w:after="0"/>
        <w:ind w:left="426" w:hanging="426"/>
        <w:rPr>
          <w:i/>
          <w:iCs/>
          <w:sz w:val="24"/>
          <w:szCs w:val="24"/>
        </w:rPr>
      </w:pPr>
      <w:r w:rsidRPr="0028492A">
        <w:rPr>
          <w:i/>
          <w:iCs/>
          <w:sz w:val="24"/>
          <w:szCs w:val="24"/>
        </w:rPr>
        <w:t>les volumes de trafic sur chaque section de route</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la composition du trafic</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la pluviométrie en termes quantitatifs et modaux</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 xml:space="preserve">des informations techniques concernant chaque route, telles que la conception d’origine, </w:t>
      </w:r>
      <w:r w:rsidR="00361E59" w:rsidRPr="0028492A">
        <w:rPr>
          <w:i/>
          <w:iCs/>
          <w:sz w:val="24"/>
          <w:szCs w:val="24"/>
        </w:rPr>
        <w:br/>
      </w:r>
      <w:r w:rsidRPr="0028492A">
        <w:rPr>
          <w:i/>
          <w:iCs/>
          <w:sz w:val="24"/>
          <w:szCs w:val="24"/>
        </w:rPr>
        <w:t>les travaux précédemment exécutés, etc.</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l’historique des travaux d’entretien, le cas échéant</w:t>
      </w:r>
    </w:p>
    <w:p w:rsidR="00996B07" w:rsidRPr="0028492A" w:rsidRDefault="00996B07" w:rsidP="000C56CF">
      <w:pPr>
        <w:pStyle w:val="para"/>
        <w:numPr>
          <w:ilvl w:val="0"/>
          <w:numId w:val="57"/>
        </w:numPr>
        <w:tabs>
          <w:tab w:val="clear" w:pos="360"/>
          <w:tab w:val="num" w:pos="426"/>
        </w:tabs>
        <w:spacing w:after="120"/>
        <w:ind w:left="426" w:hanging="426"/>
        <w:rPr>
          <w:i/>
          <w:iCs/>
          <w:sz w:val="24"/>
          <w:szCs w:val="24"/>
        </w:rPr>
      </w:pPr>
      <w:r w:rsidRPr="0028492A">
        <w:rPr>
          <w:i/>
          <w:iCs/>
          <w:sz w:val="24"/>
          <w:szCs w:val="24"/>
        </w:rPr>
        <w:t>autres informations disponibles.]</w:t>
      </w:r>
    </w:p>
    <w:p w:rsidR="00EF4F3F" w:rsidRPr="0028492A" w:rsidRDefault="00D55CA2" w:rsidP="00846E18">
      <w:pPr>
        <w:pStyle w:val="SecAnnex3"/>
      </w:pPr>
      <w:bookmarkStart w:id="946" w:name="_Toc1377138"/>
      <w:bookmarkStart w:id="947" w:name="_Toc104981723"/>
      <w:bookmarkStart w:id="948" w:name="_Toc486862051"/>
      <w:bookmarkStart w:id="949" w:name="_Toc486873121"/>
      <w:bookmarkStart w:id="950" w:name="_Toc489011039"/>
      <w:r w:rsidRPr="0028492A">
        <w:t>2.1.5</w:t>
      </w:r>
      <w:r w:rsidRPr="0028492A">
        <w:tab/>
        <w:t>Critères de C</w:t>
      </w:r>
      <w:r w:rsidR="00EF4F3F" w:rsidRPr="0028492A">
        <w:t xml:space="preserve">onception pour les Travaux </w:t>
      </w:r>
      <w:r w:rsidR="00996B07" w:rsidRPr="0028492A">
        <w:t>d</w:t>
      </w:r>
      <w:r w:rsidR="00F52416" w:rsidRPr="0028492A">
        <w:t>e réhabilitation</w:t>
      </w:r>
      <w:r w:rsidR="00EF4F3F" w:rsidRPr="0028492A">
        <w:t xml:space="preserve"> et d’</w:t>
      </w:r>
      <w:r w:rsidR="00996B07" w:rsidRPr="0028492A">
        <w:t>a</w:t>
      </w:r>
      <w:r w:rsidR="00EF4F3F" w:rsidRPr="0028492A">
        <w:t>mé</w:t>
      </w:r>
      <w:bookmarkEnd w:id="947"/>
      <w:r w:rsidR="00175F6F" w:rsidRPr="0028492A">
        <w:t>lioration</w:t>
      </w:r>
      <w:bookmarkEnd w:id="948"/>
      <w:bookmarkEnd w:id="949"/>
      <w:bookmarkEnd w:id="950"/>
    </w:p>
    <w:p w:rsidR="00EF4F3F" w:rsidRPr="0028492A" w:rsidRDefault="00EF4F3F" w:rsidP="007E1F41">
      <w:pPr>
        <w:pStyle w:val="para"/>
        <w:spacing w:before="120" w:after="120"/>
        <w:rPr>
          <w:sz w:val="24"/>
          <w:szCs w:val="24"/>
        </w:rPr>
      </w:pPr>
      <w:r w:rsidRPr="0028492A">
        <w:rPr>
          <w:sz w:val="24"/>
          <w:szCs w:val="24"/>
        </w:rPr>
        <w:t xml:space="preserve">Tous </w:t>
      </w:r>
      <w:r w:rsidR="00996B07" w:rsidRPr="0028492A">
        <w:rPr>
          <w:sz w:val="24"/>
          <w:szCs w:val="24"/>
        </w:rPr>
        <w:t xml:space="preserve">les </w:t>
      </w:r>
      <w:r w:rsidRPr="0028492A">
        <w:rPr>
          <w:sz w:val="24"/>
          <w:szCs w:val="24"/>
        </w:rPr>
        <w:t xml:space="preserve">Travaux </w:t>
      </w:r>
      <w:r w:rsidR="00996B07" w:rsidRPr="0028492A">
        <w:rPr>
          <w:sz w:val="24"/>
          <w:szCs w:val="24"/>
        </w:rPr>
        <w:t>d</w:t>
      </w:r>
      <w:r w:rsidR="00F52416" w:rsidRPr="0028492A">
        <w:rPr>
          <w:sz w:val="24"/>
          <w:szCs w:val="24"/>
        </w:rPr>
        <w:t>e réhabilitation</w:t>
      </w:r>
      <w:r w:rsidRPr="0028492A">
        <w:rPr>
          <w:sz w:val="24"/>
          <w:szCs w:val="24"/>
        </w:rPr>
        <w:t xml:space="preserve"> et d’</w:t>
      </w:r>
      <w:r w:rsidR="00996B07" w:rsidRPr="0028492A">
        <w:rPr>
          <w:sz w:val="24"/>
          <w:szCs w:val="24"/>
        </w:rPr>
        <w:t>a</w:t>
      </w:r>
      <w:r w:rsidRPr="0028492A">
        <w:rPr>
          <w:sz w:val="24"/>
          <w:szCs w:val="24"/>
        </w:rPr>
        <w:t>mé</w:t>
      </w:r>
      <w:r w:rsidR="00682F6F" w:rsidRPr="0028492A">
        <w:rPr>
          <w:sz w:val="24"/>
          <w:szCs w:val="24"/>
        </w:rPr>
        <w:t>lioration</w:t>
      </w:r>
      <w:r w:rsidRPr="0028492A">
        <w:rPr>
          <w:sz w:val="24"/>
          <w:szCs w:val="24"/>
        </w:rPr>
        <w:t xml:space="preserve"> devraient satisfaire les</w:t>
      </w:r>
      <w:r w:rsidR="007B26EE" w:rsidRPr="0028492A">
        <w:rPr>
          <w:sz w:val="24"/>
          <w:szCs w:val="24"/>
        </w:rPr>
        <w:t xml:space="preserve"> critères de conception minimum</w:t>
      </w:r>
      <w:r w:rsidRPr="0028492A">
        <w:rPr>
          <w:sz w:val="24"/>
          <w:szCs w:val="24"/>
        </w:rPr>
        <w:t xml:space="preserve"> suivants</w:t>
      </w:r>
      <w:r w:rsidR="009D402B" w:rsidRPr="0028492A">
        <w:rPr>
          <w:sz w:val="24"/>
          <w:szCs w:val="24"/>
        </w:rPr>
        <w:t> :</w:t>
      </w:r>
      <w:r w:rsidRPr="0028492A">
        <w:rPr>
          <w:sz w:val="24"/>
          <w:szCs w:val="24"/>
        </w:rPr>
        <w:t xml:space="preserve"> </w:t>
      </w:r>
    </w:p>
    <w:p w:rsidR="00EF4F3F" w:rsidRPr="0028492A" w:rsidRDefault="00EF4F3F" w:rsidP="007E1F41">
      <w:pPr>
        <w:pStyle w:val="para"/>
        <w:spacing w:before="120" w:after="120"/>
        <w:rPr>
          <w:i/>
          <w:sz w:val="24"/>
          <w:szCs w:val="24"/>
        </w:rPr>
      </w:pPr>
      <w:r w:rsidRPr="0028492A">
        <w:rPr>
          <w:sz w:val="24"/>
          <w:szCs w:val="24"/>
        </w:rPr>
        <w:t>[</w:t>
      </w:r>
      <w:r w:rsidR="00FF21F0" w:rsidRPr="0028492A">
        <w:rPr>
          <w:i/>
          <w:sz w:val="24"/>
          <w:szCs w:val="24"/>
        </w:rPr>
        <w:t>Insérer</w:t>
      </w:r>
      <w:r w:rsidRPr="0028492A">
        <w:rPr>
          <w:i/>
          <w:sz w:val="24"/>
          <w:szCs w:val="24"/>
        </w:rPr>
        <w:t xml:space="preserve"> ici </w:t>
      </w:r>
      <w:r w:rsidR="00514A73" w:rsidRPr="0028492A">
        <w:rPr>
          <w:i/>
          <w:sz w:val="24"/>
          <w:szCs w:val="24"/>
        </w:rPr>
        <w:t xml:space="preserve">les </w:t>
      </w:r>
      <w:r w:rsidR="00514A73" w:rsidRPr="0028492A">
        <w:rPr>
          <w:b/>
          <w:i/>
          <w:sz w:val="24"/>
          <w:szCs w:val="24"/>
        </w:rPr>
        <w:t>critères minima</w:t>
      </w:r>
      <w:r w:rsidRPr="0028492A">
        <w:rPr>
          <w:b/>
          <w:i/>
          <w:sz w:val="24"/>
          <w:szCs w:val="24"/>
        </w:rPr>
        <w:t xml:space="preserve"> </w:t>
      </w:r>
      <w:r w:rsidR="00996B07" w:rsidRPr="0028492A">
        <w:rPr>
          <w:b/>
          <w:i/>
          <w:sz w:val="24"/>
          <w:szCs w:val="24"/>
        </w:rPr>
        <w:t>de conception</w:t>
      </w:r>
      <w:r w:rsidR="00C33069" w:rsidRPr="0028492A">
        <w:rPr>
          <w:b/>
          <w:i/>
          <w:sz w:val="24"/>
          <w:szCs w:val="24"/>
        </w:rPr>
        <w:t xml:space="preserve"> </w:t>
      </w:r>
      <w:r w:rsidRPr="0028492A">
        <w:rPr>
          <w:i/>
          <w:sz w:val="24"/>
          <w:szCs w:val="24"/>
        </w:rPr>
        <w:t xml:space="preserve">qui </w:t>
      </w:r>
      <w:r w:rsidR="00FF21F0" w:rsidRPr="0028492A">
        <w:rPr>
          <w:i/>
          <w:sz w:val="24"/>
          <w:szCs w:val="24"/>
        </w:rPr>
        <w:t>seront</w:t>
      </w:r>
      <w:r w:rsidRPr="0028492A">
        <w:rPr>
          <w:i/>
          <w:sz w:val="24"/>
          <w:szCs w:val="24"/>
        </w:rPr>
        <w:t xml:space="preserve"> utilisés pour tous travaux</w:t>
      </w:r>
      <w:r w:rsidR="00FF21F0" w:rsidRPr="0028492A">
        <w:rPr>
          <w:i/>
          <w:sz w:val="24"/>
          <w:szCs w:val="24"/>
        </w:rPr>
        <w:t xml:space="preserve"> </w:t>
      </w:r>
      <w:r w:rsidR="00F52416" w:rsidRPr="0028492A">
        <w:rPr>
          <w:i/>
          <w:sz w:val="24"/>
          <w:szCs w:val="24"/>
        </w:rPr>
        <w:t>de réhabilitation</w:t>
      </w:r>
      <w:r w:rsidRPr="0028492A">
        <w:rPr>
          <w:i/>
          <w:sz w:val="24"/>
          <w:szCs w:val="24"/>
        </w:rPr>
        <w:t xml:space="preserve"> et/ou d’amé</w:t>
      </w:r>
      <w:r w:rsidR="00FF21F0" w:rsidRPr="0028492A">
        <w:rPr>
          <w:i/>
          <w:sz w:val="24"/>
          <w:szCs w:val="24"/>
        </w:rPr>
        <w:t xml:space="preserve">lioration </w:t>
      </w:r>
      <w:r w:rsidR="00996B07" w:rsidRPr="0028492A">
        <w:rPr>
          <w:i/>
          <w:sz w:val="24"/>
          <w:szCs w:val="24"/>
        </w:rPr>
        <w:t>éventuellement nécessaires dans le cadre</w:t>
      </w:r>
      <w:r w:rsidRPr="0028492A">
        <w:rPr>
          <w:i/>
          <w:sz w:val="24"/>
          <w:szCs w:val="24"/>
        </w:rPr>
        <w:t xml:space="preserve"> du </w:t>
      </w:r>
      <w:r w:rsidR="00FF21F0" w:rsidRPr="0028492A">
        <w:rPr>
          <w:i/>
          <w:sz w:val="24"/>
          <w:szCs w:val="24"/>
        </w:rPr>
        <w:t>marché</w:t>
      </w:r>
      <w:r w:rsidRPr="0028492A">
        <w:rPr>
          <w:i/>
          <w:sz w:val="24"/>
          <w:szCs w:val="24"/>
        </w:rPr>
        <w:t>. Il est important</w:t>
      </w:r>
      <w:r w:rsidR="00FF21F0" w:rsidRPr="0028492A">
        <w:rPr>
          <w:i/>
          <w:sz w:val="24"/>
          <w:szCs w:val="24"/>
        </w:rPr>
        <w:t xml:space="preserve"> de</w:t>
      </w:r>
      <w:r w:rsidRPr="0028492A">
        <w:rPr>
          <w:i/>
          <w:sz w:val="24"/>
          <w:szCs w:val="24"/>
        </w:rPr>
        <w:t xml:space="preserve"> </w:t>
      </w:r>
      <w:r w:rsidR="00996B07" w:rsidRPr="0028492A">
        <w:rPr>
          <w:i/>
          <w:sz w:val="24"/>
          <w:szCs w:val="24"/>
        </w:rPr>
        <w:t>s’assurer</w:t>
      </w:r>
      <w:r w:rsidR="00C33069" w:rsidRPr="0028492A">
        <w:rPr>
          <w:i/>
          <w:sz w:val="24"/>
          <w:szCs w:val="24"/>
        </w:rPr>
        <w:t xml:space="preserve"> </w:t>
      </w:r>
      <w:r w:rsidR="00996B07" w:rsidRPr="0028492A">
        <w:rPr>
          <w:i/>
          <w:sz w:val="24"/>
          <w:szCs w:val="24"/>
        </w:rPr>
        <w:t>que l</w:t>
      </w:r>
      <w:r w:rsidR="00FF21F0" w:rsidRPr="0028492A">
        <w:rPr>
          <w:i/>
          <w:sz w:val="24"/>
          <w:szCs w:val="24"/>
        </w:rPr>
        <w:t xml:space="preserve">des Routes ou sections de Routes </w:t>
      </w:r>
      <w:r w:rsidR="00996B07" w:rsidRPr="0028492A">
        <w:rPr>
          <w:i/>
          <w:sz w:val="24"/>
          <w:szCs w:val="24"/>
        </w:rPr>
        <w:t xml:space="preserve">aient une durée de vie résiduelle adéquate </w:t>
      </w:r>
      <w:r w:rsidRPr="0028492A">
        <w:rPr>
          <w:i/>
          <w:sz w:val="24"/>
          <w:szCs w:val="24"/>
        </w:rPr>
        <w:t>à la fin d</w:t>
      </w:r>
      <w:r w:rsidR="00996B07" w:rsidRPr="0028492A">
        <w:rPr>
          <w:i/>
          <w:sz w:val="24"/>
          <w:szCs w:val="24"/>
        </w:rPr>
        <w:t>u</w:t>
      </w:r>
      <w:r w:rsidR="00C33069" w:rsidRPr="0028492A">
        <w:rPr>
          <w:i/>
          <w:sz w:val="24"/>
          <w:szCs w:val="24"/>
        </w:rPr>
        <w:t xml:space="preserve"> </w:t>
      </w:r>
      <w:r w:rsidR="00D212E9" w:rsidRPr="0028492A">
        <w:rPr>
          <w:i/>
          <w:sz w:val="24"/>
          <w:szCs w:val="24"/>
        </w:rPr>
        <w:t>Marché</w:t>
      </w:r>
      <w:r w:rsidRPr="0028492A">
        <w:rPr>
          <w:i/>
          <w:sz w:val="24"/>
          <w:szCs w:val="24"/>
        </w:rPr>
        <w:t>. Les critères devraient être inclus pour</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les chaussées (routes revêtues)</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le revêtement de surface (routes non revêtues)</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les ouvrages d’art</w:t>
      </w:r>
    </w:p>
    <w:p w:rsidR="00996B07" w:rsidRPr="0028492A" w:rsidRDefault="00996B07" w:rsidP="000C56CF">
      <w:pPr>
        <w:pStyle w:val="para"/>
        <w:numPr>
          <w:ilvl w:val="0"/>
          <w:numId w:val="57"/>
        </w:numPr>
        <w:tabs>
          <w:tab w:val="clear" w:pos="360"/>
          <w:tab w:val="num" w:pos="426"/>
        </w:tabs>
        <w:spacing w:after="0"/>
        <w:ind w:left="426" w:hanging="426"/>
        <w:rPr>
          <w:i/>
          <w:iCs/>
          <w:sz w:val="24"/>
          <w:szCs w:val="24"/>
        </w:rPr>
      </w:pPr>
      <w:r w:rsidRPr="0028492A">
        <w:rPr>
          <w:i/>
          <w:iCs/>
          <w:sz w:val="24"/>
          <w:szCs w:val="24"/>
        </w:rPr>
        <w:t>les dispositifs d’assainissement (y compris l‘orage de périodicité de référence que les passages busés doivent pouvoir supporter sans débordement]</w:t>
      </w:r>
    </w:p>
    <w:p w:rsidR="00EF4F3F" w:rsidRPr="0028492A" w:rsidRDefault="00996B07" w:rsidP="000C56CF">
      <w:pPr>
        <w:pStyle w:val="para"/>
        <w:numPr>
          <w:ilvl w:val="0"/>
          <w:numId w:val="57"/>
        </w:numPr>
        <w:tabs>
          <w:tab w:val="clear" w:pos="360"/>
          <w:tab w:val="num" w:pos="426"/>
        </w:tabs>
        <w:spacing w:after="120"/>
        <w:ind w:left="426" w:hanging="426"/>
        <w:rPr>
          <w:i/>
          <w:iCs/>
          <w:sz w:val="24"/>
          <w:szCs w:val="24"/>
        </w:rPr>
      </w:pPr>
      <w:r w:rsidRPr="0028492A">
        <w:rPr>
          <w:i/>
          <w:iCs/>
          <w:sz w:val="24"/>
          <w:szCs w:val="24"/>
        </w:rPr>
        <w:t>les dispositifs de signalisation</w:t>
      </w:r>
      <w:r w:rsidR="00EF4F3F" w:rsidRPr="0028492A">
        <w:rPr>
          <w:i/>
          <w:iCs/>
          <w:sz w:val="24"/>
          <w:szCs w:val="24"/>
        </w:rPr>
        <w:t>]</w:t>
      </w:r>
    </w:p>
    <w:p w:rsidR="00EF4F3F" w:rsidRPr="0028492A" w:rsidRDefault="00EF4F3F" w:rsidP="00846E18">
      <w:pPr>
        <w:pStyle w:val="SecAnnex3"/>
      </w:pPr>
      <w:bookmarkStart w:id="951" w:name="_Toc104981724"/>
      <w:bookmarkStart w:id="952" w:name="_Toc486862052"/>
      <w:bookmarkStart w:id="953" w:name="_Toc486873122"/>
      <w:bookmarkStart w:id="954" w:name="_Toc489011040"/>
      <w:r w:rsidRPr="0028492A">
        <w:t>2.1.6</w:t>
      </w:r>
      <w:r w:rsidRPr="0028492A">
        <w:tab/>
        <w:t xml:space="preserve">Travaux </w:t>
      </w:r>
      <w:r w:rsidR="00996B07" w:rsidRPr="0028492A">
        <w:t>d</w:t>
      </w:r>
      <w:r w:rsidR="00F52416" w:rsidRPr="0028492A">
        <w:t>e réhabilitation</w:t>
      </w:r>
      <w:r w:rsidRPr="0028492A">
        <w:t xml:space="preserve"> à </w:t>
      </w:r>
      <w:r w:rsidR="00996B07" w:rsidRPr="0028492A">
        <w:t xml:space="preserve">exécuter par </w:t>
      </w:r>
      <w:r w:rsidRPr="0028492A">
        <w:t>l’Entrepreneur</w:t>
      </w:r>
      <w:bookmarkEnd w:id="946"/>
      <w:bookmarkEnd w:id="951"/>
      <w:bookmarkEnd w:id="952"/>
      <w:bookmarkEnd w:id="953"/>
      <w:bookmarkEnd w:id="954"/>
    </w:p>
    <w:p w:rsidR="00EF4F3F" w:rsidRPr="0028492A" w:rsidRDefault="00EF4F3F" w:rsidP="007E1F41">
      <w:pPr>
        <w:pStyle w:val="para"/>
        <w:spacing w:before="120" w:after="120"/>
        <w:rPr>
          <w:i/>
          <w:sz w:val="24"/>
          <w:szCs w:val="24"/>
        </w:rPr>
      </w:pPr>
      <w:r w:rsidRPr="0028492A">
        <w:rPr>
          <w:i/>
          <w:iCs/>
          <w:sz w:val="24"/>
          <w:szCs w:val="24"/>
        </w:rPr>
        <w:t>[Note</w:t>
      </w:r>
      <w:r w:rsidR="009D402B" w:rsidRPr="0028492A">
        <w:rPr>
          <w:i/>
          <w:iCs/>
          <w:sz w:val="24"/>
          <w:szCs w:val="24"/>
        </w:rPr>
        <w:t> :</w:t>
      </w:r>
      <w:r w:rsidRPr="0028492A">
        <w:rPr>
          <w:i/>
          <w:iCs/>
          <w:sz w:val="24"/>
          <w:szCs w:val="24"/>
        </w:rPr>
        <w:t xml:space="preserve"> Il est recommandé de </w:t>
      </w:r>
      <w:r w:rsidR="00996B07" w:rsidRPr="0028492A">
        <w:rPr>
          <w:i/>
          <w:iCs/>
          <w:sz w:val="24"/>
          <w:szCs w:val="24"/>
        </w:rPr>
        <w:t xml:space="preserve">conserver </w:t>
      </w:r>
      <w:r w:rsidRPr="0028492A">
        <w:rPr>
          <w:i/>
          <w:iCs/>
          <w:sz w:val="24"/>
          <w:szCs w:val="24"/>
        </w:rPr>
        <w:t>à un minimum</w:t>
      </w:r>
      <w:r w:rsidR="00996B07" w:rsidRPr="0028492A">
        <w:rPr>
          <w:i/>
          <w:iCs/>
          <w:sz w:val="24"/>
          <w:szCs w:val="24"/>
        </w:rPr>
        <w:t>,</w:t>
      </w:r>
      <w:r w:rsidR="001D35AB" w:rsidRPr="0028492A">
        <w:rPr>
          <w:i/>
          <w:iCs/>
          <w:sz w:val="24"/>
          <w:szCs w:val="24"/>
        </w:rPr>
        <w:t xml:space="preserve"> </w:t>
      </w:r>
      <w:r w:rsidR="00996B07" w:rsidRPr="0028492A">
        <w:rPr>
          <w:i/>
          <w:iCs/>
          <w:sz w:val="24"/>
          <w:szCs w:val="24"/>
        </w:rPr>
        <w:t xml:space="preserve">les travaux de réhabilitation explicitement </w:t>
      </w:r>
      <w:r w:rsidR="00514A73" w:rsidRPr="0028492A">
        <w:rPr>
          <w:i/>
          <w:iCs/>
          <w:sz w:val="24"/>
          <w:szCs w:val="24"/>
        </w:rPr>
        <w:t>obligatoires.</w:t>
      </w:r>
      <w:r w:rsidR="00C33069" w:rsidRPr="0028492A">
        <w:rPr>
          <w:i/>
          <w:iCs/>
          <w:sz w:val="24"/>
          <w:szCs w:val="24"/>
        </w:rPr>
        <w:t xml:space="preserve"> </w:t>
      </w:r>
      <w:r w:rsidR="00996B07" w:rsidRPr="0028492A">
        <w:rPr>
          <w:i/>
          <w:iCs/>
          <w:sz w:val="24"/>
          <w:szCs w:val="24"/>
        </w:rPr>
        <w:t xml:space="preserve">Fournir des </w:t>
      </w:r>
      <w:r w:rsidRPr="0028492A">
        <w:rPr>
          <w:i/>
          <w:iCs/>
          <w:sz w:val="24"/>
          <w:szCs w:val="24"/>
        </w:rPr>
        <w:t>spé</w:t>
      </w:r>
      <w:r w:rsidR="0043134E" w:rsidRPr="0028492A">
        <w:rPr>
          <w:i/>
          <w:iCs/>
          <w:sz w:val="24"/>
          <w:szCs w:val="24"/>
        </w:rPr>
        <w:t>cifications détaillées de</w:t>
      </w:r>
      <w:r w:rsidRPr="0028492A">
        <w:rPr>
          <w:i/>
          <w:iCs/>
          <w:sz w:val="24"/>
          <w:szCs w:val="24"/>
        </w:rPr>
        <w:t xml:space="preserve"> travaux</w:t>
      </w:r>
      <w:r w:rsidR="0043134E" w:rsidRPr="0028492A">
        <w:rPr>
          <w:i/>
          <w:iCs/>
          <w:sz w:val="24"/>
          <w:szCs w:val="24"/>
        </w:rPr>
        <w:t xml:space="preserve"> </w:t>
      </w:r>
      <w:r w:rsidR="00996B07" w:rsidRPr="0028492A">
        <w:rPr>
          <w:i/>
          <w:iCs/>
          <w:sz w:val="24"/>
          <w:szCs w:val="24"/>
        </w:rPr>
        <w:t>de réhabilitation</w:t>
      </w:r>
      <w:r w:rsidR="00C33069" w:rsidRPr="0028492A">
        <w:rPr>
          <w:i/>
          <w:iCs/>
          <w:sz w:val="24"/>
          <w:szCs w:val="24"/>
        </w:rPr>
        <w:t xml:space="preserve"> </w:t>
      </w:r>
      <w:r w:rsidR="00996B07" w:rsidRPr="0028492A">
        <w:rPr>
          <w:i/>
          <w:iCs/>
          <w:sz w:val="24"/>
          <w:szCs w:val="24"/>
        </w:rPr>
        <w:t>importants</w:t>
      </w:r>
      <w:r w:rsidRPr="0028492A">
        <w:rPr>
          <w:i/>
          <w:iCs/>
          <w:sz w:val="24"/>
          <w:szCs w:val="24"/>
        </w:rPr>
        <w:t xml:space="preserve"> à des emplacements précis, basées sur une conception détaillée </w:t>
      </w:r>
      <w:r w:rsidR="00996B07" w:rsidRPr="0028492A">
        <w:rPr>
          <w:i/>
          <w:iCs/>
          <w:sz w:val="24"/>
          <w:szCs w:val="24"/>
        </w:rPr>
        <w:t xml:space="preserve">fournie </w:t>
      </w:r>
      <w:r w:rsidRPr="0028492A">
        <w:rPr>
          <w:i/>
          <w:iCs/>
          <w:sz w:val="24"/>
          <w:szCs w:val="24"/>
        </w:rPr>
        <w:t xml:space="preserve">par </w:t>
      </w:r>
      <w:r w:rsidR="0043134E" w:rsidRPr="0028492A">
        <w:rPr>
          <w:i/>
          <w:iCs/>
          <w:sz w:val="24"/>
          <w:szCs w:val="24"/>
        </w:rPr>
        <w:t>le Maître d’Ouvrage</w:t>
      </w:r>
      <w:r w:rsidRPr="0028492A">
        <w:rPr>
          <w:i/>
          <w:iCs/>
          <w:sz w:val="24"/>
          <w:szCs w:val="24"/>
        </w:rPr>
        <w:t xml:space="preserve">, </w:t>
      </w:r>
      <w:r w:rsidR="00996B07" w:rsidRPr="0028492A">
        <w:rPr>
          <w:i/>
          <w:iCs/>
          <w:sz w:val="24"/>
          <w:szCs w:val="24"/>
        </w:rPr>
        <w:t>serait contraire a</w:t>
      </w:r>
      <w:r w:rsidR="0043134E" w:rsidRPr="0028492A">
        <w:rPr>
          <w:i/>
          <w:iCs/>
          <w:sz w:val="24"/>
          <w:szCs w:val="24"/>
        </w:rPr>
        <w:t>u</w:t>
      </w:r>
      <w:r w:rsidRPr="0028492A">
        <w:rPr>
          <w:i/>
          <w:iCs/>
          <w:sz w:val="24"/>
          <w:szCs w:val="24"/>
        </w:rPr>
        <w:t xml:space="preserve"> concept sous-jacent d’un prix forfaitaire </w:t>
      </w:r>
      <w:r w:rsidR="00996B07" w:rsidRPr="0028492A">
        <w:rPr>
          <w:i/>
          <w:iCs/>
          <w:sz w:val="24"/>
          <w:szCs w:val="24"/>
        </w:rPr>
        <w:t>de</w:t>
      </w:r>
      <w:r w:rsidRPr="0028492A">
        <w:rPr>
          <w:i/>
          <w:iCs/>
          <w:sz w:val="24"/>
          <w:szCs w:val="24"/>
        </w:rPr>
        <w:t xml:space="preserve"> </w:t>
      </w:r>
      <w:r w:rsidR="00D212E9" w:rsidRPr="0028492A">
        <w:rPr>
          <w:i/>
          <w:iCs/>
          <w:sz w:val="24"/>
          <w:szCs w:val="24"/>
        </w:rPr>
        <w:t>Marché</w:t>
      </w:r>
      <w:r w:rsidRPr="0028492A">
        <w:rPr>
          <w:i/>
          <w:iCs/>
          <w:sz w:val="24"/>
          <w:szCs w:val="24"/>
        </w:rPr>
        <w:t xml:space="preserve">. Si </w:t>
      </w:r>
      <w:r w:rsidR="0043134E" w:rsidRPr="0028492A">
        <w:rPr>
          <w:i/>
          <w:iCs/>
          <w:sz w:val="24"/>
          <w:szCs w:val="24"/>
        </w:rPr>
        <w:t>le Maître d’Ouvrage</w:t>
      </w:r>
      <w:r w:rsidRPr="0028492A">
        <w:rPr>
          <w:i/>
          <w:iCs/>
          <w:sz w:val="24"/>
          <w:szCs w:val="24"/>
        </w:rPr>
        <w:t xml:space="preserve"> </w:t>
      </w:r>
      <w:r w:rsidR="0043134E" w:rsidRPr="0028492A">
        <w:rPr>
          <w:i/>
          <w:iCs/>
          <w:sz w:val="24"/>
          <w:szCs w:val="24"/>
        </w:rPr>
        <w:t>a</w:t>
      </w:r>
      <w:r w:rsidRPr="0028492A">
        <w:rPr>
          <w:i/>
          <w:iCs/>
          <w:sz w:val="24"/>
          <w:szCs w:val="24"/>
        </w:rPr>
        <w:t xml:space="preserve"> </w:t>
      </w:r>
      <w:r w:rsidR="0043134E" w:rsidRPr="0028492A">
        <w:rPr>
          <w:i/>
          <w:iCs/>
          <w:sz w:val="24"/>
          <w:szCs w:val="24"/>
        </w:rPr>
        <w:t>l’intention</w:t>
      </w:r>
      <w:r w:rsidRPr="0028492A">
        <w:rPr>
          <w:i/>
          <w:iCs/>
          <w:sz w:val="24"/>
          <w:szCs w:val="24"/>
        </w:rPr>
        <w:t xml:space="preserve"> </w:t>
      </w:r>
      <w:r w:rsidR="0043134E" w:rsidRPr="0028492A">
        <w:rPr>
          <w:i/>
          <w:iCs/>
          <w:sz w:val="24"/>
          <w:szCs w:val="24"/>
        </w:rPr>
        <w:t>d</w:t>
      </w:r>
      <w:r w:rsidR="00E461B6" w:rsidRPr="0028492A">
        <w:rPr>
          <w:i/>
          <w:iCs/>
          <w:sz w:val="24"/>
          <w:szCs w:val="24"/>
        </w:rPr>
        <w:t>e procéder de cette manière,</w:t>
      </w:r>
      <w:r w:rsidR="00C33069" w:rsidRPr="0028492A">
        <w:rPr>
          <w:i/>
          <w:iCs/>
          <w:sz w:val="24"/>
          <w:szCs w:val="24"/>
        </w:rPr>
        <w:t xml:space="preserve"> </w:t>
      </w:r>
      <w:r w:rsidRPr="0028492A">
        <w:rPr>
          <w:i/>
          <w:iCs/>
          <w:sz w:val="24"/>
          <w:szCs w:val="24"/>
        </w:rPr>
        <w:t>le do</w:t>
      </w:r>
      <w:r w:rsidR="00E461B6" w:rsidRPr="0028492A">
        <w:rPr>
          <w:i/>
          <w:iCs/>
          <w:sz w:val="24"/>
          <w:szCs w:val="24"/>
        </w:rPr>
        <w:t xml:space="preserve">ssier </w:t>
      </w:r>
      <w:r w:rsidRPr="0028492A">
        <w:rPr>
          <w:i/>
          <w:iCs/>
          <w:sz w:val="24"/>
          <w:szCs w:val="24"/>
        </w:rPr>
        <w:t xml:space="preserve">devrait être modifié et les prix devraient être demandés </w:t>
      </w:r>
      <w:r w:rsidR="00996B07" w:rsidRPr="0028492A">
        <w:rPr>
          <w:i/>
          <w:iCs/>
          <w:sz w:val="24"/>
          <w:szCs w:val="24"/>
        </w:rPr>
        <w:t xml:space="preserve">sous la forme de </w:t>
      </w:r>
      <w:r w:rsidRPr="0028492A">
        <w:rPr>
          <w:i/>
          <w:iCs/>
          <w:sz w:val="24"/>
          <w:szCs w:val="24"/>
        </w:rPr>
        <w:t>prix unitaire</w:t>
      </w:r>
      <w:r w:rsidR="00996B07" w:rsidRPr="0028492A">
        <w:rPr>
          <w:i/>
          <w:iCs/>
          <w:sz w:val="24"/>
          <w:szCs w:val="24"/>
        </w:rPr>
        <w:t>s</w:t>
      </w:r>
      <w:r w:rsidRPr="0028492A">
        <w:rPr>
          <w:i/>
          <w:iCs/>
          <w:sz w:val="24"/>
          <w:szCs w:val="24"/>
        </w:rPr>
        <w:t xml:space="preserve"> </w:t>
      </w:r>
      <w:r w:rsidR="009D402B" w:rsidRPr="0028492A">
        <w:rPr>
          <w:i/>
          <w:iCs/>
          <w:sz w:val="24"/>
          <w:szCs w:val="24"/>
        </w:rPr>
        <w:t>« </w:t>
      </w:r>
      <w:r w:rsidR="00996B07" w:rsidRPr="0028492A">
        <w:rPr>
          <w:i/>
          <w:iCs/>
          <w:sz w:val="24"/>
          <w:szCs w:val="24"/>
        </w:rPr>
        <w:t>d’intrantts</w:t>
      </w:r>
      <w:r w:rsidR="009D402B" w:rsidRPr="0028492A">
        <w:rPr>
          <w:i/>
          <w:iCs/>
          <w:sz w:val="24"/>
          <w:szCs w:val="24"/>
        </w:rPr>
        <w:t> »</w:t>
      </w:r>
      <w:r w:rsidRPr="0028492A">
        <w:rPr>
          <w:i/>
          <w:iCs/>
          <w:sz w:val="24"/>
          <w:szCs w:val="24"/>
        </w:rPr>
        <w:t xml:space="preserve"> basés sur un </w:t>
      </w:r>
      <w:r w:rsidR="00996B07" w:rsidRPr="0028492A">
        <w:rPr>
          <w:i/>
          <w:iCs/>
          <w:sz w:val="24"/>
          <w:szCs w:val="24"/>
        </w:rPr>
        <w:t xml:space="preserve">détail quantitatif </w:t>
      </w:r>
      <w:r w:rsidRPr="0028492A">
        <w:rPr>
          <w:i/>
          <w:iCs/>
          <w:sz w:val="24"/>
          <w:szCs w:val="24"/>
        </w:rPr>
        <w:t xml:space="preserve">similaire à celui utilisé pour </w:t>
      </w:r>
      <w:r w:rsidR="00996B07" w:rsidRPr="0028492A">
        <w:rPr>
          <w:i/>
          <w:iCs/>
          <w:sz w:val="24"/>
          <w:szCs w:val="24"/>
        </w:rPr>
        <w:t>l</w:t>
      </w:r>
      <w:r w:rsidRPr="0028492A">
        <w:rPr>
          <w:i/>
          <w:iCs/>
          <w:sz w:val="24"/>
          <w:szCs w:val="24"/>
        </w:rPr>
        <w:t>es Travaux d’</w:t>
      </w:r>
      <w:r w:rsidR="00996B07" w:rsidRPr="0028492A">
        <w:rPr>
          <w:i/>
          <w:iCs/>
          <w:sz w:val="24"/>
          <w:szCs w:val="24"/>
        </w:rPr>
        <w:t>u</w:t>
      </w:r>
      <w:r w:rsidRPr="0028492A">
        <w:rPr>
          <w:i/>
          <w:iCs/>
          <w:sz w:val="24"/>
          <w:szCs w:val="24"/>
        </w:rPr>
        <w:t>rgence</w:t>
      </w:r>
      <w:r w:rsidRPr="0028492A">
        <w:rPr>
          <w:i/>
          <w:sz w:val="24"/>
          <w:szCs w:val="24"/>
        </w:rPr>
        <w:t xml:space="preserve">. </w:t>
      </w:r>
    </w:p>
    <w:p w:rsidR="00EF4F3F" w:rsidRPr="0028492A" w:rsidRDefault="00EF4F3F" w:rsidP="007E1F41">
      <w:pPr>
        <w:pStyle w:val="para"/>
        <w:spacing w:before="120" w:after="120"/>
        <w:rPr>
          <w:i/>
          <w:sz w:val="24"/>
          <w:szCs w:val="24"/>
        </w:rPr>
      </w:pPr>
      <w:r w:rsidRPr="0028492A">
        <w:rPr>
          <w:i/>
          <w:sz w:val="24"/>
          <w:szCs w:val="24"/>
        </w:rPr>
        <w:t xml:space="preserve">Toutefois, il </w:t>
      </w:r>
      <w:r w:rsidR="00996B07" w:rsidRPr="0028492A">
        <w:rPr>
          <w:i/>
          <w:sz w:val="24"/>
          <w:szCs w:val="24"/>
        </w:rPr>
        <w:t>parait indiqué</w:t>
      </w:r>
      <w:r w:rsidR="00C33069" w:rsidRPr="0028492A">
        <w:rPr>
          <w:i/>
          <w:sz w:val="24"/>
          <w:szCs w:val="24"/>
        </w:rPr>
        <w:t xml:space="preserve"> </w:t>
      </w:r>
      <w:r w:rsidRPr="0028492A">
        <w:rPr>
          <w:i/>
          <w:sz w:val="24"/>
          <w:szCs w:val="24"/>
        </w:rPr>
        <w:t>d</w:t>
      </w:r>
      <w:r w:rsidR="00996B07" w:rsidRPr="0028492A">
        <w:rPr>
          <w:i/>
          <w:sz w:val="24"/>
          <w:szCs w:val="24"/>
        </w:rPr>
        <w:t>’</w:t>
      </w:r>
      <w:r w:rsidRPr="0028492A">
        <w:rPr>
          <w:i/>
          <w:sz w:val="24"/>
          <w:szCs w:val="24"/>
        </w:rPr>
        <w:t>e</w:t>
      </w:r>
      <w:r w:rsidR="00996B07" w:rsidRPr="0028492A">
        <w:rPr>
          <w:i/>
          <w:sz w:val="24"/>
          <w:szCs w:val="24"/>
        </w:rPr>
        <w:t>xiger</w:t>
      </w:r>
      <w:r w:rsidR="00C33069" w:rsidRPr="0028492A">
        <w:rPr>
          <w:i/>
          <w:sz w:val="24"/>
          <w:szCs w:val="24"/>
        </w:rPr>
        <w:t xml:space="preserve"> </w:t>
      </w:r>
      <w:r w:rsidR="00996B07" w:rsidRPr="0028492A">
        <w:rPr>
          <w:i/>
          <w:sz w:val="24"/>
          <w:szCs w:val="24"/>
        </w:rPr>
        <w:t>d</w:t>
      </w:r>
      <w:r w:rsidR="0068550C" w:rsidRPr="0028492A">
        <w:rPr>
          <w:i/>
          <w:sz w:val="24"/>
          <w:szCs w:val="24"/>
        </w:rPr>
        <w:t>es quantités minima</w:t>
      </w:r>
      <w:r w:rsidR="00996B07" w:rsidRPr="0028492A">
        <w:rPr>
          <w:i/>
          <w:sz w:val="24"/>
          <w:szCs w:val="24"/>
        </w:rPr>
        <w:t>les</w:t>
      </w:r>
      <w:r w:rsidR="0068550C" w:rsidRPr="0028492A">
        <w:rPr>
          <w:i/>
          <w:sz w:val="24"/>
          <w:szCs w:val="24"/>
        </w:rPr>
        <w:t xml:space="preserve"> de trava</w:t>
      </w:r>
      <w:r w:rsidR="00996B07" w:rsidRPr="0028492A">
        <w:rPr>
          <w:i/>
          <w:sz w:val="24"/>
          <w:szCs w:val="24"/>
        </w:rPr>
        <w:t>ux</w:t>
      </w:r>
      <w:r w:rsidR="0068550C" w:rsidRPr="0028492A">
        <w:rPr>
          <w:i/>
          <w:sz w:val="24"/>
          <w:szCs w:val="24"/>
        </w:rPr>
        <w:t xml:space="preserve"> à entreprendre pendant </w:t>
      </w:r>
      <w:r w:rsidR="00996B07" w:rsidRPr="0028492A">
        <w:rPr>
          <w:i/>
          <w:sz w:val="24"/>
          <w:szCs w:val="24"/>
        </w:rPr>
        <w:t>la durée du</w:t>
      </w:r>
      <w:r w:rsidR="0068550C" w:rsidRPr="0028492A">
        <w:rPr>
          <w:i/>
          <w:sz w:val="24"/>
          <w:szCs w:val="24"/>
        </w:rPr>
        <w:t xml:space="preserve"> </w:t>
      </w:r>
      <w:r w:rsidR="00D212E9" w:rsidRPr="0028492A">
        <w:rPr>
          <w:i/>
          <w:sz w:val="24"/>
          <w:szCs w:val="24"/>
        </w:rPr>
        <w:t>Marché</w:t>
      </w:r>
      <w:r w:rsidR="0068550C" w:rsidRPr="0028492A">
        <w:rPr>
          <w:i/>
          <w:sz w:val="24"/>
          <w:szCs w:val="24"/>
        </w:rPr>
        <w:t xml:space="preserve"> et de</w:t>
      </w:r>
      <w:r w:rsidRPr="0028492A">
        <w:rPr>
          <w:i/>
          <w:sz w:val="24"/>
          <w:szCs w:val="24"/>
        </w:rPr>
        <w:t xml:space="preserve"> les inclure dans le prix forfaitaire. Par exemple</w:t>
      </w:r>
      <w:r w:rsidR="009D402B" w:rsidRPr="0028492A">
        <w:rPr>
          <w:i/>
          <w:sz w:val="24"/>
          <w:szCs w:val="24"/>
        </w:rPr>
        <w:t> :</w:t>
      </w:r>
    </w:p>
    <w:p w:rsidR="00EF4F3F" w:rsidRPr="0028492A" w:rsidRDefault="00EF4F3F" w:rsidP="007E1F41">
      <w:pPr>
        <w:pStyle w:val="para"/>
        <w:spacing w:before="120" w:after="120"/>
        <w:rPr>
          <w:i/>
          <w:iCs/>
          <w:sz w:val="24"/>
          <w:szCs w:val="24"/>
        </w:rPr>
      </w:pPr>
      <w:r w:rsidRPr="0028492A">
        <w:rPr>
          <w:i/>
          <w:iCs/>
          <w:sz w:val="24"/>
          <w:szCs w:val="24"/>
        </w:rPr>
        <w:t>Pour</w:t>
      </w:r>
      <w:r w:rsidR="00C33069" w:rsidRPr="0028492A">
        <w:rPr>
          <w:i/>
          <w:iCs/>
          <w:sz w:val="24"/>
          <w:szCs w:val="24"/>
        </w:rPr>
        <w:t xml:space="preserve"> </w:t>
      </w:r>
      <w:r w:rsidRPr="0028492A">
        <w:rPr>
          <w:b/>
          <w:i/>
          <w:iCs/>
          <w:sz w:val="24"/>
          <w:szCs w:val="24"/>
        </w:rPr>
        <w:t>les routes non revêtues</w:t>
      </w:r>
      <w:r w:rsidRPr="0028492A">
        <w:rPr>
          <w:i/>
          <w:iCs/>
          <w:sz w:val="24"/>
          <w:szCs w:val="24"/>
        </w:rPr>
        <w:t xml:space="preserve">, il serait utile de rendre </w:t>
      </w:r>
      <w:r w:rsidR="0068550C" w:rsidRPr="0028492A">
        <w:rPr>
          <w:i/>
          <w:iCs/>
          <w:sz w:val="24"/>
          <w:szCs w:val="24"/>
        </w:rPr>
        <w:t>obligatoires</w:t>
      </w:r>
      <w:r w:rsidRPr="0028492A">
        <w:rPr>
          <w:i/>
          <w:iCs/>
          <w:sz w:val="24"/>
          <w:szCs w:val="24"/>
        </w:rPr>
        <w:t xml:space="preserve"> certaines quantités physiques minim</w:t>
      </w:r>
      <w:r w:rsidR="0068550C" w:rsidRPr="0028492A">
        <w:rPr>
          <w:i/>
          <w:iCs/>
          <w:sz w:val="24"/>
          <w:szCs w:val="24"/>
        </w:rPr>
        <w:t>a</w:t>
      </w:r>
      <w:r w:rsidR="00996B07" w:rsidRPr="0028492A">
        <w:rPr>
          <w:i/>
          <w:iCs/>
          <w:sz w:val="24"/>
          <w:szCs w:val="24"/>
        </w:rPr>
        <w:t>les</w:t>
      </w:r>
      <w:r w:rsidRPr="0028492A">
        <w:rPr>
          <w:i/>
          <w:iCs/>
          <w:sz w:val="24"/>
          <w:szCs w:val="24"/>
        </w:rPr>
        <w:t>, telles que</w:t>
      </w:r>
      <w:r w:rsidR="0068550C" w:rsidRPr="0028492A">
        <w:rPr>
          <w:i/>
          <w:iCs/>
          <w:sz w:val="24"/>
          <w:szCs w:val="24"/>
        </w:rPr>
        <w:t xml:space="preserve"> par exemple</w:t>
      </w:r>
      <w:r w:rsidRPr="0028492A">
        <w:rPr>
          <w:i/>
          <w:iCs/>
          <w:sz w:val="24"/>
          <w:szCs w:val="24"/>
        </w:rPr>
        <w:t xml:space="preserve">, un certain nombre en mètres cubes </w:t>
      </w:r>
      <w:r w:rsidR="00996B07" w:rsidRPr="0028492A">
        <w:rPr>
          <w:i/>
          <w:iCs/>
          <w:sz w:val="24"/>
          <w:szCs w:val="24"/>
        </w:rPr>
        <w:t xml:space="preserve">de matériaux graveleux </w:t>
      </w:r>
      <w:r w:rsidRPr="0028492A">
        <w:rPr>
          <w:i/>
          <w:iCs/>
          <w:sz w:val="24"/>
          <w:szCs w:val="24"/>
        </w:rPr>
        <w:t xml:space="preserve">ou autres matériaux </w:t>
      </w:r>
      <w:r w:rsidR="00996B07" w:rsidRPr="0028492A">
        <w:rPr>
          <w:i/>
          <w:iCs/>
          <w:sz w:val="24"/>
          <w:szCs w:val="24"/>
        </w:rPr>
        <w:t xml:space="preserve">d’apport </w:t>
      </w:r>
      <w:r w:rsidRPr="0028492A">
        <w:rPr>
          <w:i/>
          <w:iCs/>
          <w:sz w:val="24"/>
          <w:szCs w:val="24"/>
        </w:rPr>
        <w:t xml:space="preserve">à ajouter à la route pendant la </w:t>
      </w:r>
      <w:r w:rsidR="00996B07" w:rsidRPr="0028492A">
        <w:rPr>
          <w:i/>
          <w:iCs/>
          <w:sz w:val="24"/>
          <w:szCs w:val="24"/>
        </w:rPr>
        <w:t xml:space="preserve">durée </w:t>
      </w:r>
      <w:r w:rsidRPr="0028492A">
        <w:rPr>
          <w:i/>
          <w:iCs/>
          <w:sz w:val="24"/>
          <w:szCs w:val="24"/>
        </w:rPr>
        <w:t xml:space="preserve">du </w:t>
      </w:r>
      <w:r w:rsidR="00D212E9" w:rsidRPr="0028492A">
        <w:rPr>
          <w:i/>
          <w:iCs/>
          <w:sz w:val="24"/>
          <w:szCs w:val="24"/>
        </w:rPr>
        <w:t>Marché</w:t>
      </w:r>
      <w:r w:rsidRPr="0028492A">
        <w:rPr>
          <w:i/>
          <w:iCs/>
          <w:sz w:val="24"/>
          <w:szCs w:val="24"/>
        </w:rPr>
        <w:t xml:space="preserve">, sans spécifier nécessairement les emplacements </w:t>
      </w:r>
      <w:r w:rsidR="00996B07" w:rsidRPr="0028492A">
        <w:rPr>
          <w:i/>
          <w:iCs/>
          <w:sz w:val="24"/>
          <w:szCs w:val="24"/>
        </w:rPr>
        <w:t xml:space="preserve">précis </w:t>
      </w:r>
      <w:r w:rsidRPr="0028492A">
        <w:rPr>
          <w:i/>
          <w:iCs/>
          <w:sz w:val="24"/>
          <w:szCs w:val="24"/>
        </w:rPr>
        <w:t xml:space="preserve">où </w:t>
      </w:r>
      <w:r w:rsidR="00042B8A" w:rsidRPr="0028492A">
        <w:rPr>
          <w:i/>
          <w:iCs/>
          <w:sz w:val="24"/>
          <w:szCs w:val="24"/>
        </w:rPr>
        <w:t>les rechargements</w:t>
      </w:r>
      <w:r w:rsidR="00996B07" w:rsidRPr="0028492A">
        <w:rPr>
          <w:i/>
          <w:iCs/>
          <w:sz w:val="24"/>
          <w:szCs w:val="24"/>
        </w:rPr>
        <w:t xml:space="preserve"> devront être effectu</w:t>
      </w:r>
      <w:r w:rsidRPr="0028492A">
        <w:rPr>
          <w:i/>
          <w:iCs/>
          <w:sz w:val="24"/>
          <w:szCs w:val="24"/>
        </w:rPr>
        <w:t xml:space="preserve">és. La quantité peut être </w:t>
      </w:r>
      <w:r w:rsidR="00996B07" w:rsidRPr="0028492A">
        <w:rPr>
          <w:i/>
          <w:iCs/>
          <w:sz w:val="24"/>
          <w:szCs w:val="24"/>
        </w:rPr>
        <w:t xml:space="preserve">estimée </w:t>
      </w:r>
      <w:r w:rsidRPr="0028492A">
        <w:rPr>
          <w:i/>
          <w:iCs/>
          <w:sz w:val="24"/>
          <w:szCs w:val="24"/>
        </w:rPr>
        <w:t xml:space="preserve">sur </w:t>
      </w:r>
      <w:r w:rsidR="00996B07" w:rsidRPr="0028492A">
        <w:rPr>
          <w:i/>
          <w:iCs/>
          <w:sz w:val="24"/>
          <w:szCs w:val="24"/>
        </w:rPr>
        <w:t>la base d’</w:t>
      </w:r>
      <w:r w:rsidRPr="0028492A">
        <w:rPr>
          <w:i/>
          <w:iCs/>
          <w:sz w:val="24"/>
          <w:szCs w:val="24"/>
        </w:rPr>
        <w:t xml:space="preserve">une étude technique, ou sur des estimations faites par le personnel technique </w:t>
      </w:r>
      <w:r w:rsidR="007C7302" w:rsidRPr="0028492A">
        <w:rPr>
          <w:i/>
          <w:iCs/>
          <w:sz w:val="24"/>
          <w:szCs w:val="24"/>
        </w:rPr>
        <w:t xml:space="preserve">compétent </w:t>
      </w:r>
      <w:r w:rsidRPr="0028492A">
        <w:rPr>
          <w:i/>
          <w:iCs/>
          <w:sz w:val="24"/>
          <w:szCs w:val="24"/>
        </w:rPr>
        <w:t>d</w:t>
      </w:r>
      <w:r w:rsidR="00AD6E2E" w:rsidRPr="0028492A">
        <w:rPr>
          <w:i/>
          <w:iCs/>
          <w:sz w:val="24"/>
          <w:szCs w:val="24"/>
        </w:rPr>
        <w:t>u Maître de l’Ouvrage</w:t>
      </w:r>
      <w:r w:rsidRPr="0028492A">
        <w:rPr>
          <w:i/>
          <w:iCs/>
          <w:sz w:val="24"/>
          <w:szCs w:val="24"/>
        </w:rPr>
        <w:t>.</w:t>
      </w:r>
    </w:p>
    <w:p w:rsidR="00EF4F3F" w:rsidRPr="0028492A" w:rsidRDefault="00EF4F3F" w:rsidP="007E1F41">
      <w:pPr>
        <w:pStyle w:val="para"/>
        <w:spacing w:before="120" w:after="120"/>
        <w:rPr>
          <w:i/>
          <w:sz w:val="24"/>
          <w:szCs w:val="24"/>
        </w:rPr>
      </w:pPr>
      <w:r w:rsidRPr="0028492A">
        <w:rPr>
          <w:i/>
          <w:iCs/>
          <w:sz w:val="24"/>
          <w:szCs w:val="24"/>
        </w:rPr>
        <w:t xml:space="preserve">Pour </w:t>
      </w:r>
      <w:r w:rsidRPr="0028492A">
        <w:rPr>
          <w:b/>
          <w:i/>
          <w:iCs/>
          <w:sz w:val="24"/>
          <w:szCs w:val="24"/>
        </w:rPr>
        <w:t>les routes revêtues</w:t>
      </w:r>
      <w:r w:rsidRPr="0028492A">
        <w:rPr>
          <w:i/>
          <w:iCs/>
          <w:sz w:val="24"/>
          <w:szCs w:val="24"/>
        </w:rPr>
        <w:t xml:space="preserve">, il pourrait être </w:t>
      </w:r>
      <w:r w:rsidR="00996B07" w:rsidRPr="0028492A">
        <w:rPr>
          <w:i/>
          <w:iCs/>
          <w:sz w:val="24"/>
          <w:szCs w:val="24"/>
        </w:rPr>
        <w:t xml:space="preserve">exigé </w:t>
      </w:r>
      <w:r w:rsidRPr="0028492A">
        <w:rPr>
          <w:i/>
          <w:iCs/>
          <w:sz w:val="24"/>
          <w:szCs w:val="24"/>
        </w:rPr>
        <w:t xml:space="preserve">que l’Entrepreneur </w:t>
      </w:r>
      <w:r w:rsidR="00996B07" w:rsidRPr="0028492A">
        <w:rPr>
          <w:i/>
          <w:iCs/>
          <w:sz w:val="24"/>
          <w:szCs w:val="24"/>
        </w:rPr>
        <w:t xml:space="preserve">réalise </w:t>
      </w:r>
      <w:r w:rsidRPr="0028492A">
        <w:rPr>
          <w:i/>
          <w:iCs/>
          <w:sz w:val="24"/>
          <w:szCs w:val="24"/>
        </w:rPr>
        <w:t xml:space="preserve">une certaine quantité minimum (en </w:t>
      </w:r>
      <w:r w:rsidR="00996B07" w:rsidRPr="0028492A">
        <w:rPr>
          <w:i/>
          <w:iCs/>
          <w:sz w:val="24"/>
          <w:szCs w:val="24"/>
        </w:rPr>
        <w:t>volume</w:t>
      </w:r>
      <w:r w:rsidRPr="0028492A">
        <w:rPr>
          <w:i/>
          <w:iCs/>
          <w:sz w:val="24"/>
          <w:szCs w:val="24"/>
        </w:rPr>
        <w:t xml:space="preserve"> ou en tonn</w:t>
      </w:r>
      <w:r w:rsidR="00996B07" w:rsidRPr="0028492A">
        <w:rPr>
          <w:i/>
          <w:iCs/>
          <w:sz w:val="24"/>
          <w:szCs w:val="24"/>
        </w:rPr>
        <w:t>age</w:t>
      </w:r>
      <w:r w:rsidRPr="0028492A">
        <w:rPr>
          <w:i/>
          <w:iCs/>
          <w:sz w:val="24"/>
          <w:szCs w:val="24"/>
        </w:rPr>
        <w:t xml:space="preserve">) de béton </w:t>
      </w:r>
      <w:r w:rsidR="00996B07" w:rsidRPr="0028492A">
        <w:rPr>
          <w:i/>
          <w:iCs/>
          <w:sz w:val="24"/>
          <w:szCs w:val="24"/>
        </w:rPr>
        <w:t xml:space="preserve">bitumineuxe sur </w:t>
      </w:r>
      <w:r w:rsidRPr="0028492A">
        <w:rPr>
          <w:i/>
          <w:iCs/>
          <w:sz w:val="24"/>
          <w:szCs w:val="24"/>
        </w:rPr>
        <w:t>les routes</w:t>
      </w:r>
      <w:r w:rsidR="00C33069" w:rsidRPr="0028492A">
        <w:rPr>
          <w:i/>
          <w:iCs/>
          <w:sz w:val="24"/>
          <w:szCs w:val="24"/>
        </w:rPr>
        <w:t xml:space="preserve"> </w:t>
      </w:r>
      <w:r w:rsidRPr="0028492A">
        <w:rPr>
          <w:i/>
          <w:iCs/>
          <w:sz w:val="24"/>
          <w:szCs w:val="24"/>
        </w:rPr>
        <w:t xml:space="preserve">pendant la </w:t>
      </w:r>
      <w:r w:rsidR="00996B07" w:rsidRPr="0028492A">
        <w:rPr>
          <w:i/>
          <w:iCs/>
          <w:sz w:val="24"/>
          <w:szCs w:val="24"/>
        </w:rPr>
        <w:t xml:space="preserve">durée </w:t>
      </w:r>
      <w:r w:rsidRPr="0028492A">
        <w:rPr>
          <w:i/>
          <w:iCs/>
          <w:sz w:val="24"/>
          <w:szCs w:val="24"/>
        </w:rPr>
        <w:t xml:space="preserve">du </w:t>
      </w:r>
      <w:r w:rsidR="00D212E9" w:rsidRPr="0028492A">
        <w:rPr>
          <w:i/>
          <w:iCs/>
          <w:sz w:val="24"/>
          <w:szCs w:val="24"/>
        </w:rPr>
        <w:t>Marché</w:t>
      </w:r>
      <w:r w:rsidRPr="0028492A">
        <w:rPr>
          <w:i/>
          <w:sz w:val="24"/>
          <w:szCs w:val="24"/>
        </w:rPr>
        <w:t xml:space="preserve">. </w:t>
      </w:r>
      <w:r w:rsidR="00996B07" w:rsidRPr="0028492A">
        <w:rPr>
          <w:i/>
          <w:sz w:val="24"/>
          <w:szCs w:val="24"/>
        </w:rPr>
        <w:t>Ou encore</w:t>
      </w:r>
      <w:r w:rsidRPr="0028492A">
        <w:rPr>
          <w:i/>
          <w:sz w:val="24"/>
          <w:szCs w:val="24"/>
        </w:rPr>
        <w:t xml:space="preserve">, la longueur minimum requise </w:t>
      </w:r>
      <w:r w:rsidR="00996B07" w:rsidRPr="0028492A">
        <w:rPr>
          <w:i/>
          <w:sz w:val="24"/>
          <w:szCs w:val="24"/>
        </w:rPr>
        <w:t>de route à</w:t>
      </w:r>
      <w:r w:rsidR="00C33069" w:rsidRPr="0028492A">
        <w:rPr>
          <w:i/>
          <w:sz w:val="24"/>
          <w:szCs w:val="24"/>
        </w:rPr>
        <w:t xml:space="preserve"> </w:t>
      </w:r>
      <w:r w:rsidRPr="0028492A">
        <w:rPr>
          <w:i/>
          <w:sz w:val="24"/>
          <w:szCs w:val="24"/>
        </w:rPr>
        <w:t>réhabilit</w:t>
      </w:r>
      <w:r w:rsidR="00996B07" w:rsidRPr="0028492A">
        <w:rPr>
          <w:i/>
          <w:sz w:val="24"/>
          <w:szCs w:val="24"/>
        </w:rPr>
        <w:t>er</w:t>
      </w:r>
      <w:r w:rsidRPr="0028492A">
        <w:rPr>
          <w:i/>
          <w:sz w:val="24"/>
          <w:szCs w:val="24"/>
        </w:rPr>
        <w:t xml:space="preserve"> ou </w:t>
      </w:r>
      <w:r w:rsidR="00996B07" w:rsidRPr="0028492A">
        <w:rPr>
          <w:i/>
          <w:sz w:val="24"/>
          <w:szCs w:val="24"/>
        </w:rPr>
        <w:t>à renforcer</w:t>
      </w:r>
      <w:r w:rsidRPr="0028492A">
        <w:rPr>
          <w:i/>
          <w:sz w:val="24"/>
          <w:szCs w:val="24"/>
        </w:rPr>
        <w:t xml:space="preserve"> chaque année pendant l</w:t>
      </w:r>
      <w:r w:rsidR="00996B07" w:rsidRPr="0028492A">
        <w:rPr>
          <w:i/>
          <w:sz w:val="24"/>
          <w:szCs w:val="24"/>
        </w:rPr>
        <w:t>a dure</w:t>
      </w:r>
      <w:r w:rsidRPr="0028492A">
        <w:rPr>
          <w:i/>
          <w:sz w:val="24"/>
          <w:szCs w:val="24"/>
        </w:rPr>
        <w:t xml:space="preserve">e </w:t>
      </w:r>
      <w:r w:rsidR="00996B07" w:rsidRPr="0028492A">
        <w:rPr>
          <w:i/>
          <w:sz w:val="24"/>
          <w:szCs w:val="24"/>
        </w:rPr>
        <w:t xml:space="preserve">du </w:t>
      </w:r>
      <w:r w:rsidR="00D212E9" w:rsidRPr="0028492A">
        <w:rPr>
          <w:i/>
          <w:sz w:val="24"/>
          <w:szCs w:val="24"/>
        </w:rPr>
        <w:t>Marché</w:t>
      </w:r>
      <w:r w:rsidRPr="0028492A">
        <w:rPr>
          <w:i/>
          <w:sz w:val="24"/>
          <w:szCs w:val="24"/>
        </w:rPr>
        <w:t xml:space="preserve"> pourrait être spécifiée et </w:t>
      </w:r>
      <w:r w:rsidR="007C7302" w:rsidRPr="0028492A">
        <w:rPr>
          <w:i/>
          <w:sz w:val="24"/>
          <w:szCs w:val="24"/>
        </w:rPr>
        <w:t xml:space="preserve">il </w:t>
      </w:r>
      <w:r w:rsidR="00996B07" w:rsidRPr="0028492A">
        <w:rPr>
          <w:i/>
          <w:sz w:val="24"/>
          <w:szCs w:val="24"/>
        </w:rPr>
        <w:t xml:space="preserve">serait </w:t>
      </w:r>
      <w:r w:rsidRPr="0028492A">
        <w:rPr>
          <w:i/>
          <w:sz w:val="24"/>
          <w:szCs w:val="24"/>
        </w:rPr>
        <w:t>lais</w:t>
      </w:r>
      <w:r w:rsidR="007C7302" w:rsidRPr="0028492A">
        <w:rPr>
          <w:i/>
          <w:sz w:val="24"/>
          <w:szCs w:val="24"/>
        </w:rPr>
        <w:t>sé au soin de</w:t>
      </w:r>
      <w:r w:rsidR="00C33069" w:rsidRPr="0028492A">
        <w:rPr>
          <w:i/>
          <w:sz w:val="24"/>
          <w:szCs w:val="24"/>
        </w:rPr>
        <w:t xml:space="preserve"> </w:t>
      </w:r>
      <w:r w:rsidRPr="0028492A">
        <w:rPr>
          <w:i/>
          <w:sz w:val="24"/>
          <w:szCs w:val="24"/>
        </w:rPr>
        <w:t>l’entrepreneur de définir l</w:t>
      </w:r>
      <w:r w:rsidR="00996B07" w:rsidRPr="0028492A">
        <w:rPr>
          <w:i/>
          <w:sz w:val="24"/>
          <w:szCs w:val="24"/>
        </w:rPr>
        <w:t xml:space="preserve">es </w:t>
      </w:r>
      <w:r w:rsidRPr="0028492A">
        <w:rPr>
          <w:i/>
          <w:sz w:val="24"/>
          <w:szCs w:val="24"/>
        </w:rPr>
        <w:t>emplacement</w:t>
      </w:r>
      <w:r w:rsidR="00996B07" w:rsidRPr="0028492A">
        <w:rPr>
          <w:i/>
          <w:sz w:val="24"/>
          <w:szCs w:val="24"/>
        </w:rPr>
        <w:t>s</w:t>
      </w:r>
      <w:r w:rsidRPr="0028492A">
        <w:rPr>
          <w:i/>
          <w:sz w:val="24"/>
          <w:szCs w:val="24"/>
        </w:rPr>
        <w:t xml:space="preserve"> le</w:t>
      </w:r>
      <w:r w:rsidR="00996B07" w:rsidRPr="0028492A">
        <w:rPr>
          <w:i/>
          <w:sz w:val="24"/>
          <w:szCs w:val="24"/>
        </w:rPr>
        <w:t>s</w:t>
      </w:r>
      <w:r w:rsidRPr="0028492A">
        <w:rPr>
          <w:i/>
          <w:sz w:val="24"/>
          <w:szCs w:val="24"/>
        </w:rPr>
        <w:t xml:space="preserve"> plus approprié</w:t>
      </w:r>
      <w:r w:rsidR="00996B07" w:rsidRPr="0028492A">
        <w:rPr>
          <w:i/>
          <w:sz w:val="24"/>
          <w:szCs w:val="24"/>
        </w:rPr>
        <w:t>s</w:t>
      </w:r>
      <w:r w:rsidRPr="0028492A">
        <w:rPr>
          <w:i/>
          <w:sz w:val="24"/>
          <w:szCs w:val="24"/>
        </w:rPr>
        <w:t xml:space="preserve"> pour chaque programme </w:t>
      </w:r>
      <w:r w:rsidR="00996B07" w:rsidRPr="0028492A">
        <w:rPr>
          <w:i/>
          <w:sz w:val="24"/>
          <w:szCs w:val="24"/>
        </w:rPr>
        <w:t>annuel</w:t>
      </w:r>
      <w:r w:rsidR="00C33069" w:rsidRPr="0028492A">
        <w:rPr>
          <w:i/>
          <w:sz w:val="24"/>
          <w:szCs w:val="24"/>
        </w:rPr>
        <w:t xml:space="preserve"> </w:t>
      </w:r>
      <w:r w:rsidR="00996B07" w:rsidRPr="0028492A">
        <w:rPr>
          <w:i/>
          <w:sz w:val="24"/>
          <w:szCs w:val="24"/>
        </w:rPr>
        <w:t>de</w:t>
      </w:r>
      <w:r w:rsidRPr="0028492A">
        <w:rPr>
          <w:i/>
          <w:sz w:val="24"/>
          <w:szCs w:val="24"/>
        </w:rPr>
        <w:t xml:space="preserve"> réhabilitation ou </w:t>
      </w:r>
      <w:r w:rsidR="00996B07" w:rsidRPr="0028492A">
        <w:rPr>
          <w:i/>
          <w:sz w:val="24"/>
          <w:szCs w:val="24"/>
        </w:rPr>
        <w:t>de rechargement</w:t>
      </w:r>
      <w:r w:rsidRPr="0028492A">
        <w:rPr>
          <w:i/>
          <w:sz w:val="24"/>
          <w:szCs w:val="24"/>
        </w:rPr>
        <w:t>. Les quantités minim</w:t>
      </w:r>
      <w:r w:rsidR="0068550C" w:rsidRPr="0028492A">
        <w:rPr>
          <w:i/>
          <w:sz w:val="24"/>
          <w:szCs w:val="24"/>
        </w:rPr>
        <w:t>a</w:t>
      </w:r>
      <w:r w:rsidR="00996B07" w:rsidRPr="0028492A">
        <w:rPr>
          <w:i/>
          <w:sz w:val="24"/>
          <w:szCs w:val="24"/>
        </w:rPr>
        <w:t>les</w:t>
      </w:r>
      <w:r w:rsidRPr="0028492A">
        <w:rPr>
          <w:i/>
          <w:sz w:val="24"/>
          <w:szCs w:val="24"/>
        </w:rPr>
        <w:t xml:space="preserve"> pourraient être </w:t>
      </w:r>
      <w:r w:rsidR="00C6461B" w:rsidRPr="0028492A">
        <w:rPr>
          <w:i/>
          <w:sz w:val="24"/>
          <w:szCs w:val="24"/>
        </w:rPr>
        <w:t>définies sur la base d’une</w:t>
      </w:r>
      <w:r w:rsidRPr="0028492A">
        <w:rPr>
          <w:i/>
          <w:sz w:val="24"/>
          <w:szCs w:val="24"/>
        </w:rPr>
        <w:t xml:space="preserve"> étude technique ou sur des estimations</w:t>
      </w:r>
      <w:r w:rsidR="00C33069" w:rsidRPr="0028492A">
        <w:rPr>
          <w:i/>
          <w:sz w:val="24"/>
          <w:szCs w:val="24"/>
        </w:rPr>
        <w:t xml:space="preserve"> </w:t>
      </w:r>
      <w:r w:rsidRPr="0028492A">
        <w:rPr>
          <w:i/>
          <w:sz w:val="24"/>
          <w:szCs w:val="24"/>
        </w:rPr>
        <w:t xml:space="preserve">faites par </w:t>
      </w:r>
      <w:r w:rsidRPr="0028492A">
        <w:rPr>
          <w:i/>
          <w:iCs/>
          <w:sz w:val="24"/>
          <w:szCs w:val="24"/>
        </w:rPr>
        <w:t xml:space="preserve">le personnel technique </w:t>
      </w:r>
      <w:r w:rsidR="007C7302" w:rsidRPr="0028492A">
        <w:rPr>
          <w:i/>
          <w:iCs/>
          <w:sz w:val="24"/>
          <w:szCs w:val="24"/>
        </w:rPr>
        <w:t xml:space="preserve">compétent </w:t>
      </w:r>
      <w:r w:rsidRPr="0028492A">
        <w:rPr>
          <w:i/>
          <w:iCs/>
          <w:sz w:val="24"/>
          <w:szCs w:val="24"/>
        </w:rPr>
        <w:t>d</w:t>
      </w:r>
      <w:r w:rsidR="007C7302" w:rsidRPr="0028492A">
        <w:rPr>
          <w:i/>
          <w:iCs/>
          <w:sz w:val="24"/>
          <w:szCs w:val="24"/>
        </w:rPr>
        <w:t>u Maître de l’Ouvrage.</w:t>
      </w:r>
    </w:p>
    <w:p w:rsidR="00EF4F3F" w:rsidRPr="0028492A" w:rsidRDefault="00EF4F3F" w:rsidP="007E1F41">
      <w:pPr>
        <w:spacing w:before="120" w:after="120"/>
        <w:rPr>
          <w:i/>
          <w:szCs w:val="24"/>
        </w:rPr>
      </w:pPr>
      <w:r w:rsidRPr="0028492A">
        <w:rPr>
          <w:i/>
          <w:szCs w:val="24"/>
          <w:u w:val="single"/>
        </w:rPr>
        <w:t>Pour</w:t>
      </w:r>
      <w:r w:rsidRPr="0028492A">
        <w:rPr>
          <w:b/>
          <w:i/>
          <w:szCs w:val="24"/>
          <w:u w:val="single"/>
        </w:rPr>
        <w:t xml:space="preserve"> les </w:t>
      </w:r>
      <w:r w:rsidR="00C6461B" w:rsidRPr="0028492A">
        <w:rPr>
          <w:b/>
          <w:i/>
          <w:szCs w:val="24"/>
          <w:u w:val="single"/>
        </w:rPr>
        <w:t xml:space="preserve">dalots </w:t>
      </w:r>
      <w:r w:rsidRPr="0028492A">
        <w:rPr>
          <w:b/>
          <w:i/>
          <w:szCs w:val="24"/>
          <w:u w:val="single"/>
        </w:rPr>
        <w:t>et les autres structures</w:t>
      </w:r>
      <w:r w:rsidR="00C33069" w:rsidRPr="0028492A">
        <w:rPr>
          <w:b/>
          <w:i/>
          <w:szCs w:val="24"/>
        </w:rPr>
        <w:t xml:space="preserve"> </w:t>
      </w:r>
      <w:r w:rsidRPr="0028492A">
        <w:rPr>
          <w:i/>
          <w:szCs w:val="24"/>
        </w:rPr>
        <w:t>cela pourrait</w:t>
      </w:r>
      <w:r w:rsidR="00C33069" w:rsidRPr="0028492A">
        <w:rPr>
          <w:i/>
          <w:szCs w:val="24"/>
        </w:rPr>
        <w:t xml:space="preserve"> </w:t>
      </w:r>
      <w:r w:rsidRPr="0028492A">
        <w:rPr>
          <w:i/>
          <w:szCs w:val="24"/>
        </w:rPr>
        <w:t xml:space="preserve">être une obligation de construire, par exemple, un certain nombre de </w:t>
      </w:r>
      <w:r w:rsidR="00C6461B" w:rsidRPr="0028492A">
        <w:rPr>
          <w:i/>
          <w:szCs w:val="24"/>
        </w:rPr>
        <w:t xml:space="preserve">dalots </w:t>
      </w:r>
      <w:r w:rsidRPr="0028492A">
        <w:rPr>
          <w:i/>
          <w:szCs w:val="24"/>
        </w:rPr>
        <w:t>d’une certaine capacité, ou la construction d’un</w:t>
      </w:r>
      <w:r w:rsidR="00E870A2" w:rsidRPr="0028492A">
        <w:rPr>
          <w:i/>
          <w:szCs w:val="24"/>
        </w:rPr>
        <w:t>e certaine longueur (en mètre)</w:t>
      </w:r>
      <w:r w:rsidRPr="0028492A">
        <w:rPr>
          <w:i/>
          <w:szCs w:val="24"/>
        </w:rPr>
        <w:t xml:space="preserve"> </w:t>
      </w:r>
      <w:r w:rsidR="00C6461B" w:rsidRPr="0028492A">
        <w:rPr>
          <w:i/>
          <w:szCs w:val="24"/>
        </w:rPr>
        <w:t>de mu</w:t>
      </w:r>
      <w:r w:rsidRPr="0028492A">
        <w:rPr>
          <w:i/>
          <w:szCs w:val="24"/>
        </w:rPr>
        <w:t xml:space="preserve">rs de soutènement. </w:t>
      </w:r>
    </w:p>
    <w:p w:rsidR="00EF4F3F" w:rsidRPr="0028492A" w:rsidRDefault="00EF4F3F" w:rsidP="007E1F41">
      <w:pPr>
        <w:pStyle w:val="para"/>
        <w:spacing w:before="120" w:after="120"/>
        <w:rPr>
          <w:i/>
          <w:sz w:val="24"/>
          <w:szCs w:val="24"/>
        </w:rPr>
      </w:pPr>
      <w:r w:rsidRPr="0028492A">
        <w:rPr>
          <w:i/>
          <w:sz w:val="24"/>
          <w:szCs w:val="24"/>
        </w:rPr>
        <w:t>L’objectif principal en</w:t>
      </w:r>
      <w:r w:rsidR="00763D66" w:rsidRPr="0028492A">
        <w:rPr>
          <w:i/>
          <w:sz w:val="24"/>
          <w:szCs w:val="24"/>
        </w:rPr>
        <w:t xml:space="preserve"> rendant</w:t>
      </w:r>
      <w:r w:rsidR="00C33069" w:rsidRPr="0028492A">
        <w:rPr>
          <w:i/>
          <w:sz w:val="24"/>
          <w:szCs w:val="24"/>
        </w:rPr>
        <w:t xml:space="preserve"> </w:t>
      </w:r>
      <w:r w:rsidRPr="0028492A">
        <w:rPr>
          <w:i/>
          <w:sz w:val="24"/>
          <w:szCs w:val="24"/>
        </w:rPr>
        <w:t xml:space="preserve">ce type de travaux obligatoire est </w:t>
      </w:r>
      <w:r w:rsidR="00996B07" w:rsidRPr="0028492A">
        <w:rPr>
          <w:i/>
          <w:sz w:val="24"/>
          <w:szCs w:val="24"/>
        </w:rPr>
        <w:t>d’assurer qu’</w:t>
      </w:r>
      <w:r w:rsidR="00A725D5" w:rsidRPr="0028492A">
        <w:rPr>
          <w:i/>
          <w:sz w:val="24"/>
          <w:szCs w:val="24"/>
        </w:rPr>
        <w:t xml:space="preserve">un </w:t>
      </w:r>
      <w:r w:rsidR="00996B07" w:rsidRPr="0028492A">
        <w:rPr>
          <w:i/>
          <w:sz w:val="24"/>
          <w:szCs w:val="24"/>
        </w:rPr>
        <w:t xml:space="preserve">minimum approprié </w:t>
      </w:r>
      <w:r w:rsidR="00A725D5" w:rsidRPr="0028492A">
        <w:rPr>
          <w:i/>
          <w:sz w:val="24"/>
          <w:szCs w:val="24"/>
        </w:rPr>
        <w:t>de travaux</w:t>
      </w:r>
      <w:r w:rsidR="00C33069" w:rsidRPr="0028492A">
        <w:rPr>
          <w:i/>
          <w:sz w:val="24"/>
          <w:szCs w:val="24"/>
        </w:rPr>
        <w:t xml:space="preserve"> </w:t>
      </w:r>
      <w:r w:rsidR="00996B07" w:rsidRPr="0028492A">
        <w:rPr>
          <w:i/>
          <w:sz w:val="24"/>
          <w:szCs w:val="24"/>
        </w:rPr>
        <w:t>de réhabilitation soit</w:t>
      </w:r>
      <w:r w:rsidR="00C33069" w:rsidRPr="0028492A">
        <w:rPr>
          <w:i/>
          <w:sz w:val="24"/>
          <w:szCs w:val="24"/>
        </w:rPr>
        <w:t xml:space="preserve"> </w:t>
      </w:r>
      <w:r w:rsidR="00A725D5" w:rsidRPr="0028492A">
        <w:rPr>
          <w:i/>
          <w:sz w:val="24"/>
          <w:szCs w:val="24"/>
        </w:rPr>
        <w:t xml:space="preserve">réalisé pendant le </w:t>
      </w:r>
      <w:r w:rsidR="00D212E9" w:rsidRPr="0028492A">
        <w:rPr>
          <w:i/>
          <w:sz w:val="24"/>
          <w:szCs w:val="24"/>
        </w:rPr>
        <w:t>Marché</w:t>
      </w:r>
      <w:r w:rsidR="00C33069" w:rsidRPr="0028492A">
        <w:rPr>
          <w:i/>
          <w:sz w:val="24"/>
          <w:szCs w:val="24"/>
        </w:rPr>
        <w:t xml:space="preserve"> </w:t>
      </w:r>
      <w:r w:rsidRPr="0028492A">
        <w:rPr>
          <w:i/>
          <w:sz w:val="24"/>
          <w:szCs w:val="24"/>
        </w:rPr>
        <w:t xml:space="preserve">et </w:t>
      </w:r>
      <w:r w:rsidR="00996B07" w:rsidRPr="0028492A">
        <w:rPr>
          <w:i/>
          <w:sz w:val="24"/>
          <w:szCs w:val="24"/>
        </w:rPr>
        <w:t>d’</w:t>
      </w:r>
      <w:r w:rsidRPr="0028492A">
        <w:rPr>
          <w:i/>
          <w:sz w:val="24"/>
          <w:szCs w:val="24"/>
        </w:rPr>
        <w:t xml:space="preserve">éviter </w:t>
      </w:r>
      <w:r w:rsidR="00996B07" w:rsidRPr="0028492A">
        <w:rPr>
          <w:i/>
          <w:sz w:val="24"/>
          <w:szCs w:val="24"/>
        </w:rPr>
        <w:t xml:space="preserve">de </w:t>
      </w:r>
      <w:r w:rsidRPr="0028492A">
        <w:rPr>
          <w:i/>
          <w:sz w:val="24"/>
          <w:szCs w:val="24"/>
        </w:rPr>
        <w:t>grave</w:t>
      </w:r>
      <w:r w:rsidR="00996B07" w:rsidRPr="0028492A">
        <w:rPr>
          <w:i/>
          <w:sz w:val="24"/>
          <w:szCs w:val="24"/>
        </w:rPr>
        <w:t>s</w:t>
      </w:r>
      <w:r w:rsidRPr="0028492A">
        <w:rPr>
          <w:i/>
          <w:sz w:val="24"/>
          <w:szCs w:val="24"/>
        </w:rPr>
        <w:t xml:space="preserve"> erreur</w:t>
      </w:r>
      <w:r w:rsidR="00996B07" w:rsidRPr="0028492A">
        <w:rPr>
          <w:i/>
          <w:sz w:val="24"/>
          <w:szCs w:val="24"/>
        </w:rPr>
        <w:t>s</w:t>
      </w:r>
      <w:r w:rsidRPr="0028492A">
        <w:rPr>
          <w:i/>
          <w:sz w:val="24"/>
          <w:szCs w:val="24"/>
        </w:rPr>
        <w:t xml:space="preserve"> d</w:t>
      </w:r>
      <w:r w:rsidR="00996B07" w:rsidRPr="0028492A">
        <w:rPr>
          <w:i/>
          <w:sz w:val="24"/>
          <w:szCs w:val="24"/>
        </w:rPr>
        <w:t>’estimation de la part des</w:t>
      </w:r>
      <w:r w:rsidRPr="0028492A">
        <w:rPr>
          <w:i/>
          <w:sz w:val="24"/>
          <w:szCs w:val="24"/>
        </w:rPr>
        <w:t xml:space="preserve"> soumissionnaires sur la quantité des travaux nécessaires. La définition des travaux </w:t>
      </w:r>
      <w:r w:rsidR="00F52416" w:rsidRPr="0028492A">
        <w:rPr>
          <w:i/>
          <w:sz w:val="24"/>
          <w:szCs w:val="24"/>
        </w:rPr>
        <w:t>de réhabilitation</w:t>
      </w:r>
      <w:r w:rsidRPr="0028492A">
        <w:rPr>
          <w:i/>
          <w:sz w:val="24"/>
          <w:szCs w:val="24"/>
        </w:rPr>
        <w:t xml:space="preserve"> </w:t>
      </w:r>
      <w:r w:rsidR="00996B07" w:rsidRPr="0028492A">
        <w:rPr>
          <w:i/>
          <w:sz w:val="24"/>
          <w:szCs w:val="24"/>
        </w:rPr>
        <w:t xml:space="preserve">minimaux </w:t>
      </w:r>
      <w:r w:rsidR="00A725D5" w:rsidRPr="0028492A">
        <w:rPr>
          <w:i/>
          <w:sz w:val="24"/>
          <w:szCs w:val="24"/>
        </w:rPr>
        <w:t xml:space="preserve">obligatoires réduit ainsi </w:t>
      </w:r>
      <w:r w:rsidRPr="0028492A">
        <w:rPr>
          <w:i/>
          <w:sz w:val="24"/>
          <w:szCs w:val="24"/>
        </w:rPr>
        <w:t xml:space="preserve">le risque qu’un soumissionnaire remporte le marché </w:t>
      </w:r>
      <w:r w:rsidR="00996B07" w:rsidRPr="0028492A">
        <w:rPr>
          <w:i/>
          <w:sz w:val="24"/>
          <w:szCs w:val="24"/>
        </w:rPr>
        <w:t xml:space="preserve">avec </w:t>
      </w:r>
      <w:r w:rsidRPr="0028492A">
        <w:rPr>
          <w:i/>
          <w:sz w:val="24"/>
          <w:szCs w:val="24"/>
        </w:rPr>
        <w:t>une</w:t>
      </w:r>
      <w:r w:rsidR="002B58F9" w:rsidRPr="0028492A">
        <w:rPr>
          <w:i/>
          <w:sz w:val="24"/>
          <w:szCs w:val="24"/>
        </w:rPr>
        <w:t xml:space="preserve">offre </w:t>
      </w:r>
      <w:r w:rsidRPr="0028492A">
        <w:rPr>
          <w:i/>
          <w:sz w:val="24"/>
          <w:szCs w:val="24"/>
        </w:rPr>
        <w:t xml:space="preserve">très </w:t>
      </w:r>
      <w:r w:rsidR="00996B07" w:rsidRPr="0028492A">
        <w:rPr>
          <w:i/>
          <w:sz w:val="24"/>
          <w:szCs w:val="24"/>
        </w:rPr>
        <w:t>basse</w:t>
      </w:r>
      <w:r w:rsidRPr="0028492A">
        <w:rPr>
          <w:i/>
          <w:sz w:val="24"/>
          <w:szCs w:val="24"/>
        </w:rPr>
        <w:t xml:space="preserve">, mais est ensuite incapable </w:t>
      </w:r>
      <w:r w:rsidR="00A725D5" w:rsidRPr="0028492A">
        <w:rPr>
          <w:i/>
          <w:sz w:val="24"/>
          <w:szCs w:val="24"/>
        </w:rPr>
        <w:t>d’</w:t>
      </w:r>
      <w:r w:rsidR="002B58F9" w:rsidRPr="0028492A">
        <w:rPr>
          <w:i/>
          <w:sz w:val="24"/>
          <w:szCs w:val="24"/>
        </w:rPr>
        <w:t>honorer</w:t>
      </w:r>
      <w:r w:rsidR="00A725D5" w:rsidRPr="0028492A">
        <w:rPr>
          <w:i/>
          <w:sz w:val="24"/>
          <w:szCs w:val="24"/>
        </w:rPr>
        <w:t xml:space="preserve"> ses obligations</w:t>
      </w:r>
      <w:r w:rsidRPr="0028492A">
        <w:rPr>
          <w:i/>
          <w:sz w:val="24"/>
          <w:szCs w:val="24"/>
        </w:rPr>
        <w:t>.</w:t>
      </w:r>
      <w:r w:rsidR="00C33069" w:rsidRPr="0028492A">
        <w:rPr>
          <w:i/>
          <w:sz w:val="24"/>
          <w:szCs w:val="24"/>
        </w:rPr>
        <w:t xml:space="preserve"> </w:t>
      </w:r>
      <w:r w:rsidR="00996B07" w:rsidRPr="0028492A">
        <w:rPr>
          <w:i/>
          <w:sz w:val="24"/>
          <w:szCs w:val="24"/>
        </w:rPr>
        <w:t>Cela garantit</w:t>
      </w:r>
      <w:r w:rsidR="00C33069" w:rsidRPr="0028492A">
        <w:rPr>
          <w:i/>
          <w:sz w:val="24"/>
          <w:szCs w:val="24"/>
        </w:rPr>
        <w:t xml:space="preserve"> </w:t>
      </w:r>
      <w:r w:rsidRPr="0028492A">
        <w:rPr>
          <w:i/>
          <w:sz w:val="24"/>
          <w:szCs w:val="24"/>
        </w:rPr>
        <w:t>aussi que l</w:t>
      </w:r>
      <w:r w:rsidR="00996B07" w:rsidRPr="0028492A">
        <w:rPr>
          <w:i/>
          <w:sz w:val="24"/>
          <w:szCs w:val="24"/>
        </w:rPr>
        <w:t>’Entrepreneur</w:t>
      </w:r>
      <w:r w:rsidRPr="0028492A">
        <w:rPr>
          <w:i/>
          <w:sz w:val="24"/>
          <w:szCs w:val="24"/>
        </w:rPr>
        <w:t xml:space="preserve"> ne </w:t>
      </w:r>
      <w:r w:rsidR="00996B07" w:rsidRPr="0028492A">
        <w:rPr>
          <w:i/>
          <w:sz w:val="24"/>
          <w:szCs w:val="24"/>
        </w:rPr>
        <w:t xml:space="preserve">compte </w:t>
      </w:r>
      <w:r w:rsidRPr="0028492A">
        <w:rPr>
          <w:i/>
          <w:sz w:val="24"/>
          <w:szCs w:val="24"/>
        </w:rPr>
        <w:t xml:space="preserve">pas seulement </w:t>
      </w:r>
      <w:r w:rsidR="00996B07" w:rsidRPr="0028492A">
        <w:rPr>
          <w:i/>
          <w:sz w:val="24"/>
          <w:szCs w:val="24"/>
        </w:rPr>
        <w:t xml:space="preserve">sur </w:t>
      </w:r>
      <w:r w:rsidRPr="0028492A">
        <w:rPr>
          <w:i/>
          <w:sz w:val="24"/>
          <w:szCs w:val="24"/>
        </w:rPr>
        <w:t>des activités d</w:t>
      </w:r>
      <w:r w:rsidR="00246B54" w:rsidRPr="0028492A">
        <w:rPr>
          <w:i/>
          <w:sz w:val="24"/>
          <w:szCs w:val="24"/>
        </w:rPr>
        <w:t>’entretien</w:t>
      </w:r>
      <w:r w:rsidR="00C33069" w:rsidRPr="0028492A">
        <w:rPr>
          <w:i/>
          <w:sz w:val="24"/>
          <w:szCs w:val="24"/>
        </w:rPr>
        <w:t xml:space="preserve"> </w:t>
      </w:r>
      <w:r w:rsidR="00996B07" w:rsidRPr="0028492A">
        <w:rPr>
          <w:i/>
          <w:sz w:val="24"/>
          <w:szCs w:val="24"/>
        </w:rPr>
        <w:t>courant</w:t>
      </w:r>
      <w:r w:rsidRPr="0028492A">
        <w:rPr>
          <w:i/>
          <w:sz w:val="24"/>
          <w:szCs w:val="24"/>
        </w:rPr>
        <w:t xml:space="preserve"> pour satisfaire les niveaux de service l’année</w:t>
      </w:r>
      <w:r w:rsidR="00A725D5" w:rsidRPr="0028492A">
        <w:rPr>
          <w:i/>
          <w:sz w:val="24"/>
          <w:szCs w:val="24"/>
        </w:rPr>
        <w:t xml:space="preserve"> ou </w:t>
      </w:r>
      <w:r w:rsidR="00810B0A" w:rsidRPr="0028492A">
        <w:rPr>
          <w:i/>
          <w:sz w:val="24"/>
          <w:szCs w:val="24"/>
        </w:rPr>
        <w:t xml:space="preserve">les </w:t>
      </w:r>
      <w:r w:rsidR="00A725D5" w:rsidRPr="0028492A">
        <w:rPr>
          <w:i/>
          <w:sz w:val="24"/>
          <w:szCs w:val="24"/>
        </w:rPr>
        <w:t>deux années</w:t>
      </w:r>
      <w:r w:rsidRPr="0028492A">
        <w:rPr>
          <w:i/>
          <w:sz w:val="24"/>
          <w:szCs w:val="24"/>
        </w:rPr>
        <w:t xml:space="preserve"> </w:t>
      </w:r>
      <w:r w:rsidR="00A725D5" w:rsidRPr="0028492A">
        <w:rPr>
          <w:i/>
          <w:sz w:val="24"/>
          <w:szCs w:val="24"/>
        </w:rPr>
        <w:t>précédant</w:t>
      </w:r>
      <w:r w:rsidRPr="0028492A">
        <w:rPr>
          <w:i/>
          <w:sz w:val="24"/>
          <w:szCs w:val="24"/>
        </w:rPr>
        <w:t xml:space="preserve"> la </w:t>
      </w:r>
      <w:r w:rsidR="00996B07" w:rsidRPr="0028492A">
        <w:rPr>
          <w:i/>
          <w:sz w:val="24"/>
          <w:szCs w:val="24"/>
        </w:rPr>
        <w:t>fin du</w:t>
      </w:r>
      <w:r w:rsidRPr="0028492A">
        <w:rPr>
          <w:i/>
          <w:sz w:val="24"/>
          <w:szCs w:val="24"/>
        </w:rPr>
        <w:t xml:space="preserve"> </w:t>
      </w:r>
      <w:r w:rsidR="00D212E9" w:rsidRPr="0028492A">
        <w:rPr>
          <w:i/>
          <w:sz w:val="24"/>
          <w:szCs w:val="24"/>
        </w:rPr>
        <w:t>Marché</w:t>
      </w:r>
      <w:r w:rsidRPr="0028492A">
        <w:rPr>
          <w:i/>
          <w:sz w:val="24"/>
          <w:szCs w:val="24"/>
        </w:rPr>
        <w:t xml:space="preserve"> et </w:t>
      </w:r>
      <w:r w:rsidR="00996B07" w:rsidRPr="0028492A">
        <w:rPr>
          <w:i/>
          <w:sz w:val="24"/>
          <w:szCs w:val="24"/>
        </w:rPr>
        <w:t xml:space="preserve">ne constitue </w:t>
      </w:r>
      <w:r w:rsidR="00810B0A" w:rsidRPr="0028492A">
        <w:rPr>
          <w:i/>
          <w:sz w:val="24"/>
          <w:szCs w:val="24"/>
        </w:rPr>
        <w:t>ainsi</w:t>
      </w:r>
      <w:r w:rsidR="00C33069" w:rsidRPr="0028492A">
        <w:rPr>
          <w:i/>
          <w:sz w:val="24"/>
          <w:szCs w:val="24"/>
        </w:rPr>
        <w:t xml:space="preserve"> </w:t>
      </w:r>
      <w:r w:rsidRPr="0028492A">
        <w:rPr>
          <w:i/>
          <w:sz w:val="24"/>
          <w:szCs w:val="24"/>
        </w:rPr>
        <w:t xml:space="preserve">un nouveau retard </w:t>
      </w:r>
      <w:r w:rsidR="00996B07" w:rsidRPr="0028492A">
        <w:rPr>
          <w:i/>
          <w:sz w:val="24"/>
          <w:szCs w:val="24"/>
        </w:rPr>
        <w:t>de travaux</w:t>
      </w:r>
      <w:r w:rsidRPr="0028492A">
        <w:rPr>
          <w:i/>
          <w:sz w:val="24"/>
          <w:szCs w:val="24"/>
        </w:rPr>
        <w:t xml:space="preserve"> de réhabilitation</w:t>
      </w:r>
      <w:r w:rsidR="00996B07" w:rsidRPr="0028492A">
        <w:rPr>
          <w:i/>
          <w:sz w:val="24"/>
          <w:szCs w:val="24"/>
        </w:rPr>
        <w:t xml:space="preserve"> à l’échéance du Marché</w:t>
      </w:r>
      <w:r w:rsidRPr="0028492A">
        <w:rPr>
          <w:i/>
          <w:sz w:val="24"/>
          <w:szCs w:val="24"/>
        </w:rPr>
        <w:t xml:space="preserve">. </w:t>
      </w:r>
    </w:p>
    <w:p w:rsidR="00EF4F3F" w:rsidRPr="0028492A" w:rsidRDefault="00EF4F3F" w:rsidP="007E1F41">
      <w:pPr>
        <w:pStyle w:val="Commentaire"/>
        <w:spacing w:before="120" w:after="120"/>
        <w:jc w:val="both"/>
        <w:rPr>
          <w:i/>
          <w:sz w:val="24"/>
          <w:szCs w:val="24"/>
        </w:rPr>
      </w:pPr>
      <w:r w:rsidRPr="0028492A">
        <w:rPr>
          <w:i/>
          <w:sz w:val="24"/>
          <w:szCs w:val="24"/>
        </w:rPr>
        <w:t xml:space="preserve">Il y a deux options possibles pour la conception des travaux </w:t>
      </w:r>
      <w:r w:rsidR="00F52416" w:rsidRPr="0028492A">
        <w:rPr>
          <w:i/>
          <w:sz w:val="24"/>
          <w:szCs w:val="24"/>
        </w:rPr>
        <w:t>de réhabilitation</w:t>
      </w:r>
      <w:r w:rsidR="00A725D5" w:rsidRPr="0028492A">
        <w:rPr>
          <w:i/>
          <w:sz w:val="24"/>
          <w:szCs w:val="24"/>
        </w:rPr>
        <w:t xml:space="preserve">. </w:t>
      </w:r>
      <w:r w:rsidRPr="0028492A">
        <w:rPr>
          <w:i/>
          <w:sz w:val="24"/>
          <w:szCs w:val="24"/>
        </w:rPr>
        <w:t xml:space="preserve">La première </w:t>
      </w:r>
      <w:r w:rsidR="00733A82" w:rsidRPr="0028492A">
        <w:rPr>
          <w:i/>
          <w:sz w:val="24"/>
          <w:szCs w:val="24"/>
        </w:rPr>
        <w:t>est que le</w:t>
      </w:r>
      <w:r w:rsidR="00C33069" w:rsidRPr="0028492A">
        <w:rPr>
          <w:i/>
          <w:sz w:val="24"/>
          <w:szCs w:val="24"/>
        </w:rPr>
        <w:t xml:space="preserve"> </w:t>
      </w:r>
      <w:r w:rsidR="00A725D5" w:rsidRPr="0028492A">
        <w:rPr>
          <w:i/>
          <w:sz w:val="24"/>
          <w:szCs w:val="24"/>
        </w:rPr>
        <w:t>Maître de l’Ouvrage</w:t>
      </w:r>
      <w:r w:rsidRPr="0028492A">
        <w:rPr>
          <w:i/>
          <w:sz w:val="24"/>
          <w:szCs w:val="24"/>
        </w:rPr>
        <w:t xml:space="preserve"> fourni</w:t>
      </w:r>
      <w:r w:rsidR="00733A82" w:rsidRPr="0028492A">
        <w:rPr>
          <w:i/>
          <w:sz w:val="24"/>
          <w:szCs w:val="24"/>
        </w:rPr>
        <w:t>sse</w:t>
      </w:r>
      <w:r w:rsidRPr="0028492A">
        <w:rPr>
          <w:i/>
          <w:sz w:val="24"/>
          <w:szCs w:val="24"/>
        </w:rPr>
        <w:t xml:space="preserve"> </w:t>
      </w:r>
      <w:r w:rsidR="00996B07" w:rsidRPr="0028492A">
        <w:rPr>
          <w:i/>
          <w:sz w:val="24"/>
          <w:szCs w:val="24"/>
        </w:rPr>
        <w:t>l’avant-projet</w:t>
      </w:r>
      <w:r w:rsidRPr="0028492A">
        <w:rPr>
          <w:i/>
          <w:sz w:val="24"/>
          <w:szCs w:val="24"/>
        </w:rPr>
        <w:t xml:space="preserve"> </w:t>
      </w:r>
      <w:r w:rsidR="00733A82" w:rsidRPr="0028492A">
        <w:rPr>
          <w:i/>
          <w:sz w:val="24"/>
          <w:szCs w:val="24"/>
        </w:rPr>
        <w:t>détaillé</w:t>
      </w:r>
      <w:r w:rsidRPr="0028492A">
        <w:rPr>
          <w:i/>
          <w:sz w:val="24"/>
          <w:szCs w:val="24"/>
        </w:rPr>
        <w:t xml:space="preserve"> à l’Entrepreneur et la seconde </w:t>
      </w:r>
      <w:r w:rsidR="00733A82" w:rsidRPr="0028492A">
        <w:rPr>
          <w:i/>
          <w:sz w:val="24"/>
          <w:szCs w:val="24"/>
        </w:rPr>
        <w:t xml:space="preserve">est que </w:t>
      </w:r>
      <w:r w:rsidRPr="0028492A">
        <w:rPr>
          <w:i/>
          <w:sz w:val="24"/>
          <w:szCs w:val="24"/>
        </w:rPr>
        <w:t xml:space="preserve">l’Entrepreneur </w:t>
      </w:r>
      <w:r w:rsidR="00996B07" w:rsidRPr="0028492A">
        <w:rPr>
          <w:i/>
          <w:sz w:val="24"/>
          <w:szCs w:val="24"/>
        </w:rPr>
        <w:t>réalise</w:t>
      </w:r>
      <w:r w:rsidR="00C33069" w:rsidRPr="0028492A">
        <w:rPr>
          <w:i/>
          <w:sz w:val="24"/>
          <w:szCs w:val="24"/>
        </w:rPr>
        <w:t xml:space="preserve"> </w:t>
      </w:r>
      <w:r w:rsidR="00996B07" w:rsidRPr="0028492A">
        <w:rPr>
          <w:i/>
          <w:sz w:val="24"/>
          <w:szCs w:val="24"/>
        </w:rPr>
        <w:t>l’avant-projet détaillé</w:t>
      </w:r>
      <w:r w:rsidR="00A725D5" w:rsidRPr="0028492A">
        <w:rPr>
          <w:i/>
          <w:sz w:val="24"/>
          <w:szCs w:val="24"/>
        </w:rPr>
        <w:t xml:space="preserve">répondant </w:t>
      </w:r>
      <w:r w:rsidRPr="0028492A">
        <w:rPr>
          <w:i/>
          <w:sz w:val="24"/>
          <w:szCs w:val="24"/>
        </w:rPr>
        <w:t xml:space="preserve">aux critères </w:t>
      </w:r>
      <w:r w:rsidR="00996B07" w:rsidRPr="0028492A">
        <w:rPr>
          <w:i/>
          <w:sz w:val="24"/>
          <w:szCs w:val="24"/>
        </w:rPr>
        <w:t xml:space="preserve">fournis par le </w:t>
      </w:r>
      <w:r w:rsidR="00A725D5" w:rsidRPr="0028492A">
        <w:rPr>
          <w:i/>
          <w:sz w:val="24"/>
          <w:szCs w:val="24"/>
        </w:rPr>
        <w:t>Maître de l’Ouvrage</w:t>
      </w:r>
      <w:r w:rsidR="00996B07" w:rsidRPr="0028492A">
        <w:rPr>
          <w:i/>
          <w:sz w:val="24"/>
          <w:szCs w:val="24"/>
        </w:rPr>
        <w:t xml:space="preserve"> et à la satisfaction de ce dernier</w:t>
      </w:r>
      <w:r w:rsidRPr="0028492A">
        <w:rPr>
          <w:i/>
          <w:sz w:val="24"/>
          <w:szCs w:val="24"/>
        </w:rPr>
        <w:t>. La seconde option est préfér</w:t>
      </w:r>
      <w:r w:rsidR="00996B07" w:rsidRPr="0028492A">
        <w:rPr>
          <w:i/>
          <w:sz w:val="24"/>
          <w:szCs w:val="24"/>
        </w:rPr>
        <w:t>abl</w:t>
      </w:r>
      <w:r w:rsidRPr="0028492A">
        <w:rPr>
          <w:i/>
          <w:sz w:val="24"/>
          <w:szCs w:val="24"/>
        </w:rPr>
        <w:t xml:space="preserve">e puisqu’elle permet à l’entrepreneur </w:t>
      </w:r>
      <w:r w:rsidR="00996B07" w:rsidRPr="0028492A">
        <w:rPr>
          <w:i/>
          <w:sz w:val="24"/>
          <w:szCs w:val="24"/>
        </w:rPr>
        <w:t>d’innover</w:t>
      </w:r>
      <w:r w:rsidRPr="0028492A">
        <w:rPr>
          <w:i/>
          <w:sz w:val="24"/>
          <w:szCs w:val="24"/>
        </w:rPr>
        <w:t>.]</w:t>
      </w:r>
    </w:p>
    <w:p w:rsidR="00EF4F3F" w:rsidRPr="0028492A" w:rsidRDefault="00EF4F3F" w:rsidP="00846E18">
      <w:pPr>
        <w:pStyle w:val="SecAnnex4"/>
      </w:pPr>
      <w:bookmarkStart w:id="955" w:name="_Toc1300062"/>
      <w:bookmarkStart w:id="956" w:name="_Toc1377139"/>
      <w:bookmarkStart w:id="957" w:name="_Toc486873123"/>
      <w:bookmarkStart w:id="958" w:name="_Toc489011041"/>
      <w:r w:rsidRPr="0028492A">
        <w:t>2.1.6.1</w:t>
      </w:r>
      <w:r w:rsidRPr="0028492A">
        <w:tab/>
        <w:t xml:space="preserve">Description des Travaux de </w:t>
      </w:r>
      <w:r w:rsidR="00996B07" w:rsidRPr="0028492A">
        <w:t>r</w:t>
      </w:r>
      <w:r w:rsidRPr="0028492A">
        <w:t>éhabilitation</w:t>
      </w:r>
      <w:bookmarkEnd w:id="955"/>
      <w:bookmarkEnd w:id="956"/>
      <w:bookmarkEnd w:id="957"/>
      <w:bookmarkEnd w:id="958"/>
    </w:p>
    <w:p w:rsidR="00996B07" w:rsidRPr="0028492A" w:rsidRDefault="00996B07" w:rsidP="007E1F41">
      <w:pPr>
        <w:spacing w:before="120" w:after="120"/>
        <w:rPr>
          <w:szCs w:val="24"/>
        </w:rPr>
      </w:pPr>
      <w:r w:rsidRPr="0028492A">
        <w:rPr>
          <w:szCs w:val="24"/>
        </w:rPr>
        <w:t>L’Entrepreneur doit réaliser les quantités minimales suivantes de Travaux de réhabilitation</w:t>
      </w:r>
      <w:r w:rsidR="009D402B" w:rsidRPr="0028492A">
        <w:rPr>
          <w:szCs w:val="24"/>
        </w:rPr>
        <w:t> :</w:t>
      </w:r>
    </w:p>
    <w:p w:rsidR="00996B07" w:rsidRPr="0028492A" w:rsidRDefault="00996B07" w:rsidP="007E1F41">
      <w:pPr>
        <w:spacing w:before="120" w:after="120"/>
        <w:rPr>
          <w:i/>
          <w:szCs w:val="24"/>
        </w:rPr>
      </w:pPr>
      <w:r w:rsidRPr="0028492A">
        <w:rPr>
          <w:i/>
          <w:szCs w:val="24"/>
        </w:rPr>
        <w:t xml:space="preserve">[Fournir une liste indiquant les </w:t>
      </w:r>
      <w:r w:rsidRPr="0028492A">
        <w:rPr>
          <w:b/>
          <w:bCs/>
          <w:i/>
          <w:szCs w:val="24"/>
        </w:rPr>
        <w:t>quantités et types</w:t>
      </w:r>
      <w:r w:rsidRPr="0028492A">
        <w:rPr>
          <w:i/>
          <w:szCs w:val="24"/>
        </w:rPr>
        <w:t xml:space="preserve"> de travaux, y compris les</w:t>
      </w:r>
      <w:r w:rsidRPr="0028492A">
        <w:rPr>
          <w:b/>
          <w:bCs/>
          <w:i/>
          <w:szCs w:val="24"/>
        </w:rPr>
        <w:t xml:space="preserve"> plans et documents techniques</w:t>
      </w:r>
      <w:r w:rsidRPr="0028492A">
        <w:rPr>
          <w:i/>
          <w:szCs w:val="24"/>
        </w:rPr>
        <w:t xml:space="preserve"> (le cas échéant) fournis par le Maître d’ouvrage et le </w:t>
      </w:r>
      <w:r w:rsidRPr="0028492A">
        <w:rPr>
          <w:b/>
          <w:bCs/>
          <w:i/>
          <w:szCs w:val="24"/>
        </w:rPr>
        <w:t>calendrier</w:t>
      </w:r>
      <w:r w:rsidRPr="0028492A">
        <w:rPr>
          <w:i/>
          <w:szCs w:val="24"/>
        </w:rPr>
        <w:t xml:space="preserve"> requis pour la réalisation des Travaux de réhabilitation. Les éléments de cette liste peuvent comprendre le reprofilage et rechargement léger, le reprofilage lourd avec rechargement, les travaux d’accotement, les revêtements bitumineux, la réparation ou le prolongement de passages sous chaussées (buses ou dalots), l’installation de nouveaux passages sous chaussées, la réparation des platelages en bois de ponts, protections contre l’érosion, mise en place de signalisation, etc.]</w:t>
      </w:r>
      <w:r w:rsidR="00C33069" w:rsidRPr="0028492A">
        <w:rPr>
          <w:i/>
          <w:szCs w:val="24"/>
        </w:rPr>
        <w:t xml:space="preserve"> </w:t>
      </w:r>
    </w:p>
    <w:p w:rsidR="00EF4F3F" w:rsidRPr="0028492A" w:rsidRDefault="00EF4F3F" w:rsidP="007E1F41">
      <w:pPr>
        <w:spacing w:before="120" w:after="120"/>
        <w:rPr>
          <w:szCs w:val="24"/>
        </w:rPr>
      </w:pPr>
      <w:r w:rsidRPr="0028492A">
        <w:rPr>
          <w:szCs w:val="24"/>
        </w:rPr>
        <w:t>L’Entrepreneur d</w:t>
      </w:r>
      <w:r w:rsidR="00420670" w:rsidRPr="0028492A">
        <w:rPr>
          <w:szCs w:val="24"/>
        </w:rPr>
        <w:t xml:space="preserve">oit </w:t>
      </w:r>
      <w:r w:rsidRPr="0028492A">
        <w:rPr>
          <w:szCs w:val="24"/>
        </w:rPr>
        <w:t xml:space="preserve">faire une estimation indépendante des travaux </w:t>
      </w:r>
      <w:r w:rsidR="00F52416" w:rsidRPr="0028492A">
        <w:rPr>
          <w:szCs w:val="24"/>
        </w:rPr>
        <w:t>de réhabilitation</w:t>
      </w:r>
      <w:r w:rsidRPr="0028492A">
        <w:rPr>
          <w:szCs w:val="24"/>
        </w:rPr>
        <w:t xml:space="preserve"> qui à son avis </w:t>
      </w:r>
      <w:r w:rsidR="00AF4F14" w:rsidRPr="0028492A">
        <w:rPr>
          <w:szCs w:val="24"/>
        </w:rPr>
        <w:t>sont</w:t>
      </w:r>
      <w:r w:rsidRPr="0028492A">
        <w:rPr>
          <w:szCs w:val="24"/>
        </w:rPr>
        <w:t xml:space="preserve"> nécessaire</w:t>
      </w:r>
      <w:r w:rsidR="00AF4F14" w:rsidRPr="0028492A">
        <w:rPr>
          <w:szCs w:val="24"/>
        </w:rPr>
        <w:t>s</w:t>
      </w:r>
      <w:r w:rsidRPr="0028492A">
        <w:rPr>
          <w:szCs w:val="24"/>
        </w:rPr>
        <w:t xml:space="preserve"> pour apporter aux routes les niveaux de service demandés, </w:t>
      </w:r>
      <w:r w:rsidR="00996B07" w:rsidRPr="0028492A">
        <w:rPr>
          <w:szCs w:val="24"/>
        </w:rPr>
        <w:t>et il doit inclure</w:t>
      </w:r>
      <w:r w:rsidRPr="0028492A">
        <w:rPr>
          <w:szCs w:val="24"/>
        </w:rPr>
        <w:t xml:space="preserve"> le coût de ces travaux soit dans </w:t>
      </w:r>
      <w:r w:rsidR="00AF4F14" w:rsidRPr="0028492A">
        <w:rPr>
          <w:szCs w:val="24"/>
        </w:rPr>
        <w:t>le poste</w:t>
      </w:r>
      <w:r w:rsidRPr="0028492A">
        <w:rPr>
          <w:szCs w:val="24"/>
        </w:rPr>
        <w:t xml:space="preserve"> </w:t>
      </w:r>
      <w:r w:rsidR="00996B07" w:rsidRPr="0028492A">
        <w:rPr>
          <w:szCs w:val="24"/>
        </w:rPr>
        <w:t>d</w:t>
      </w:r>
      <w:r w:rsidRPr="0028492A">
        <w:rPr>
          <w:szCs w:val="24"/>
        </w:rPr>
        <w:t xml:space="preserve">es Travaux </w:t>
      </w:r>
      <w:r w:rsidR="00996B07" w:rsidRPr="0028492A">
        <w:rPr>
          <w:szCs w:val="24"/>
        </w:rPr>
        <w:t>d</w:t>
      </w:r>
      <w:r w:rsidR="00F52416" w:rsidRPr="0028492A">
        <w:rPr>
          <w:szCs w:val="24"/>
        </w:rPr>
        <w:t>e réhabilitation</w:t>
      </w:r>
      <w:r w:rsidRPr="0028492A">
        <w:rPr>
          <w:szCs w:val="24"/>
        </w:rPr>
        <w:t xml:space="preserve"> (jusqu’au plafond donné par </w:t>
      </w:r>
      <w:r w:rsidR="00AF4F14" w:rsidRPr="0028492A">
        <w:rPr>
          <w:szCs w:val="24"/>
        </w:rPr>
        <w:t>le Maître de l’Ouvrage</w:t>
      </w:r>
      <w:r w:rsidR="00420670" w:rsidRPr="0028492A">
        <w:rPr>
          <w:szCs w:val="24"/>
        </w:rPr>
        <w:t xml:space="preserve"> dans le Dossier d’Appel d’O</w:t>
      </w:r>
      <w:r w:rsidRPr="0028492A">
        <w:rPr>
          <w:szCs w:val="24"/>
        </w:rPr>
        <w:t>ffres) soit</w:t>
      </w:r>
      <w:r w:rsidR="00C33069" w:rsidRPr="0028492A">
        <w:rPr>
          <w:szCs w:val="24"/>
        </w:rPr>
        <w:t xml:space="preserve"> </w:t>
      </w:r>
      <w:r w:rsidRPr="0028492A">
        <w:rPr>
          <w:szCs w:val="24"/>
        </w:rPr>
        <w:t>dans le prix pour les Services d</w:t>
      </w:r>
      <w:r w:rsidR="00AF4F14" w:rsidRPr="0028492A">
        <w:rPr>
          <w:szCs w:val="24"/>
        </w:rPr>
        <w:t>’Entretien</w:t>
      </w:r>
      <w:r w:rsidRPr="0028492A">
        <w:rPr>
          <w:szCs w:val="24"/>
        </w:rPr>
        <w:t>.</w:t>
      </w:r>
      <w:r w:rsidR="00C33069" w:rsidRPr="0028492A">
        <w:rPr>
          <w:szCs w:val="24"/>
        </w:rPr>
        <w:t xml:space="preserve"> </w:t>
      </w:r>
      <w:r w:rsidRPr="0028492A">
        <w:rPr>
          <w:szCs w:val="24"/>
        </w:rPr>
        <w:t xml:space="preserve">Toutefois, seuls </w:t>
      </w:r>
      <w:r w:rsidR="00996B07" w:rsidRPr="0028492A">
        <w:rPr>
          <w:szCs w:val="24"/>
        </w:rPr>
        <w:t>l</w:t>
      </w:r>
      <w:r w:rsidRPr="0028492A">
        <w:rPr>
          <w:szCs w:val="24"/>
        </w:rPr>
        <w:t xml:space="preserve">es travaux définis </w:t>
      </w:r>
      <w:r w:rsidR="00996B07" w:rsidRPr="0028492A">
        <w:rPr>
          <w:szCs w:val="24"/>
        </w:rPr>
        <w:t xml:space="preserve">dans </w:t>
      </w:r>
      <w:r w:rsidR="00AF4F14" w:rsidRPr="0028492A">
        <w:rPr>
          <w:szCs w:val="24"/>
        </w:rPr>
        <w:t>le poste</w:t>
      </w:r>
      <w:r w:rsidRPr="0028492A">
        <w:rPr>
          <w:szCs w:val="24"/>
        </w:rPr>
        <w:t xml:space="preserve"> </w:t>
      </w:r>
      <w:r w:rsidR="00996B07" w:rsidRPr="0028492A">
        <w:rPr>
          <w:szCs w:val="24"/>
        </w:rPr>
        <w:t>d</w:t>
      </w:r>
      <w:r w:rsidRPr="0028492A">
        <w:rPr>
          <w:szCs w:val="24"/>
        </w:rPr>
        <w:t xml:space="preserve">es Travaux </w:t>
      </w:r>
      <w:r w:rsidR="00996B07" w:rsidRPr="0028492A">
        <w:rPr>
          <w:szCs w:val="24"/>
        </w:rPr>
        <w:t>d</w:t>
      </w:r>
      <w:r w:rsidR="00F52416" w:rsidRPr="0028492A">
        <w:rPr>
          <w:szCs w:val="24"/>
        </w:rPr>
        <w:t>e réhabilitation</w:t>
      </w:r>
      <w:r w:rsidRPr="0028492A">
        <w:rPr>
          <w:szCs w:val="24"/>
        </w:rPr>
        <w:t xml:space="preserve"> </w:t>
      </w:r>
      <w:r w:rsidR="00996B07" w:rsidRPr="0028492A">
        <w:rPr>
          <w:szCs w:val="24"/>
        </w:rPr>
        <w:t>feront l’objet de paiement spécifiquement et séparément dans le cadre</w:t>
      </w:r>
      <w:r w:rsidRPr="0028492A">
        <w:rPr>
          <w:szCs w:val="24"/>
        </w:rPr>
        <w:t xml:space="preserve"> </w:t>
      </w:r>
      <w:r w:rsidR="00996B07" w:rsidRPr="0028492A">
        <w:rPr>
          <w:szCs w:val="24"/>
        </w:rPr>
        <w:t>d</w:t>
      </w:r>
      <w:r w:rsidRPr="0028492A">
        <w:rPr>
          <w:szCs w:val="24"/>
        </w:rPr>
        <w:t xml:space="preserve">u </w:t>
      </w:r>
      <w:r w:rsidR="00D212E9" w:rsidRPr="0028492A">
        <w:rPr>
          <w:szCs w:val="24"/>
        </w:rPr>
        <w:t>Marché</w:t>
      </w:r>
      <w:r w:rsidRPr="0028492A">
        <w:rPr>
          <w:szCs w:val="24"/>
        </w:rPr>
        <w:t>.</w:t>
      </w:r>
      <w:r w:rsidR="00C33069" w:rsidRPr="0028492A">
        <w:rPr>
          <w:szCs w:val="24"/>
        </w:rPr>
        <w:t xml:space="preserve"> </w:t>
      </w:r>
      <w:r w:rsidR="00AF4F14" w:rsidRPr="0028492A">
        <w:rPr>
          <w:szCs w:val="24"/>
        </w:rPr>
        <w:t>Si d’autres</w:t>
      </w:r>
      <w:r w:rsidRPr="0028492A">
        <w:rPr>
          <w:szCs w:val="24"/>
        </w:rPr>
        <w:t xml:space="preserve"> travaux </w:t>
      </w:r>
      <w:r w:rsidR="00AF4F14" w:rsidRPr="0028492A">
        <w:rPr>
          <w:szCs w:val="24"/>
        </w:rPr>
        <w:t xml:space="preserve">sont nécessaires </w:t>
      </w:r>
      <w:r w:rsidRPr="0028492A">
        <w:rPr>
          <w:szCs w:val="24"/>
        </w:rPr>
        <w:t xml:space="preserve">pour apporter aux routes les niveaux de service demandés, mais </w:t>
      </w:r>
      <w:r w:rsidR="00996B07" w:rsidRPr="0028492A">
        <w:rPr>
          <w:szCs w:val="24"/>
        </w:rPr>
        <w:t xml:space="preserve">que ces travaux </w:t>
      </w:r>
      <w:r w:rsidRPr="0028492A">
        <w:rPr>
          <w:szCs w:val="24"/>
        </w:rPr>
        <w:t xml:space="preserve">ne sont pas compris dans </w:t>
      </w:r>
      <w:r w:rsidR="00AF4F14" w:rsidRPr="0028492A">
        <w:rPr>
          <w:szCs w:val="24"/>
        </w:rPr>
        <w:t>le poste</w:t>
      </w:r>
      <w:r w:rsidRPr="0028492A">
        <w:rPr>
          <w:szCs w:val="24"/>
        </w:rPr>
        <w:t xml:space="preserve"> </w:t>
      </w:r>
      <w:r w:rsidR="00996B07" w:rsidRPr="0028492A">
        <w:rPr>
          <w:szCs w:val="24"/>
        </w:rPr>
        <w:t>d</w:t>
      </w:r>
      <w:r w:rsidRPr="0028492A">
        <w:rPr>
          <w:szCs w:val="24"/>
        </w:rPr>
        <w:t xml:space="preserve">es Travaux </w:t>
      </w:r>
      <w:r w:rsidR="00996B07" w:rsidRPr="0028492A">
        <w:rPr>
          <w:szCs w:val="24"/>
        </w:rPr>
        <w:t>d</w:t>
      </w:r>
      <w:r w:rsidR="00F52416" w:rsidRPr="0028492A">
        <w:rPr>
          <w:szCs w:val="24"/>
        </w:rPr>
        <w:t>e réhabilitation</w:t>
      </w:r>
      <w:r w:rsidRPr="0028492A">
        <w:rPr>
          <w:szCs w:val="24"/>
        </w:rPr>
        <w:t xml:space="preserve">, </w:t>
      </w:r>
      <w:r w:rsidR="00AF4F14" w:rsidRPr="0028492A">
        <w:rPr>
          <w:szCs w:val="24"/>
        </w:rPr>
        <w:t xml:space="preserve">ils </w:t>
      </w:r>
      <w:r w:rsidR="00996B07" w:rsidRPr="0028492A">
        <w:rPr>
          <w:szCs w:val="24"/>
        </w:rPr>
        <w:t xml:space="preserve">doivent </w:t>
      </w:r>
      <w:r w:rsidRPr="0028492A">
        <w:rPr>
          <w:szCs w:val="24"/>
        </w:rPr>
        <w:t>être inclus par les soumissionnaires dans le prix forfaitaire pour les Services d</w:t>
      </w:r>
      <w:r w:rsidR="00AF4F14" w:rsidRPr="0028492A">
        <w:rPr>
          <w:szCs w:val="24"/>
        </w:rPr>
        <w:t>’Entretien</w:t>
      </w:r>
      <w:r w:rsidRPr="0028492A">
        <w:rPr>
          <w:szCs w:val="24"/>
        </w:rPr>
        <w:t xml:space="preserve">. Les </w:t>
      </w:r>
      <w:r w:rsidR="00996B07" w:rsidRPr="0028492A">
        <w:rPr>
          <w:szCs w:val="24"/>
        </w:rPr>
        <w:t xml:space="preserve">Soumissionnaires </w:t>
      </w:r>
      <w:r w:rsidRPr="0028492A">
        <w:rPr>
          <w:szCs w:val="24"/>
        </w:rPr>
        <w:t xml:space="preserve">sont entièrement responsables </w:t>
      </w:r>
      <w:r w:rsidR="00AF4F14" w:rsidRPr="0028492A">
        <w:rPr>
          <w:szCs w:val="24"/>
        </w:rPr>
        <w:t>de</w:t>
      </w:r>
      <w:r w:rsidRPr="0028492A">
        <w:rPr>
          <w:szCs w:val="24"/>
        </w:rPr>
        <w:t xml:space="preserve"> l’estimation du type et de la quantité des Travaux </w:t>
      </w:r>
      <w:r w:rsidR="00996B07" w:rsidRPr="0028492A">
        <w:rPr>
          <w:szCs w:val="24"/>
        </w:rPr>
        <w:t>d</w:t>
      </w:r>
      <w:r w:rsidR="00F52416" w:rsidRPr="0028492A">
        <w:rPr>
          <w:szCs w:val="24"/>
        </w:rPr>
        <w:t>e réhabilitation</w:t>
      </w:r>
      <w:r w:rsidRPr="0028492A">
        <w:rPr>
          <w:szCs w:val="24"/>
        </w:rPr>
        <w:t xml:space="preserve"> </w:t>
      </w:r>
      <w:r w:rsidR="00996B07" w:rsidRPr="0028492A">
        <w:rPr>
          <w:szCs w:val="24"/>
        </w:rPr>
        <w:t xml:space="preserve">nécessaires </w:t>
      </w:r>
      <w:r w:rsidRPr="0028492A">
        <w:rPr>
          <w:szCs w:val="24"/>
        </w:rPr>
        <w:t xml:space="preserve">pour </w:t>
      </w:r>
      <w:r w:rsidR="00996B07" w:rsidRPr="0028492A">
        <w:rPr>
          <w:szCs w:val="24"/>
        </w:rPr>
        <w:t xml:space="preserve">satisfaire </w:t>
      </w:r>
      <w:r w:rsidR="00AF4F14" w:rsidRPr="0028492A">
        <w:rPr>
          <w:szCs w:val="24"/>
        </w:rPr>
        <w:t>aux</w:t>
      </w:r>
      <w:r w:rsidRPr="0028492A">
        <w:rPr>
          <w:szCs w:val="24"/>
        </w:rPr>
        <w:t xml:space="preserve"> conditions du </w:t>
      </w:r>
      <w:r w:rsidR="00D212E9" w:rsidRPr="0028492A">
        <w:rPr>
          <w:szCs w:val="24"/>
        </w:rPr>
        <w:t>Marché</w:t>
      </w:r>
      <w:r w:rsidRPr="0028492A">
        <w:rPr>
          <w:szCs w:val="24"/>
        </w:rPr>
        <w:t>.</w:t>
      </w:r>
      <w:r w:rsidR="00C33069" w:rsidRPr="0028492A">
        <w:rPr>
          <w:szCs w:val="24"/>
        </w:rPr>
        <w:t xml:space="preserve"> </w:t>
      </w:r>
      <w:r w:rsidR="00AF4F14" w:rsidRPr="0028492A">
        <w:rPr>
          <w:szCs w:val="24"/>
        </w:rPr>
        <w:t>Durant</w:t>
      </w:r>
      <w:r w:rsidRPr="0028492A">
        <w:rPr>
          <w:szCs w:val="24"/>
        </w:rPr>
        <w:t xml:space="preserve"> l’exécution du </w:t>
      </w:r>
      <w:r w:rsidR="00D212E9" w:rsidRPr="0028492A">
        <w:rPr>
          <w:szCs w:val="24"/>
        </w:rPr>
        <w:t>Marché</w:t>
      </w:r>
      <w:r w:rsidRPr="0028492A">
        <w:rPr>
          <w:szCs w:val="24"/>
        </w:rPr>
        <w:t xml:space="preserve">, l’Entrepreneur n’aura pas le droit de faire des réclamations </w:t>
      </w:r>
      <w:r w:rsidR="00996B07" w:rsidRPr="0028492A">
        <w:rPr>
          <w:szCs w:val="24"/>
        </w:rPr>
        <w:t>relatives</w:t>
      </w:r>
      <w:r w:rsidRPr="0028492A">
        <w:rPr>
          <w:szCs w:val="24"/>
        </w:rPr>
        <w:t xml:space="preserve"> </w:t>
      </w:r>
      <w:r w:rsidR="00996B07" w:rsidRPr="0028492A">
        <w:rPr>
          <w:szCs w:val="24"/>
        </w:rPr>
        <w:t xml:space="preserve">à des </w:t>
      </w:r>
      <w:r w:rsidRPr="0028492A">
        <w:rPr>
          <w:szCs w:val="24"/>
        </w:rPr>
        <w:t xml:space="preserve">Travaux </w:t>
      </w:r>
      <w:r w:rsidR="00996B07" w:rsidRPr="0028492A">
        <w:rPr>
          <w:szCs w:val="24"/>
        </w:rPr>
        <w:t>d</w:t>
      </w:r>
      <w:r w:rsidR="00F52416" w:rsidRPr="0028492A">
        <w:rPr>
          <w:szCs w:val="24"/>
        </w:rPr>
        <w:t>e réhabilitation</w:t>
      </w:r>
      <w:r w:rsidRPr="0028492A">
        <w:rPr>
          <w:szCs w:val="24"/>
        </w:rPr>
        <w:t xml:space="preserve"> qui</w:t>
      </w:r>
      <w:r w:rsidR="00C33069" w:rsidRPr="0028492A">
        <w:rPr>
          <w:szCs w:val="24"/>
        </w:rPr>
        <w:t xml:space="preserve"> </w:t>
      </w:r>
      <w:r w:rsidR="00996B07" w:rsidRPr="0028492A">
        <w:rPr>
          <w:szCs w:val="24"/>
        </w:rPr>
        <w:t xml:space="preserve">n’auraient </w:t>
      </w:r>
      <w:r w:rsidRPr="0028492A">
        <w:rPr>
          <w:szCs w:val="24"/>
        </w:rPr>
        <w:t xml:space="preserve">pas </w:t>
      </w:r>
      <w:r w:rsidR="00996B07" w:rsidRPr="0028492A">
        <w:rPr>
          <w:szCs w:val="24"/>
        </w:rPr>
        <w:t xml:space="preserve">été </w:t>
      </w:r>
      <w:r w:rsidRPr="0028492A">
        <w:rPr>
          <w:szCs w:val="24"/>
        </w:rPr>
        <w:t>prévus au moment de la préparation de l’offre ou n’étaient pas inclus dans le dossier d’appel d’offres.</w:t>
      </w:r>
    </w:p>
    <w:p w:rsidR="00EF4F3F" w:rsidRPr="0028492A" w:rsidRDefault="00EF4F3F" w:rsidP="007E1F41">
      <w:pPr>
        <w:spacing w:before="120" w:after="120"/>
        <w:rPr>
          <w:spacing w:val="-4"/>
          <w:szCs w:val="24"/>
        </w:rPr>
      </w:pPr>
      <w:r w:rsidRPr="0028492A">
        <w:rPr>
          <w:spacing w:val="-4"/>
          <w:szCs w:val="24"/>
        </w:rPr>
        <w:t xml:space="preserve">La date d’achèvement des Travaux </w:t>
      </w:r>
      <w:r w:rsidR="00996B07" w:rsidRPr="0028492A">
        <w:rPr>
          <w:spacing w:val="-4"/>
          <w:szCs w:val="24"/>
        </w:rPr>
        <w:t>d</w:t>
      </w:r>
      <w:r w:rsidR="00F52416" w:rsidRPr="0028492A">
        <w:rPr>
          <w:spacing w:val="-4"/>
          <w:szCs w:val="24"/>
        </w:rPr>
        <w:t>e réhabilitation</w:t>
      </w:r>
      <w:r w:rsidR="00C73EED" w:rsidRPr="0028492A">
        <w:rPr>
          <w:spacing w:val="-4"/>
          <w:szCs w:val="24"/>
        </w:rPr>
        <w:t xml:space="preserve"> </w:t>
      </w:r>
      <w:r w:rsidRPr="0028492A">
        <w:rPr>
          <w:spacing w:val="-4"/>
          <w:szCs w:val="24"/>
        </w:rPr>
        <w:t xml:space="preserve">varie </w:t>
      </w:r>
      <w:r w:rsidR="00AF4F14" w:rsidRPr="0028492A">
        <w:rPr>
          <w:spacing w:val="-4"/>
          <w:szCs w:val="24"/>
        </w:rPr>
        <w:t>d’une Route à l’autre</w:t>
      </w:r>
      <w:r w:rsidRPr="0028492A">
        <w:rPr>
          <w:spacing w:val="-4"/>
          <w:szCs w:val="24"/>
        </w:rPr>
        <w:t xml:space="preserve"> </w:t>
      </w:r>
      <w:r w:rsidR="00996B07" w:rsidRPr="0028492A">
        <w:rPr>
          <w:spacing w:val="-4"/>
          <w:szCs w:val="24"/>
        </w:rPr>
        <w:t>en fonction</w:t>
      </w:r>
      <w:r w:rsidRPr="0028492A">
        <w:rPr>
          <w:spacing w:val="-4"/>
          <w:szCs w:val="24"/>
        </w:rPr>
        <w:t xml:space="preserve"> </w:t>
      </w:r>
      <w:r w:rsidR="00996B07" w:rsidRPr="0028492A">
        <w:rPr>
          <w:spacing w:val="-4"/>
          <w:szCs w:val="24"/>
        </w:rPr>
        <w:t>d</w:t>
      </w:r>
      <w:r w:rsidRPr="0028492A">
        <w:rPr>
          <w:spacing w:val="-4"/>
          <w:szCs w:val="24"/>
        </w:rPr>
        <w:t xml:space="preserve">u </w:t>
      </w:r>
      <w:r w:rsidR="00AF4F14" w:rsidRPr="0028492A">
        <w:rPr>
          <w:spacing w:val="-4"/>
          <w:szCs w:val="24"/>
        </w:rPr>
        <w:t xml:space="preserve">programme </w:t>
      </w:r>
      <w:r w:rsidR="00996B07" w:rsidRPr="0028492A">
        <w:rPr>
          <w:spacing w:val="-4"/>
          <w:szCs w:val="24"/>
        </w:rPr>
        <w:t xml:space="preserve">d’obtention </w:t>
      </w:r>
      <w:r w:rsidR="00C51586" w:rsidRPr="0028492A">
        <w:rPr>
          <w:spacing w:val="-4"/>
          <w:szCs w:val="24"/>
        </w:rPr>
        <w:t>de</w:t>
      </w:r>
      <w:r w:rsidR="00996B07" w:rsidRPr="0028492A">
        <w:rPr>
          <w:spacing w:val="-4"/>
          <w:szCs w:val="24"/>
        </w:rPr>
        <w:t>s</w:t>
      </w:r>
      <w:r w:rsidR="00C51586" w:rsidRPr="0028492A">
        <w:rPr>
          <w:spacing w:val="-4"/>
          <w:szCs w:val="24"/>
        </w:rPr>
        <w:t xml:space="preserve"> niveau</w:t>
      </w:r>
      <w:r w:rsidR="00996B07" w:rsidRPr="0028492A">
        <w:rPr>
          <w:spacing w:val="-4"/>
          <w:szCs w:val="24"/>
        </w:rPr>
        <w:t>x</w:t>
      </w:r>
      <w:r w:rsidR="00C51586" w:rsidRPr="0028492A">
        <w:rPr>
          <w:spacing w:val="-4"/>
          <w:szCs w:val="24"/>
        </w:rPr>
        <w:t xml:space="preserve"> de</w:t>
      </w:r>
      <w:r w:rsidRPr="0028492A">
        <w:rPr>
          <w:spacing w:val="-4"/>
          <w:szCs w:val="24"/>
        </w:rPr>
        <w:t xml:space="preserve"> service comme </w:t>
      </w:r>
      <w:r w:rsidR="00C51586" w:rsidRPr="0028492A">
        <w:rPr>
          <w:spacing w:val="-4"/>
          <w:szCs w:val="24"/>
        </w:rPr>
        <w:t>indiqué</w:t>
      </w:r>
      <w:r w:rsidRPr="0028492A">
        <w:rPr>
          <w:spacing w:val="-4"/>
          <w:szCs w:val="24"/>
        </w:rPr>
        <w:t xml:space="preserve"> dans</w:t>
      </w:r>
      <w:r w:rsidR="00C33069" w:rsidRPr="0028492A">
        <w:rPr>
          <w:spacing w:val="-4"/>
          <w:szCs w:val="24"/>
        </w:rPr>
        <w:t xml:space="preserve"> </w:t>
      </w:r>
      <w:r w:rsidR="00C51586" w:rsidRPr="0028492A">
        <w:rPr>
          <w:spacing w:val="-4"/>
          <w:szCs w:val="24"/>
        </w:rPr>
        <w:t>le calendrier</w:t>
      </w:r>
      <w:r w:rsidR="00C51586" w:rsidRPr="0028492A">
        <w:rPr>
          <w:color w:val="FF6600"/>
          <w:spacing w:val="-4"/>
          <w:szCs w:val="24"/>
        </w:rPr>
        <w:t xml:space="preserve"> </w:t>
      </w:r>
      <w:r w:rsidR="00996B07" w:rsidRPr="0028492A">
        <w:rPr>
          <w:spacing w:val="-4"/>
          <w:szCs w:val="24"/>
        </w:rPr>
        <w:t>d’obtention des niveaux de service exigés</w:t>
      </w:r>
      <w:r w:rsidR="00C51586" w:rsidRPr="0028492A">
        <w:rPr>
          <w:spacing w:val="-4"/>
          <w:szCs w:val="24"/>
        </w:rPr>
        <w:t xml:space="preserve"> </w:t>
      </w:r>
      <w:r w:rsidRPr="0028492A">
        <w:rPr>
          <w:spacing w:val="-4"/>
          <w:szCs w:val="24"/>
        </w:rPr>
        <w:t xml:space="preserve">dans </w:t>
      </w:r>
      <w:r w:rsidRPr="0028492A">
        <w:rPr>
          <w:i/>
          <w:spacing w:val="-4"/>
          <w:szCs w:val="24"/>
        </w:rPr>
        <w:t>[insére</w:t>
      </w:r>
      <w:r w:rsidR="00C51586" w:rsidRPr="0028492A">
        <w:rPr>
          <w:i/>
          <w:spacing w:val="-4"/>
          <w:szCs w:val="24"/>
        </w:rPr>
        <w:t>r</w:t>
      </w:r>
      <w:r w:rsidRPr="0028492A">
        <w:rPr>
          <w:i/>
          <w:spacing w:val="-4"/>
          <w:szCs w:val="24"/>
        </w:rPr>
        <w:t xml:space="preserve"> </w:t>
      </w:r>
      <w:r w:rsidR="00996B07" w:rsidRPr="0028492A">
        <w:rPr>
          <w:i/>
          <w:spacing w:val="-4"/>
          <w:szCs w:val="24"/>
        </w:rPr>
        <w:t xml:space="preserve">numéro de </w:t>
      </w:r>
      <w:r w:rsidRPr="0028492A">
        <w:rPr>
          <w:b/>
          <w:i/>
          <w:spacing w:val="-4"/>
          <w:szCs w:val="24"/>
        </w:rPr>
        <w:t>clause</w:t>
      </w:r>
      <w:r w:rsidRPr="0028492A">
        <w:rPr>
          <w:i/>
          <w:spacing w:val="-4"/>
          <w:szCs w:val="24"/>
        </w:rPr>
        <w:t xml:space="preserve"> </w:t>
      </w:r>
      <w:r w:rsidR="00996B07" w:rsidRPr="0028492A">
        <w:rPr>
          <w:i/>
          <w:spacing w:val="-4"/>
          <w:szCs w:val="24"/>
        </w:rPr>
        <w:t xml:space="preserve">par </w:t>
      </w:r>
      <w:r w:rsidRPr="0028492A">
        <w:rPr>
          <w:i/>
          <w:spacing w:val="-4"/>
          <w:szCs w:val="24"/>
        </w:rPr>
        <w:t>e</w:t>
      </w:r>
      <w:r w:rsidR="00996B07" w:rsidRPr="0028492A">
        <w:rPr>
          <w:i/>
          <w:spacing w:val="-4"/>
          <w:szCs w:val="24"/>
        </w:rPr>
        <w:t xml:space="preserve">xemple </w:t>
      </w:r>
      <w:r w:rsidRPr="0028492A">
        <w:rPr>
          <w:i/>
          <w:spacing w:val="-4"/>
          <w:szCs w:val="24"/>
        </w:rPr>
        <w:t xml:space="preserve">2.3.3 pour </w:t>
      </w:r>
      <w:r w:rsidR="00042B8A" w:rsidRPr="0028492A">
        <w:rPr>
          <w:i/>
          <w:spacing w:val="-4"/>
          <w:szCs w:val="24"/>
        </w:rPr>
        <w:t>les routes revêtues</w:t>
      </w:r>
      <w:r w:rsidRPr="0028492A">
        <w:rPr>
          <w:i/>
          <w:spacing w:val="-4"/>
          <w:szCs w:val="24"/>
        </w:rPr>
        <w:t>]</w:t>
      </w:r>
      <w:r w:rsidRPr="0028492A">
        <w:rPr>
          <w:spacing w:val="-4"/>
          <w:szCs w:val="24"/>
        </w:rPr>
        <w:t>.</w:t>
      </w:r>
    </w:p>
    <w:p w:rsidR="00996B07" w:rsidRPr="0028492A" w:rsidRDefault="00996B07" w:rsidP="007E1F41">
      <w:pPr>
        <w:spacing w:before="120" w:after="120"/>
        <w:rPr>
          <w:szCs w:val="24"/>
        </w:rPr>
      </w:pPr>
      <w:r w:rsidRPr="0028492A">
        <w:rPr>
          <w:szCs w:val="24"/>
        </w:rPr>
        <w:t>Les Travaux de réhabilitation mentionnés ci avant ne sauraient être considérés suffisants pour assurer la conformité avec tout Niveau de Service exigé par le Marché.</w:t>
      </w:r>
    </w:p>
    <w:p w:rsidR="00996B07" w:rsidRPr="0028492A" w:rsidRDefault="00996B07" w:rsidP="00846E18">
      <w:pPr>
        <w:pStyle w:val="SecAnnex4"/>
      </w:pPr>
      <w:bookmarkStart w:id="959" w:name="_Toc486873124"/>
      <w:bookmarkStart w:id="960" w:name="_Toc489011042"/>
      <w:r w:rsidRPr="0028492A">
        <w:t>2.1.6.2</w:t>
      </w:r>
      <w:r w:rsidR="00C43641" w:rsidRPr="0028492A">
        <w:tab/>
      </w:r>
      <w:r w:rsidRPr="0028492A">
        <w:t>Documents relatifs aux Travaux de réhabilitati</w:t>
      </w:r>
      <w:r w:rsidR="00F92319" w:rsidRPr="0028492A">
        <w:t>on devant être soumis à approba</w:t>
      </w:r>
      <w:r w:rsidRPr="0028492A">
        <w:t>tion ou examen</w:t>
      </w:r>
      <w:bookmarkEnd w:id="959"/>
      <w:bookmarkEnd w:id="960"/>
    </w:p>
    <w:p w:rsidR="00996B07" w:rsidRPr="0028492A" w:rsidRDefault="00996B07" w:rsidP="007E1F41">
      <w:pPr>
        <w:spacing w:before="120" w:after="120"/>
        <w:rPr>
          <w:szCs w:val="24"/>
        </w:rPr>
      </w:pPr>
      <w:r w:rsidRPr="0028492A">
        <w:rPr>
          <w:szCs w:val="24"/>
        </w:rPr>
        <w:t>Les documents ci après sont désignés en vertu de la Clause 8.4.1 du CCAG</w:t>
      </w:r>
      <w:r w:rsidR="009D402B" w:rsidRPr="0028492A">
        <w:rPr>
          <w:szCs w:val="24"/>
        </w:rPr>
        <w:t> :</w:t>
      </w:r>
    </w:p>
    <w:p w:rsidR="00996B07" w:rsidRPr="0028492A" w:rsidRDefault="00996B07" w:rsidP="007E1F41">
      <w:pPr>
        <w:spacing w:before="120" w:after="120"/>
        <w:rPr>
          <w:i/>
          <w:szCs w:val="24"/>
        </w:rPr>
      </w:pPr>
      <w:r w:rsidRPr="0028492A">
        <w:rPr>
          <w:i/>
          <w:szCs w:val="24"/>
        </w:rPr>
        <w:t xml:space="preserve">[insérer ici la liste des </w:t>
      </w:r>
      <w:r w:rsidRPr="0028492A">
        <w:rPr>
          <w:b/>
          <w:bCs/>
          <w:i/>
          <w:szCs w:val="24"/>
        </w:rPr>
        <w:t>documents</w:t>
      </w:r>
      <w:r w:rsidRPr="0028492A">
        <w:rPr>
          <w:i/>
          <w:szCs w:val="24"/>
        </w:rPr>
        <w:t xml:space="preserve"> relatifs aux Travaux de réhabilitation devant être fournis par l’Entrepreneur, tels que diagrammes linéaires, plans de récollement, etc. Indiquer quels sont les documents qui sont soumis à approbation et qui doit les approuver]</w:t>
      </w:r>
    </w:p>
    <w:p w:rsidR="00996B07" w:rsidRPr="0028492A" w:rsidRDefault="00996B07" w:rsidP="00846E18">
      <w:pPr>
        <w:pStyle w:val="SecAnnex4"/>
      </w:pPr>
      <w:bookmarkStart w:id="961" w:name="_Toc486873125"/>
      <w:bookmarkStart w:id="962" w:name="_Toc489011043"/>
      <w:r w:rsidRPr="0028492A">
        <w:t>2.1.6.3</w:t>
      </w:r>
      <w:r w:rsidR="00C43641" w:rsidRPr="0028492A">
        <w:tab/>
      </w:r>
      <w:r w:rsidRPr="0028492A">
        <w:t>Paiement des Travaux de réhabilitation</w:t>
      </w:r>
      <w:bookmarkEnd w:id="961"/>
      <w:bookmarkEnd w:id="962"/>
    </w:p>
    <w:p w:rsidR="00996B07" w:rsidRPr="0028492A" w:rsidRDefault="00996B07" w:rsidP="007E1F41">
      <w:pPr>
        <w:spacing w:before="120" w:after="120"/>
        <w:rPr>
          <w:szCs w:val="24"/>
        </w:rPr>
      </w:pPr>
      <w:r w:rsidRPr="0028492A">
        <w:rPr>
          <w:szCs w:val="24"/>
        </w:rPr>
        <w:t xml:space="preserve">Les Travaux de réhabilitation mentionnés ci avant feront l’objet d’un prix forfaitaire inclus dans le Prix du Marché. L’Entrepreneur présentera les factures de Travaux de réhabilitation dans les décomptes mensuels, en fonction des travaux de réhabilitation réalisés et mesurés selon les Prix Unitaires de Produit figurant dans le Bordereau des Prix. </w:t>
      </w:r>
      <w:r w:rsidRPr="0028492A">
        <w:rPr>
          <w:i/>
          <w:szCs w:val="24"/>
        </w:rPr>
        <w:t>[Note</w:t>
      </w:r>
      <w:r w:rsidR="009D402B" w:rsidRPr="0028492A">
        <w:rPr>
          <w:i/>
          <w:szCs w:val="24"/>
        </w:rPr>
        <w:t> :</w:t>
      </w:r>
      <w:r w:rsidRPr="0028492A">
        <w:rPr>
          <w:i/>
          <w:szCs w:val="24"/>
        </w:rPr>
        <w:t xml:space="preserve"> les Prix Unitaires de Produit sont différents des prix unitaires d’intrants utilisés habituellement dansd les marchés de travaux. Ils sont des prix de produits finis, tels que dalot d’un certain type, le rétablissement de la largeur d’accotement par section d’un km de route, etc.]</w:t>
      </w:r>
    </w:p>
    <w:p w:rsidR="00EF4F3F" w:rsidRPr="0028492A" w:rsidRDefault="00EF4F3F" w:rsidP="00846E18">
      <w:pPr>
        <w:pStyle w:val="SecAnnex3"/>
      </w:pPr>
      <w:bookmarkStart w:id="963" w:name="_Toc1377142"/>
      <w:bookmarkStart w:id="964" w:name="_Toc104981725"/>
      <w:bookmarkStart w:id="965" w:name="_Toc486862053"/>
      <w:bookmarkStart w:id="966" w:name="_Toc486873126"/>
      <w:bookmarkStart w:id="967" w:name="_Toc489011044"/>
      <w:r w:rsidRPr="0028492A">
        <w:t>2.1.7</w:t>
      </w:r>
      <w:r w:rsidRPr="0028492A">
        <w:tab/>
        <w:t>Travaux d’</w:t>
      </w:r>
      <w:r w:rsidR="00996B07" w:rsidRPr="0028492A">
        <w:t>a</w:t>
      </w:r>
      <w:r w:rsidRPr="0028492A">
        <w:t>mé</w:t>
      </w:r>
      <w:r w:rsidR="00B56E33" w:rsidRPr="0028492A">
        <w:t>lioration</w:t>
      </w:r>
      <w:r w:rsidRPr="0028492A">
        <w:t xml:space="preserve"> à </w:t>
      </w:r>
      <w:r w:rsidR="00996B07" w:rsidRPr="0028492A">
        <w:t xml:space="preserve">exécuter par </w:t>
      </w:r>
      <w:r w:rsidRPr="0028492A">
        <w:t>l’Entrepreneur</w:t>
      </w:r>
      <w:bookmarkEnd w:id="963"/>
      <w:bookmarkEnd w:id="964"/>
      <w:bookmarkEnd w:id="965"/>
      <w:bookmarkEnd w:id="966"/>
      <w:bookmarkEnd w:id="967"/>
    </w:p>
    <w:p w:rsidR="00EF4F3F" w:rsidRPr="0028492A" w:rsidRDefault="00EF4F3F" w:rsidP="007E1F41">
      <w:pPr>
        <w:pStyle w:val="Normal10"/>
        <w:widowControl/>
        <w:spacing w:before="120" w:after="120"/>
        <w:rPr>
          <w:i/>
          <w:iCs/>
          <w:sz w:val="24"/>
          <w:szCs w:val="24"/>
        </w:rPr>
      </w:pPr>
      <w:r w:rsidRPr="0028492A">
        <w:rPr>
          <w:i/>
          <w:iCs/>
          <w:sz w:val="24"/>
          <w:szCs w:val="24"/>
        </w:rPr>
        <w:t>[Note</w:t>
      </w:r>
      <w:r w:rsidR="009D402B" w:rsidRPr="0028492A">
        <w:rPr>
          <w:i/>
          <w:iCs/>
          <w:sz w:val="24"/>
          <w:szCs w:val="24"/>
        </w:rPr>
        <w:t> :</w:t>
      </w:r>
      <w:r w:rsidRPr="0028492A">
        <w:rPr>
          <w:i/>
          <w:iCs/>
          <w:sz w:val="24"/>
          <w:szCs w:val="24"/>
        </w:rPr>
        <w:t xml:space="preserve"> Il est recommandé de </w:t>
      </w:r>
      <w:r w:rsidR="00996B07" w:rsidRPr="0028492A">
        <w:rPr>
          <w:i/>
          <w:iCs/>
          <w:sz w:val="24"/>
          <w:szCs w:val="24"/>
        </w:rPr>
        <w:t xml:space="preserve">conserver </w:t>
      </w:r>
      <w:r w:rsidRPr="0028492A">
        <w:rPr>
          <w:i/>
          <w:iCs/>
          <w:sz w:val="24"/>
          <w:szCs w:val="24"/>
        </w:rPr>
        <w:t>à un minimum les Travaux d’</w:t>
      </w:r>
      <w:r w:rsidR="00996B07" w:rsidRPr="0028492A">
        <w:rPr>
          <w:i/>
          <w:iCs/>
          <w:sz w:val="24"/>
          <w:szCs w:val="24"/>
        </w:rPr>
        <w:t>a</w:t>
      </w:r>
      <w:r w:rsidRPr="0028492A">
        <w:rPr>
          <w:i/>
          <w:iCs/>
          <w:sz w:val="24"/>
          <w:szCs w:val="24"/>
        </w:rPr>
        <w:t>mé</w:t>
      </w:r>
      <w:r w:rsidR="00B56E33" w:rsidRPr="0028492A">
        <w:rPr>
          <w:i/>
          <w:iCs/>
          <w:sz w:val="24"/>
          <w:szCs w:val="24"/>
        </w:rPr>
        <w:t>lioration</w:t>
      </w:r>
      <w:r w:rsidRPr="0028492A">
        <w:rPr>
          <w:i/>
          <w:iCs/>
          <w:sz w:val="24"/>
          <w:szCs w:val="24"/>
        </w:rPr>
        <w:t xml:space="preserve">. Il est important que </w:t>
      </w:r>
      <w:r w:rsidR="00B56E33" w:rsidRPr="0028492A">
        <w:rPr>
          <w:i/>
          <w:iCs/>
          <w:sz w:val="24"/>
          <w:szCs w:val="24"/>
        </w:rPr>
        <w:t>l’objet</w:t>
      </w:r>
      <w:r w:rsidR="00C33069" w:rsidRPr="0028492A">
        <w:rPr>
          <w:i/>
          <w:iCs/>
          <w:sz w:val="24"/>
          <w:szCs w:val="24"/>
        </w:rPr>
        <w:t xml:space="preserve"> </w:t>
      </w:r>
      <w:r w:rsidRPr="0028492A">
        <w:rPr>
          <w:i/>
          <w:iCs/>
          <w:sz w:val="24"/>
          <w:szCs w:val="24"/>
        </w:rPr>
        <w:t xml:space="preserve">du </w:t>
      </w:r>
      <w:r w:rsidR="00D212E9" w:rsidRPr="0028492A">
        <w:rPr>
          <w:i/>
          <w:iCs/>
          <w:sz w:val="24"/>
          <w:szCs w:val="24"/>
        </w:rPr>
        <w:t>Marché</w:t>
      </w:r>
      <w:r w:rsidRPr="0028492A">
        <w:rPr>
          <w:i/>
          <w:iCs/>
          <w:sz w:val="24"/>
          <w:szCs w:val="24"/>
        </w:rPr>
        <w:t xml:space="preserve"> </w:t>
      </w:r>
      <w:r w:rsidR="00B56E33" w:rsidRPr="0028492A">
        <w:rPr>
          <w:i/>
          <w:iCs/>
          <w:sz w:val="24"/>
          <w:szCs w:val="24"/>
        </w:rPr>
        <w:t>reste</w:t>
      </w:r>
      <w:r w:rsidRPr="0028492A">
        <w:rPr>
          <w:i/>
          <w:iCs/>
          <w:sz w:val="24"/>
          <w:szCs w:val="24"/>
        </w:rPr>
        <w:t xml:space="preserve"> la Gestion et </w:t>
      </w:r>
      <w:r w:rsidR="00B56E33" w:rsidRPr="0028492A">
        <w:rPr>
          <w:i/>
          <w:iCs/>
          <w:sz w:val="24"/>
          <w:szCs w:val="24"/>
        </w:rPr>
        <w:t>l’Entretien</w:t>
      </w:r>
      <w:r w:rsidRPr="0028492A">
        <w:rPr>
          <w:i/>
          <w:iCs/>
          <w:sz w:val="24"/>
          <w:szCs w:val="24"/>
        </w:rPr>
        <w:t xml:space="preserve"> des routes et non </w:t>
      </w:r>
      <w:r w:rsidR="006572CD" w:rsidRPr="0028492A">
        <w:rPr>
          <w:i/>
          <w:iCs/>
          <w:sz w:val="24"/>
          <w:szCs w:val="24"/>
        </w:rPr>
        <w:t xml:space="preserve">l’exécution </w:t>
      </w:r>
      <w:r w:rsidRPr="0028492A">
        <w:rPr>
          <w:i/>
          <w:iCs/>
          <w:sz w:val="24"/>
          <w:szCs w:val="24"/>
        </w:rPr>
        <w:t>de travaux</w:t>
      </w:r>
      <w:r w:rsidR="00996B07" w:rsidRPr="0028492A">
        <w:rPr>
          <w:i/>
          <w:iCs/>
          <w:sz w:val="24"/>
          <w:szCs w:val="24"/>
        </w:rPr>
        <w:t xml:space="preserve"> neufs</w:t>
      </w:r>
      <w:r w:rsidRPr="0028492A">
        <w:rPr>
          <w:i/>
          <w:iCs/>
          <w:sz w:val="24"/>
          <w:szCs w:val="24"/>
        </w:rPr>
        <w:t>.]</w:t>
      </w:r>
    </w:p>
    <w:p w:rsidR="00996B07" w:rsidRPr="0028492A" w:rsidRDefault="00996B07" w:rsidP="00846E18">
      <w:pPr>
        <w:pStyle w:val="SecAnnex4"/>
      </w:pPr>
      <w:bookmarkStart w:id="968" w:name="_Toc486873127"/>
      <w:bookmarkStart w:id="969" w:name="_Toc489011045"/>
      <w:r w:rsidRPr="0028492A">
        <w:t>2.1.7.1</w:t>
      </w:r>
      <w:r w:rsidRPr="0028492A">
        <w:tab/>
        <w:t>Description des Travaux d’amélioration</w:t>
      </w:r>
      <w:bookmarkEnd w:id="968"/>
      <w:bookmarkEnd w:id="969"/>
    </w:p>
    <w:p w:rsidR="00996B07" w:rsidRPr="0028492A" w:rsidRDefault="00996B07" w:rsidP="007E1F41">
      <w:pPr>
        <w:spacing w:before="120" w:after="120"/>
        <w:rPr>
          <w:sz w:val="22"/>
          <w:szCs w:val="22"/>
        </w:rPr>
      </w:pPr>
      <w:r w:rsidRPr="0028492A">
        <w:rPr>
          <w:sz w:val="22"/>
          <w:szCs w:val="22"/>
        </w:rPr>
        <w:t>L’Entrepreneur doit réaliser les Travaux d’amélioration ci après</w:t>
      </w:r>
      <w:r w:rsidR="009D402B" w:rsidRPr="0028492A">
        <w:rPr>
          <w:sz w:val="22"/>
          <w:szCs w:val="22"/>
        </w:rPr>
        <w:t> :</w:t>
      </w:r>
    </w:p>
    <w:p w:rsidR="00996B07" w:rsidRPr="0028492A" w:rsidRDefault="00996B07" w:rsidP="007E1F41">
      <w:pPr>
        <w:spacing w:before="120" w:after="120"/>
        <w:rPr>
          <w:i/>
          <w:sz w:val="22"/>
          <w:szCs w:val="22"/>
        </w:rPr>
      </w:pPr>
      <w:r w:rsidRPr="0028492A">
        <w:rPr>
          <w:i/>
        </w:rPr>
        <w:t xml:space="preserve">[Fournir une liste indiquant les </w:t>
      </w:r>
      <w:r w:rsidRPr="0028492A">
        <w:rPr>
          <w:b/>
          <w:bCs/>
          <w:i/>
        </w:rPr>
        <w:t>quantités et types</w:t>
      </w:r>
      <w:r w:rsidRPr="0028492A">
        <w:rPr>
          <w:i/>
        </w:rPr>
        <w:t xml:space="preserve"> de travaux, et le </w:t>
      </w:r>
      <w:r w:rsidRPr="0028492A">
        <w:rPr>
          <w:b/>
          <w:bCs/>
          <w:i/>
        </w:rPr>
        <w:t>calendrier</w:t>
      </w:r>
      <w:r w:rsidRPr="0028492A">
        <w:rPr>
          <w:i/>
        </w:rPr>
        <w:t xml:space="preserve"> requis pour </w:t>
      </w:r>
      <w:r w:rsidR="00AE58B0" w:rsidRPr="0028492A">
        <w:rPr>
          <w:i/>
        </w:rPr>
        <w:br/>
      </w:r>
      <w:r w:rsidRPr="0028492A">
        <w:rPr>
          <w:i/>
        </w:rPr>
        <w:t>leur réalisation.]</w:t>
      </w:r>
      <w:r w:rsidR="00C33069" w:rsidRPr="0028492A">
        <w:rPr>
          <w:i/>
        </w:rPr>
        <w:t xml:space="preserve"> </w:t>
      </w:r>
    </w:p>
    <w:p w:rsidR="00996B07" w:rsidRPr="0028492A" w:rsidRDefault="00996B07" w:rsidP="00846E18">
      <w:pPr>
        <w:pStyle w:val="SecAnnex4"/>
      </w:pPr>
      <w:bookmarkStart w:id="970" w:name="_Toc486873128"/>
      <w:bookmarkStart w:id="971" w:name="_Toc489011046"/>
      <w:r w:rsidRPr="0028492A">
        <w:t>2.1.7.2</w:t>
      </w:r>
      <w:r w:rsidR="00AE58B0" w:rsidRPr="0028492A">
        <w:tab/>
      </w:r>
      <w:r w:rsidRPr="0028492A">
        <w:t>Documents relatifs aux Travaux d’amélioration devant être soumis à approbation ou examen</w:t>
      </w:r>
      <w:bookmarkEnd w:id="970"/>
      <w:bookmarkEnd w:id="971"/>
    </w:p>
    <w:p w:rsidR="00996B07" w:rsidRPr="0028492A" w:rsidRDefault="00996B07" w:rsidP="007E1F41">
      <w:pPr>
        <w:spacing w:before="120" w:after="120"/>
        <w:rPr>
          <w:szCs w:val="24"/>
        </w:rPr>
      </w:pPr>
      <w:r w:rsidRPr="0028492A">
        <w:rPr>
          <w:szCs w:val="24"/>
        </w:rPr>
        <w:t>Les documents ci après sont désignés en vertu de la Clause 8.4.1 du CCAG</w:t>
      </w:r>
      <w:r w:rsidR="009D402B" w:rsidRPr="0028492A">
        <w:rPr>
          <w:szCs w:val="24"/>
        </w:rPr>
        <w:t> :</w:t>
      </w:r>
    </w:p>
    <w:p w:rsidR="00996B07" w:rsidRPr="0028492A" w:rsidRDefault="00996B07" w:rsidP="007E1F41">
      <w:pPr>
        <w:spacing w:before="120" w:after="120"/>
        <w:rPr>
          <w:i/>
          <w:szCs w:val="24"/>
        </w:rPr>
      </w:pPr>
      <w:r w:rsidRPr="0028492A">
        <w:rPr>
          <w:i/>
          <w:szCs w:val="24"/>
        </w:rPr>
        <w:t xml:space="preserve">[insérer ici la liste des </w:t>
      </w:r>
      <w:r w:rsidRPr="0028492A">
        <w:rPr>
          <w:b/>
          <w:bCs/>
          <w:i/>
          <w:szCs w:val="24"/>
        </w:rPr>
        <w:t>documents</w:t>
      </w:r>
      <w:r w:rsidRPr="0028492A">
        <w:rPr>
          <w:i/>
          <w:szCs w:val="24"/>
        </w:rPr>
        <w:t xml:space="preserve"> relatifs aux Travaux d’amélioration devant être fournis par l’Entrepreneur, tels que plans de conception, plans de récollement, etc. Indiquer quels sont les documents qui sont soumis à approbation et qui doit les approuver]</w:t>
      </w:r>
    </w:p>
    <w:p w:rsidR="00996B07" w:rsidRPr="0028492A" w:rsidRDefault="00996B07" w:rsidP="00846E18">
      <w:pPr>
        <w:pStyle w:val="SecAnnex4"/>
      </w:pPr>
      <w:bookmarkStart w:id="972" w:name="_Toc486873129"/>
      <w:bookmarkStart w:id="973" w:name="_Toc489011047"/>
      <w:r w:rsidRPr="0028492A">
        <w:t>2.1.7.3</w:t>
      </w:r>
      <w:r w:rsidR="00AE58B0" w:rsidRPr="0028492A">
        <w:tab/>
      </w:r>
      <w:r w:rsidRPr="0028492A">
        <w:t>Paiement des Travaux d’amélioration</w:t>
      </w:r>
      <w:bookmarkEnd w:id="972"/>
      <w:bookmarkEnd w:id="973"/>
    </w:p>
    <w:p w:rsidR="00F92319" w:rsidRPr="0028492A" w:rsidRDefault="00996B07" w:rsidP="007E1F41">
      <w:pPr>
        <w:spacing w:before="120" w:after="120"/>
        <w:rPr>
          <w:szCs w:val="24"/>
        </w:rPr>
      </w:pPr>
      <w:r w:rsidRPr="0028492A">
        <w:rPr>
          <w:szCs w:val="24"/>
        </w:rPr>
        <w:t xml:space="preserve">Les Travaux d’amélioration mentionnés ci avant seront rémunérés sur la base de prix unitaires figurant dans le Bordereau des Prix. L’Entrepreneur présentera les factures de Travaux d’amélioration dans les décomptes mensuels, en fonction des travaux d’amélioration réalisés et mesurés selon les prix unitaires figurant dans le Bordereau des Prix. </w:t>
      </w:r>
    </w:p>
    <w:p w:rsidR="00F92319" w:rsidRPr="0028492A" w:rsidRDefault="00F92319" w:rsidP="00846E18">
      <w:pPr>
        <w:pStyle w:val="SecAnnex3"/>
      </w:pPr>
      <w:bookmarkStart w:id="974" w:name="_Toc486862054"/>
      <w:bookmarkStart w:id="975" w:name="_Toc486873130"/>
      <w:bookmarkStart w:id="976" w:name="_Toc489011048"/>
      <w:r w:rsidRPr="0028492A">
        <w:t>2.1.8</w:t>
      </w:r>
      <w:r w:rsidRPr="0028492A">
        <w:tab/>
      </w:r>
      <w:r w:rsidR="00996B07" w:rsidRPr="0028492A">
        <w:t>Qualité des Matériaux à utiliser</w:t>
      </w:r>
      <w:bookmarkEnd w:id="974"/>
      <w:bookmarkEnd w:id="975"/>
      <w:bookmarkEnd w:id="976"/>
    </w:p>
    <w:p w:rsidR="00996B07" w:rsidRPr="0028492A" w:rsidRDefault="00996B07" w:rsidP="007E1F41">
      <w:pPr>
        <w:spacing w:before="120" w:after="120"/>
      </w:pPr>
      <w:r w:rsidRPr="0028492A">
        <w:t>Nonobstant les dispositions de la Clause 30 du CCA, les matériaux utilisés par l’Entrepreneur devront être en conformité avec les critères de qualité ci après (ou être de qualité supérieure)</w:t>
      </w:r>
      <w:r w:rsidR="009D402B" w:rsidRPr="0028492A">
        <w:t> :</w:t>
      </w:r>
    </w:p>
    <w:p w:rsidR="00996B07" w:rsidRPr="0028492A" w:rsidRDefault="00996B07" w:rsidP="007E1F41">
      <w:pPr>
        <w:spacing w:before="120" w:after="120"/>
        <w:rPr>
          <w:i/>
        </w:rPr>
      </w:pPr>
      <w:r w:rsidRPr="0028492A">
        <w:rPr>
          <w:i/>
        </w:rPr>
        <w:t>[indiquer la</w:t>
      </w:r>
      <w:r w:rsidRPr="0028492A">
        <w:rPr>
          <w:b/>
          <w:bCs/>
          <w:i/>
        </w:rPr>
        <w:t xml:space="preserve"> liste des types de matériaux </w:t>
      </w:r>
      <w:r w:rsidRPr="0028492A">
        <w:rPr>
          <w:i/>
        </w:rPr>
        <w:t>qui seront probablement utilisés par l’Entrepreneur, tels que pour le béton et les aciers devant être utilisés dans les ouvrages, les aggrégats, latérite, bitume, peinture, etc. et les</w:t>
      </w:r>
      <w:r w:rsidRPr="0028492A">
        <w:rPr>
          <w:b/>
          <w:bCs/>
          <w:i/>
        </w:rPr>
        <w:t xml:space="preserve"> critères de qualité </w:t>
      </w:r>
      <w:r w:rsidRPr="0028492A">
        <w:rPr>
          <w:i/>
        </w:rPr>
        <w:t>minimaux pour chacun de ces matériaux]</w:t>
      </w:r>
    </w:p>
    <w:p w:rsidR="00996B07" w:rsidRPr="0028492A" w:rsidRDefault="00996B07" w:rsidP="007E1F41">
      <w:pPr>
        <w:spacing w:before="120" w:after="120"/>
      </w:pPr>
      <w:r w:rsidRPr="0028492A">
        <w:t xml:space="preserve">Il est porté à la connaissance de l’Entrepreneur que les sites d’emprunts ou carrières suivants </w:t>
      </w:r>
      <w:r w:rsidR="00AE58B0" w:rsidRPr="0028492A">
        <w:br/>
      </w:r>
      <w:r w:rsidRPr="0028492A">
        <w:t>sont disponibles</w:t>
      </w:r>
      <w:r w:rsidR="009D402B" w:rsidRPr="0028492A">
        <w:t> :</w:t>
      </w:r>
    </w:p>
    <w:p w:rsidR="00996B07" w:rsidRPr="0028492A" w:rsidRDefault="00996B07" w:rsidP="007E1F41">
      <w:pPr>
        <w:spacing w:before="120" w:after="120"/>
        <w:rPr>
          <w:i/>
        </w:rPr>
      </w:pPr>
      <w:r w:rsidRPr="0028492A">
        <w:rPr>
          <w:i/>
        </w:rPr>
        <w:t xml:space="preserve">[fournir la </w:t>
      </w:r>
      <w:r w:rsidRPr="0028492A">
        <w:rPr>
          <w:b/>
          <w:bCs/>
          <w:i/>
        </w:rPr>
        <w:t>liste, ainsi qu’un plan de site</w:t>
      </w:r>
      <w:r w:rsidRPr="0028492A">
        <w:rPr>
          <w:i/>
        </w:rPr>
        <w:t>, pour</w:t>
      </w:r>
      <w:r w:rsidR="00C33069" w:rsidRPr="0028492A">
        <w:rPr>
          <w:i/>
        </w:rPr>
        <w:t xml:space="preserve"> </w:t>
      </w:r>
      <w:r w:rsidRPr="0028492A">
        <w:rPr>
          <w:i/>
        </w:rPr>
        <w:t xml:space="preserve">les sites d’extraction de matériaux graveleux ou d’autres sites connus pour contenir des matériaux pouvant convenir et susceptibles d’être utilisés par l’Entrepreneur. Si les données sont disponibles, indiquer les </w:t>
      </w:r>
      <w:r w:rsidRPr="0028492A">
        <w:rPr>
          <w:b/>
          <w:bCs/>
          <w:i/>
        </w:rPr>
        <w:t>qualités</w:t>
      </w:r>
      <w:r w:rsidRPr="0028492A">
        <w:rPr>
          <w:i/>
        </w:rPr>
        <w:t xml:space="preserve"> de matériaux, en dégageant la responsabilité du Maître d’ouvrage. Indiquer les </w:t>
      </w:r>
      <w:r w:rsidRPr="0028492A">
        <w:rPr>
          <w:b/>
          <w:bCs/>
          <w:i/>
        </w:rPr>
        <w:t>conditions applicables à l’extraction,</w:t>
      </w:r>
      <w:r w:rsidRPr="0028492A">
        <w:rPr>
          <w:i/>
        </w:rPr>
        <w:t xml:space="preserve"> en particulier les types de permis exigés, le cas échéant, et les droits à acquitter, selon le cas]</w:t>
      </w:r>
    </w:p>
    <w:p w:rsidR="00996B07" w:rsidRPr="0028492A" w:rsidRDefault="00996B07" w:rsidP="007E1F41">
      <w:pPr>
        <w:spacing w:before="120" w:after="120"/>
      </w:pPr>
      <w:r w:rsidRPr="0028492A">
        <w:t>Avant toute extraction de matériaux de</w:t>
      </w:r>
      <w:r w:rsidR="009F0639" w:rsidRPr="0028492A">
        <w:t>s</w:t>
      </w:r>
      <w:r w:rsidRPr="0028492A">
        <w:t>tinés à être utilisés sur les routes, l’Entrepreneur devra</w:t>
      </w:r>
      <w:r w:rsidR="009D402B" w:rsidRPr="0028492A">
        <w:t> :</w:t>
      </w:r>
      <w:r w:rsidRPr="0028492A">
        <w:t xml:space="preserve"> (i) réaliser les essais de laboratoires nécessaires pour déterminer la qualité des matériaux et (ii)</w:t>
      </w:r>
      <w:r w:rsidR="00AE58B0" w:rsidRPr="0028492A">
        <w:t> </w:t>
      </w:r>
      <w:r w:rsidRPr="0028492A">
        <w:t>s’assurer que la qualité des matériaux est suffisante pour l’usage envisagé.</w:t>
      </w:r>
    </w:p>
    <w:p w:rsidR="00996B07" w:rsidRPr="0028492A" w:rsidRDefault="00996B07" w:rsidP="007E1F41">
      <w:pPr>
        <w:spacing w:before="120" w:after="120"/>
      </w:pPr>
      <w:r w:rsidRPr="0028492A">
        <w:t>L’Entrepreneur pourra utiliser des matériaux provenant d’autres sources, conformément au CCAG, à condition que (i) leur extraction est réalisée en conformité avec la législation, (ii)</w:t>
      </w:r>
      <w:r w:rsidR="00AE58B0" w:rsidRPr="0028492A">
        <w:t> </w:t>
      </w:r>
      <w:r w:rsidRPr="0028492A">
        <w:t>l’Entrepreneur a informé le Maître d’ouvrage de son intention d’utiliser les matériaux, et (iii)</w:t>
      </w:r>
      <w:r w:rsidR="00AE58B0" w:rsidRPr="0028492A">
        <w:t> </w:t>
      </w:r>
      <w:r w:rsidRPr="0028492A">
        <w:t>il s’est assuré que les caractéristiques techniques et la qualité des matériaux sont suffisantes pour l’usage envisagé.</w:t>
      </w:r>
      <w:r w:rsidR="00C33069" w:rsidRPr="0028492A">
        <w:t xml:space="preserve"> </w:t>
      </w:r>
      <w:r w:rsidRPr="0028492A">
        <w:t>L’Entrepreneur ne saurait, en aucun</w:t>
      </w:r>
      <w:r w:rsidR="00C33069" w:rsidRPr="0028492A">
        <w:t xml:space="preserve"> </w:t>
      </w:r>
      <w:r w:rsidRPr="0028492A">
        <w:t>cas, présenter une réclamation fondée sur la qualité insuffisante de tout matériau qu’il aurait utilisé.</w:t>
      </w:r>
    </w:p>
    <w:p w:rsidR="00996B07" w:rsidRPr="0028492A" w:rsidRDefault="00996B07" w:rsidP="00846E18">
      <w:pPr>
        <w:pStyle w:val="SecAnnex3"/>
      </w:pPr>
      <w:bookmarkStart w:id="977" w:name="_Toc486862055"/>
      <w:bookmarkStart w:id="978" w:name="_Toc486873131"/>
      <w:bookmarkStart w:id="979" w:name="_Toc489011049"/>
      <w:r w:rsidRPr="0028492A">
        <w:t>2.1.9</w:t>
      </w:r>
      <w:r w:rsidRPr="0028492A">
        <w:tab/>
        <w:t>Unité d’autocontrôle de l’Entrepreneur</w:t>
      </w:r>
      <w:bookmarkEnd w:id="977"/>
      <w:bookmarkEnd w:id="978"/>
      <w:bookmarkEnd w:id="979"/>
    </w:p>
    <w:p w:rsidR="00996B07" w:rsidRPr="0028492A" w:rsidRDefault="00996B07" w:rsidP="007E1F41">
      <w:pPr>
        <w:spacing w:before="120" w:after="120"/>
      </w:pPr>
      <w:r w:rsidRPr="0028492A">
        <w:t>Conformément à la Clause 25.2 du CCAG, l’Entrepreneur devra constituer au sein de sa propre organisation, une unité spécifique dotée du personnel qualifié, en charge de vérifier en continu le respect de la conformité de l’Entrepreneur avec les Niveaux de Services exigés. L’</w:t>
      </w:r>
      <w:r w:rsidR="009F0639" w:rsidRPr="0028492A">
        <w:t>u</w:t>
      </w:r>
      <w:r w:rsidRPr="0028492A">
        <w:t>nité d’Autocontrôle est aussi responsable de la réalisation des essais de contrôle de qualité nécessaires pour les Travaux de réhabilitation, d’amélioration et d’urgence.</w:t>
      </w:r>
    </w:p>
    <w:p w:rsidR="00996B07" w:rsidRPr="0028492A" w:rsidRDefault="009F0639" w:rsidP="007E1F41">
      <w:pPr>
        <w:spacing w:before="120" w:after="120"/>
      </w:pPr>
      <w:r w:rsidRPr="0028492A">
        <w:t xml:space="preserve">L’unité </w:t>
      </w:r>
      <w:r w:rsidR="00996B07" w:rsidRPr="0028492A">
        <w:t>est responsable de la production et de la présentation de l’information nécessaires à l’Entrepreneur pour préparer les documents nécessaires au Rapport mensuel.</w:t>
      </w:r>
      <w:r w:rsidR="00C33069" w:rsidRPr="0028492A">
        <w:t xml:space="preserve"> </w:t>
      </w:r>
      <w:r w:rsidR="00996B07" w:rsidRPr="0028492A">
        <w:t xml:space="preserve">D’une manière générale, l’Unité sera responsable de maintenir à tout moment une base de données détaillées et complètes sur l’état des routes ou des sections de route faisant l’objet du Marché, et de fournir à la direction de l’Entrepreneur toutes les informations nécessaires pour une gestion efficace et pour entretenir les routes objet du Marché. </w:t>
      </w:r>
      <w:r w:rsidR="00514A73" w:rsidRPr="0028492A">
        <w:t>L’Unité</w:t>
      </w:r>
      <w:r w:rsidR="00996B07" w:rsidRPr="0028492A">
        <w:t xml:space="preserve"> d’autocontrôle doit également réaliser, en étroite collaboration avec le Directeur de projet, les inspections formelles et programmées des Niveaux de Service, qui auront lieu régilièrement.</w:t>
      </w:r>
    </w:p>
    <w:p w:rsidR="00996B07" w:rsidRPr="0028492A" w:rsidRDefault="00996B07" w:rsidP="007E1F41">
      <w:pPr>
        <w:spacing w:before="120" w:after="120"/>
      </w:pPr>
      <w:r w:rsidRPr="0028492A">
        <w:t xml:space="preserve">La conformité (ou la non-conformité) de l’Entrepreneur avec les exigences de Niveaux de Service fera l’objet de rapport par </w:t>
      </w:r>
      <w:r w:rsidR="00514A73" w:rsidRPr="0028492A">
        <w:t>l’Unité</w:t>
      </w:r>
      <w:r w:rsidRPr="0028492A">
        <w:t xml:space="preserve"> d’autocontrôle au Directeur de projet sous la forme de tableaux comme indiqué en 2.2.3.</w:t>
      </w:r>
    </w:p>
    <w:p w:rsidR="00996B07" w:rsidRPr="0028492A" w:rsidRDefault="00996B07" w:rsidP="00846E18">
      <w:pPr>
        <w:pStyle w:val="SecAnnex3"/>
      </w:pPr>
      <w:bookmarkStart w:id="980" w:name="_Toc486862056"/>
      <w:bookmarkStart w:id="981" w:name="_Toc486873132"/>
      <w:bookmarkStart w:id="982" w:name="_Toc489011050"/>
      <w:r w:rsidRPr="0028492A">
        <w:t>2.1.10</w:t>
      </w:r>
      <w:r w:rsidRPr="0028492A">
        <w:tab/>
        <w:t>Matériel de Communication</w:t>
      </w:r>
      <w:bookmarkEnd w:id="980"/>
      <w:bookmarkEnd w:id="981"/>
      <w:bookmarkEnd w:id="982"/>
    </w:p>
    <w:p w:rsidR="00996B07" w:rsidRPr="0028492A" w:rsidRDefault="00996B07" w:rsidP="007E1F41">
      <w:pPr>
        <w:spacing w:before="120" w:after="120"/>
        <w:rPr>
          <w:i/>
        </w:rPr>
      </w:pPr>
      <w:r w:rsidRPr="0028492A">
        <w:rPr>
          <w:i/>
        </w:rPr>
        <w:t>[Note</w:t>
      </w:r>
      <w:r w:rsidR="009D402B" w:rsidRPr="0028492A">
        <w:rPr>
          <w:i/>
        </w:rPr>
        <w:t> :</w:t>
      </w:r>
      <w:r w:rsidRPr="0028492A">
        <w:rPr>
          <w:i/>
        </w:rPr>
        <w:t xml:space="preserve"> Conformément à la Clause 5.3 du CCAG, l’Entrepreneur doit fournir et maintenir en permanence, en bon état de fonctionnement, des matériels de communication spécifiés. En fonction des circonstances prévalant dans le pays, il serait utile d’indiquer ici les types de matériels, le nombre d’unités et leur localisation. Le matériel peut compendre des téléphones portables, des téléphones par satellite, des équiepents de radio, télécopieurs, ordinateurs avec accès internet, et/ou similaires]</w:t>
      </w:r>
    </w:p>
    <w:p w:rsidR="00EF4F3F" w:rsidRPr="0028492A" w:rsidRDefault="00EF4F3F" w:rsidP="00846E18">
      <w:pPr>
        <w:pStyle w:val="SecAnnex3"/>
        <w:keepNext/>
      </w:pPr>
      <w:bookmarkStart w:id="983" w:name="_Toc1377151"/>
      <w:bookmarkStart w:id="984" w:name="_Toc104981729"/>
      <w:bookmarkStart w:id="985" w:name="_Toc486862057"/>
      <w:bookmarkStart w:id="986" w:name="_Toc486873133"/>
      <w:bookmarkStart w:id="987" w:name="_Toc489011051"/>
      <w:r w:rsidRPr="0028492A">
        <w:t>2.1.11</w:t>
      </w:r>
      <w:r w:rsidRPr="0028492A">
        <w:tab/>
      </w:r>
      <w:r w:rsidR="00996B07" w:rsidRPr="0028492A">
        <w:t>R</w:t>
      </w:r>
      <w:r w:rsidRPr="0028492A">
        <w:t xml:space="preserve">églementations </w:t>
      </w:r>
      <w:r w:rsidR="00996B07" w:rsidRPr="0028492A">
        <w:t xml:space="preserve">applicables au </w:t>
      </w:r>
      <w:r w:rsidRPr="0028492A">
        <w:t>Site et Procédures de Travail</w:t>
      </w:r>
      <w:bookmarkEnd w:id="983"/>
      <w:bookmarkEnd w:id="984"/>
      <w:bookmarkEnd w:id="985"/>
      <w:bookmarkEnd w:id="986"/>
      <w:bookmarkEnd w:id="987"/>
    </w:p>
    <w:p w:rsidR="00EF4F3F" w:rsidRPr="0028492A" w:rsidRDefault="00EF4F3F" w:rsidP="007E1F41">
      <w:pPr>
        <w:spacing w:before="120" w:after="120"/>
        <w:rPr>
          <w:i/>
          <w:iCs/>
          <w:szCs w:val="24"/>
        </w:rPr>
      </w:pPr>
      <w:r w:rsidRPr="0028492A">
        <w:rPr>
          <w:i/>
          <w:iCs/>
          <w:szCs w:val="24"/>
        </w:rPr>
        <w:t>[Insére</w:t>
      </w:r>
      <w:r w:rsidR="00625F80" w:rsidRPr="0028492A">
        <w:rPr>
          <w:i/>
          <w:iCs/>
          <w:szCs w:val="24"/>
        </w:rPr>
        <w:t>r</w:t>
      </w:r>
      <w:r w:rsidR="00996B07" w:rsidRPr="0028492A">
        <w:rPr>
          <w:i/>
          <w:iCs/>
          <w:szCs w:val="24"/>
        </w:rPr>
        <w:t xml:space="preserve"> les</w:t>
      </w:r>
      <w:r w:rsidRPr="0028492A">
        <w:rPr>
          <w:i/>
          <w:iCs/>
          <w:szCs w:val="24"/>
        </w:rPr>
        <w:t xml:space="preserve"> </w:t>
      </w:r>
      <w:r w:rsidRPr="0028492A">
        <w:rPr>
          <w:b/>
          <w:i/>
          <w:iCs/>
          <w:szCs w:val="24"/>
        </w:rPr>
        <w:t xml:space="preserve">Réglementations </w:t>
      </w:r>
      <w:r w:rsidR="00996B07" w:rsidRPr="0028492A">
        <w:rPr>
          <w:szCs w:val="24"/>
        </w:rPr>
        <w:t>applicables au</w:t>
      </w:r>
      <w:r w:rsidRPr="0028492A">
        <w:rPr>
          <w:b/>
          <w:i/>
          <w:iCs/>
          <w:szCs w:val="24"/>
        </w:rPr>
        <w:t xml:space="preserve"> Site</w:t>
      </w:r>
      <w:r w:rsidRPr="0028492A">
        <w:rPr>
          <w:i/>
          <w:iCs/>
          <w:szCs w:val="24"/>
        </w:rPr>
        <w:t xml:space="preserve"> conformément </w:t>
      </w:r>
      <w:r w:rsidR="00996B07" w:rsidRPr="0028492A">
        <w:rPr>
          <w:i/>
          <w:iCs/>
          <w:szCs w:val="24"/>
        </w:rPr>
        <w:t>à la Clause</w:t>
      </w:r>
      <w:r w:rsidRPr="0028492A">
        <w:rPr>
          <w:i/>
          <w:iCs/>
          <w:szCs w:val="24"/>
        </w:rPr>
        <w:t xml:space="preserve"> 18.3 </w:t>
      </w:r>
      <w:r w:rsidR="00996B07" w:rsidRPr="0028492A">
        <w:rPr>
          <w:i/>
          <w:iCs/>
          <w:szCs w:val="24"/>
        </w:rPr>
        <w:t xml:space="preserve">du </w:t>
      </w:r>
      <w:r w:rsidRPr="0028492A">
        <w:rPr>
          <w:i/>
          <w:iCs/>
          <w:szCs w:val="24"/>
        </w:rPr>
        <w:t>C</w:t>
      </w:r>
      <w:r w:rsidR="00996B07" w:rsidRPr="0028492A">
        <w:rPr>
          <w:i/>
          <w:iCs/>
          <w:szCs w:val="24"/>
        </w:rPr>
        <w:t>CA</w:t>
      </w:r>
      <w:r w:rsidR="001E5D66" w:rsidRPr="0028492A">
        <w:rPr>
          <w:i/>
          <w:iCs/>
          <w:szCs w:val="24"/>
        </w:rPr>
        <w:t>G</w:t>
      </w:r>
      <w:r w:rsidRPr="0028492A">
        <w:rPr>
          <w:i/>
          <w:iCs/>
          <w:szCs w:val="24"/>
        </w:rPr>
        <w:t>,</w:t>
      </w:r>
      <w:r w:rsidR="00625F80" w:rsidRPr="0028492A">
        <w:rPr>
          <w:i/>
          <w:iCs/>
          <w:szCs w:val="24"/>
        </w:rPr>
        <w:t xml:space="preserve"> </w:t>
      </w:r>
      <w:r w:rsidR="00996B07" w:rsidRPr="0028492A">
        <w:rPr>
          <w:i/>
          <w:iCs/>
          <w:szCs w:val="24"/>
        </w:rPr>
        <w:t>le cas échéant</w:t>
      </w:r>
      <w:r w:rsidRPr="0028492A">
        <w:rPr>
          <w:i/>
          <w:iCs/>
          <w:szCs w:val="24"/>
        </w:rPr>
        <w:t xml:space="preserve">] </w:t>
      </w:r>
    </w:p>
    <w:p w:rsidR="00EF4F3F" w:rsidRPr="0028492A" w:rsidRDefault="00EF4F3F" w:rsidP="007E1F41">
      <w:pPr>
        <w:spacing w:before="120" w:after="120"/>
        <w:rPr>
          <w:i/>
          <w:iCs/>
          <w:szCs w:val="24"/>
        </w:rPr>
      </w:pPr>
      <w:r w:rsidRPr="0028492A">
        <w:rPr>
          <w:i/>
          <w:iCs/>
          <w:szCs w:val="24"/>
        </w:rPr>
        <w:t>[Insére</w:t>
      </w:r>
      <w:r w:rsidR="00625F80" w:rsidRPr="0028492A">
        <w:rPr>
          <w:i/>
          <w:iCs/>
          <w:szCs w:val="24"/>
        </w:rPr>
        <w:t>r</w:t>
      </w:r>
      <w:r w:rsidR="00996B07" w:rsidRPr="0028492A">
        <w:rPr>
          <w:i/>
          <w:iCs/>
          <w:szCs w:val="24"/>
        </w:rPr>
        <w:t xml:space="preserve"> les</w:t>
      </w:r>
      <w:r w:rsidRPr="0028492A">
        <w:rPr>
          <w:i/>
          <w:iCs/>
          <w:szCs w:val="24"/>
        </w:rPr>
        <w:t xml:space="preserve"> </w:t>
      </w:r>
      <w:r w:rsidRPr="0028492A">
        <w:rPr>
          <w:b/>
          <w:i/>
          <w:iCs/>
          <w:szCs w:val="24"/>
        </w:rPr>
        <w:t>Procédures de Travail</w:t>
      </w:r>
      <w:r w:rsidRPr="0028492A">
        <w:rPr>
          <w:i/>
          <w:iCs/>
          <w:szCs w:val="24"/>
        </w:rPr>
        <w:t xml:space="preserve"> conformément </w:t>
      </w:r>
      <w:r w:rsidR="00996B07" w:rsidRPr="0028492A">
        <w:rPr>
          <w:i/>
          <w:iCs/>
          <w:szCs w:val="24"/>
        </w:rPr>
        <w:t xml:space="preserve">à la Clause </w:t>
      </w:r>
      <w:r w:rsidRPr="0028492A">
        <w:rPr>
          <w:i/>
          <w:iCs/>
          <w:szCs w:val="24"/>
        </w:rPr>
        <w:t>17.5</w:t>
      </w:r>
      <w:r w:rsidR="001E5D66" w:rsidRPr="0028492A">
        <w:rPr>
          <w:i/>
          <w:iCs/>
          <w:szCs w:val="24"/>
        </w:rPr>
        <w:t xml:space="preserve"> </w:t>
      </w:r>
      <w:r w:rsidR="00996B07" w:rsidRPr="0028492A">
        <w:rPr>
          <w:i/>
          <w:iCs/>
          <w:szCs w:val="24"/>
        </w:rPr>
        <w:t xml:space="preserve">du </w:t>
      </w:r>
      <w:r w:rsidRPr="0028492A">
        <w:rPr>
          <w:i/>
          <w:iCs/>
          <w:szCs w:val="24"/>
        </w:rPr>
        <w:t>C</w:t>
      </w:r>
      <w:r w:rsidR="00996B07" w:rsidRPr="0028492A">
        <w:rPr>
          <w:i/>
          <w:iCs/>
          <w:szCs w:val="24"/>
        </w:rPr>
        <w:t>CA</w:t>
      </w:r>
      <w:r w:rsidR="001E5D66" w:rsidRPr="0028492A">
        <w:rPr>
          <w:i/>
          <w:iCs/>
          <w:szCs w:val="24"/>
        </w:rPr>
        <w:t>G</w:t>
      </w:r>
      <w:r w:rsidRPr="0028492A">
        <w:rPr>
          <w:i/>
          <w:iCs/>
          <w:szCs w:val="24"/>
        </w:rPr>
        <w:t xml:space="preserve">, </w:t>
      </w:r>
      <w:r w:rsidR="00996B07" w:rsidRPr="0028492A">
        <w:rPr>
          <w:i/>
          <w:iCs/>
          <w:szCs w:val="24"/>
        </w:rPr>
        <w:t>le cas échéant</w:t>
      </w:r>
      <w:r w:rsidRPr="0028492A">
        <w:rPr>
          <w:i/>
          <w:iCs/>
          <w:szCs w:val="24"/>
        </w:rPr>
        <w:t xml:space="preserve">. </w:t>
      </w:r>
      <w:r w:rsidR="00625F80" w:rsidRPr="0028492A">
        <w:rPr>
          <w:i/>
          <w:iCs/>
          <w:szCs w:val="24"/>
        </w:rPr>
        <w:t>Toutefois, celles</w:t>
      </w:r>
      <w:r w:rsidRPr="0028492A">
        <w:rPr>
          <w:i/>
          <w:iCs/>
          <w:szCs w:val="24"/>
        </w:rPr>
        <w:t xml:space="preserve">-ci ne devraient pas </w:t>
      </w:r>
      <w:r w:rsidR="00996B07" w:rsidRPr="0028492A">
        <w:rPr>
          <w:i/>
          <w:iCs/>
          <w:szCs w:val="24"/>
        </w:rPr>
        <w:t>imposer</w:t>
      </w:r>
      <w:r w:rsidR="00C33069" w:rsidRPr="0028492A">
        <w:rPr>
          <w:i/>
          <w:iCs/>
          <w:szCs w:val="24"/>
        </w:rPr>
        <w:t xml:space="preserve"> </w:t>
      </w:r>
      <w:r w:rsidRPr="0028492A">
        <w:rPr>
          <w:i/>
          <w:iCs/>
          <w:szCs w:val="24"/>
        </w:rPr>
        <w:t xml:space="preserve">trop de contraintes </w:t>
      </w:r>
      <w:r w:rsidR="00625F80" w:rsidRPr="0028492A">
        <w:rPr>
          <w:i/>
          <w:iCs/>
          <w:szCs w:val="24"/>
        </w:rPr>
        <w:t>pour</w:t>
      </w:r>
      <w:r w:rsidRPr="0028492A">
        <w:rPr>
          <w:i/>
          <w:iCs/>
          <w:szCs w:val="24"/>
        </w:rPr>
        <w:t xml:space="preserve"> l’Entrepreneur, qui devrait </w:t>
      </w:r>
      <w:r w:rsidR="00996B07" w:rsidRPr="0028492A">
        <w:rPr>
          <w:i/>
          <w:iCs/>
          <w:szCs w:val="24"/>
        </w:rPr>
        <w:t>pouvoir</w:t>
      </w:r>
      <w:r w:rsidRPr="0028492A">
        <w:rPr>
          <w:i/>
          <w:iCs/>
          <w:szCs w:val="24"/>
        </w:rPr>
        <w:t xml:space="preserve"> effectuer </w:t>
      </w:r>
      <w:r w:rsidR="00996B07" w:rsidRPr="0028492A">
        <w:rPr>
          <w:i/>
          <w:iCs/>
          <w:szCs w:val="24"/>
        </w:rPr>
        <w:t xml:space="preserve">le </w:t>
      </w:r>
      <w:r w:rsidRPr="0028492A">
        <w:rPr>
          <w:i/>
          <w:iCs/>
          <w:szCs w:val="24"/>
        </w:rPr>
        <w:t xml:space="preserve">travail </w:t>
      </w:r>
      <w:r w:rsidR="00996B07" w:rsidRPr="0028492A">
        <w:rPr>
          <w:i/>
          <w:iCs/>
          <w:szCs w:val="24"/>
        </w:rPr>
        <w:t xml:space="preserve">de </w:t>
      </w:r>
      <w:r w:rsidRPr="0028492A">
        <w:rPr>
          <w:i/>
          <w:iCs/>
          <w:szCs w:val="24"/>
        </w:rPr>
        <w:t xml:space="preserve">la manière qu’il </w:t>
      </w:r>
      <w:r w:rsidR="00996B07" w:rsidRPr="0028492A">
        <w:rPr>
          <w:i/>
          <w:iCs/>
          <w:szCs w:val="24"/>
        </w:rPr>
        <w:t xml:space="preserve">estime </w:t>
      </w:r>
      <w:r w:rsidRPr="0028492A">
        <w:rPr>
          <w:i/>
          <w:iCs/>
          <w:szCs w:val="24"/>
        </w:rPr>
        <w:t xml:space="preserve">convenir </w:t>
      </w:r>
      <w:r w:rsidR="00996B07" w:rsidRPr="0028492A">
        <w:rPr>
          <w:i/>
          <w:iCs/>
          <w:szCs w:val="24"/>
        </w:rPr>
        <w:t xml:space="preserve">au </w:t>
      </w:r>
      <w:r w:rsidRPr="0028492A">
        <w:rPr>
          <w:i/>
          <w:iCs/>
          <w:szCs w:val="24"/>
        </w:rPr>
        <w:t>mieux pour garantir la conformité</w:t>
      </w:r>
      <w:r w:rsidR="001E5D66" w:rsidRPr="0028492A">
        <w:rPr>
          <w:i/>
          <w:iCs/>
          <w:szCs w:val="24"/>
        </w:rPr>
        <w:t xml:space="preserve"> aux</w:t>
      </w:r>
      <w:r w:rsidRPr="0028492A">
        <w:rPr>
          <w:i/>
          <w:iCs/>
          <w:szCs w:val="24"/>
        </w:rPr>
        <w:t xml:space="preserve"> niveaux de service.]</w:t>
      </w:r>
    </w:p>
    <w:p w:rsidR="00996B07" w:rsidRPr="0028492A" w:rsidRDefault="00996B07" w:rsidP="00846E18">
      <w:pPr>
        <w:pStyle w:val="SecAnnex3"/>
      </w:pPr>
      <w:bookmarkStart w:id="988" w:name="_Toc486862058"/>
      <w:bookmarkStart w:id="989" w:name="_Toc486873134"/>
      <w:bookmarkStart w:id="990" w:name="_Toc489011052"/>
      <w:r w:rsidRPr="0028492A">
        <w:t>2.1.12</w:t>
      </w:r>
      <w:r w:rsidRPr="0028492A">
        <w:tab/>
        <w:t>Fonctions du Personnel clé</w:t>
      </w:r>
      <w:bookmarkEnd w:id="988"/>
      <w:bookmarkEnd w:id="989"/>
      <w:bookmarkEnd w:id="990"/>
    </w:p>
    <w:p w:rsidR="00996B07" w:rsidRPr="0028492A" w:rsidRDefault="00996B07" w:rsidP="007E1F41">
      <w:pPr>
        <w:spacing w:before="120" w:after="120"/>
        <w:rPr>
          <w:i/>
          <w:iCs/>
          <w:szCs w:val="24"/>
        </w:rPr>
      </w:pPr>
      <w:r w:rsidRPr="0028492A">
        <w:rPr>
          <w:i/>
          <w:iCs/>
          <w:szCs w:val="24"/>
        </w:rPr>
        <w:t xml:space="preserve">[Si nécessaire, insérer la liste des positions clés pour le personnel de l’Entrepreneur et </w:t>
      </w:r>
      <w:r w:rsidR="00AE58B0" w:rsidRPr="0028492A">
        <w:rPr>
          <w:i/>
          <w:iCs/>
          <w:szCs w:val="24"/>
        </w:rPr>
        <w:br/>
      </w:r>
      <w:r w:rsidRPr="0028492A">
        <w:rPr>
          <w:i/>
          <w:iCs/>
          <w:szCs w:val="24"/>
        </w:rPr>
        <w:t>leurs fonctions]</w:t>
      </w:r>
    </w:p>
    <w:p w:rsidR="00EF4F3F" w:rsidRPr="0028492A" w:rsidRDefault="00EF4F3F" w:rsidP="00846E18">
      <w:pPr>
        <w:pStyle w:val="SecAnnex3"/>
      </w:pPr>
      <w:bookmarkStart w:id="991" w:name="_Toc104981731"/>
      <w:bookmarkStart w:id="992" w:name="_Toc486862059"/>
      <w:bookmarkStart w:id="993" w:name="_Toc486873135"/>
      <w:bookmarkStart w:id="994" w:name="_Toc489011053"/>
      <w:r w:rsidRPr="0028492A">
        <w:t>2.1.13</w:t>
      </w:r>
      <w:r w:rsidR="001E5D66" w:rsidRPr="0028492A">
        <w:tab/>
        <w:t>Spécification des Critères de Q</w:t>
      </w:r>
      <w:r w:rsidRPr="0028492A">
        <w:t>ualité de Service</w:t>
      </w:r>
      <w:bookmarkEnd w:id="991"/>
      <w:bookmarkEnd w:id="992"/>
      <w:bookmarkEnd w:id="993"/>
      <w:bookmarkEnd w:id="994"/>
      <w:r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Pour ce </w:t>
      </w:r>
      <w:r w:rsidR="00D212E9" w:rsidRPr="0028492A">
        <w:rPr>
          <w:sz w:val="24"/>
          <w:szCs w:val="24"/>
        </w:rPr>
        <w:t>Marché</w:t>
      </w:r>
      <w:r w:rsidRPr="0028492A">
        <w:rPr>
          <w:sz w:val="24"/>
          <w:szCs w:val="24"/>
        </w:rPr>
        <w:t xml:space="preserve">, différents niveaux de service sont requis pour </w:t>
      </w:r>
      <w:r w:rsidR="00996B07" w:rsidRPr="0028492A">
        <w:rPr>
          <w:sz w:val="24"/>
          <w:szCs w:val="24"/>
        </w:rPr>
        <w:t>d</w:t>
      </w:r>
      <w:r w:rsidRPr="0028492A">
        <w:rPr>
          <w:sz w:val="24"/>
          <w:szCs w:val="24"/>
        </w:rPr>
        <w:t xml:space="preserve">es routes individuelles ou </w:t>
      </w:r>
      <w:r w:rsidR="00996B07" w:rsidRPr="0028492A">
        <w:rPr>
          <w:sz w:val="24"/>
          <w:szCs w:val="24"/>
        </w:rPr>
        <w:t>d</w:t>
      </w:r>
      <w:r w:rsidRPr="0028492A">
        <w:rPr>
          <w:sz w:val="24"/>
          <w:szCs w:val="24"/>
        </w:rPr>
        <w:t>es sections de routes.</w:t>
      </w:r>
      <w:r w:rsidR="00C33069" w:rsidRPr="0028492A">
        <w:rPr>
          <w:sz w:val="24"/>
          <w:szCs w:val="24"/>
        </w:rPr>
        <w:t xml:space="preserve"> </w:t>
      </w:r>
      <w:r w:rsidR="00A11A83" w:rsidRPr="0028492A">
        <w:rPr>
          <w:sz w:val="24"/>
          <w:szCs w:val="24"/>
        </w:rPr>
        <w:t>Les</w:t>
      </w:r>
      <w:r w:rsidRPr="0028492A">
        <w:rPr>
          <w:sz w:val="24"/>
          <w:szCs w:val="24"/>
        </w:rPr>
        <w:t xml:space="preserve"> niveaux de service suivants seront appliqués</w:t>
      </w:r>
      <w:r w:rsidR="009D402B" w:rsidRPr="0028492A">
        <w:rPr>
          <w:sz w:val="24"/>
          <w:szCs w:val="24"/>
        </w:rPr>
        <w:t> :</w:t>
      </w:r>
    </w:p>
    <w:p w:rsidR="00EF4F3F" w:rsidRPr="0028492A" w:rsidRDefault="00EF4F3F" w:rsidP="007E1F41">
      <w:pPr>
        <w:pStyle w:val="para"/>
        <w:spacing w:before="120" w:after="120"/>
        <w:rPr>
          <w:i/>
          <w:sz w:val="24"/>
          <w:szCs w:val="24"/>
        </w:rPr>
      </w:pPr>
      <w:r w:rsidRPr="0028492A">
        <w:rPr>
          <w:i/>
          <w:sz w:val="24"/>
          <w:szCs w:val="24"/>
        </w:rPr>
        <w:t>[insére</w:t>
      </w:r>
      <w:r w:rsidR="00A11A83" w:rsidRPr="0028492A">
        <w:rPr>
          <w:i/>
          <w:sz w:val="24"/>
          <w:szCs w:val="24"/>
        </w:rPr>
        <w:t>r</w:t>
      </w:r>
      <w:r w:rsidRPr="0028492A">
        <w:rPr>
          <w:i/>
          <w:sz w:val="24"/>
          <w:szCs w:val="24"/>
        </w:rPr>
        <w:t xml:space="preserve"> une</w:t>
      </w:r>
      <w:r w:rsidRPr="0028492A">
        <w:rPr>
          <w:b/>
          <w:i/>
          <w:sz w:val="24"/>
          <w:szCs w:val="24"/>
        </w:rPr>
        <w:t xml:space="preserve"> liste</w:t>
      </w:r>
      <w:r w:rsidRPr="0028492A">
        <w:rPr>
          <w:i/>
          <w:sz w:val="24"/>
          <w:szCs w:val="24"/>
        </w:rPr>
        <w:t xml:space="preserve"> des niveaux de service applicables au </w:t>
      </w:r>
      <w:r w:rsidR="00D212E9" w:rsidRPr="0028492A">
        <w:rPr>
          <w:i/>
          <w:sz w:val="24"/>
          <w:szCs w:val="24"/>
        </w:rPr>
        <w:t>Marché</w:t>
      </w:r>
      <w:r w:rsidRPr="0028492A">
        <w:rPr>
          <w:i/>
          <w:sz w:val="24"/>
          <w:szCs w:val="24"/>
        </w:rPr>
        <w:t xml:space="preserve"> ex. </w:t>
      </w:r>
      <w:r w:rsidR="00996B07" w:rsidRPr="0028492A">
        <w:rPr>
          <w:i/>
          <w:sz w:val="24"/>
          <w:szCs w:val="24"/>
        </w:rPr>
        <w:t>Moyen</w:t>
      </w:r>
      <w:r w:rsidRPr="0028492A">
        <w:rPr>
          <w:i/>
          <w:sz w:val="24"/>
          <w:szCs w:val="24"/>
        </w:rPr>
        <w:t>, B</w:t>
      </w:r>
      <w:r w:rsidR="00996B07" w:rsidRPr="0028492A">
        <w:rPr>
          <w:i/>
          <w:sz w:val="24"/>
          <w:szCs w:val="24"/>
        </w:rPr>
        <w:t>o</w:t>
      </w:r>
      <w:r w:rsidRPr="0028492A">
        <w:rPr>
          <w:i/>
          <w:sz w:val="24"/>
          <w:szCs w:val="24"/>
        </w:rPr>
        <w:t>n, Très b</w:t>
      </w:r>
      <w:r w:rsidR="00996B07" w:rsidRPr="0028492A">
        <w:rPr>
          <w:i/>
          <w:sz w:val="24"/>
          <w:szCs w:val="24"/>
        </w:rPr>
        <w:t>o</w:t>
      </w:r>
      <w:r w:rsidRPr="0028492A">
        <w:rPr>
          <w:i/>
          <w:sz w:val="24"/>
          <w:szCs w:val="24"/>
        </w:rPr>
        <w:t>n, et pour les routes revêtues et non revêtues.]</w:t>
      </w:r>
    </w:p>
    <w:p w:rsidR="00EF4F3F" w:rsidRPr="0028492A" w:rsidRDefault="00EF4F3F" w:rsidP="007E1F41">
      <w:pPr>
        <w:pStyle w:val="para"/>
        <w:spacing w:before="120" w:after="120"/>
        <w:rPr>
          <w:sz w:val="24"/>
          <w:szCs w:val="24"/>
        </w:rPr>
      </w:pPr>
      <w:r w:rsidRPr="0028492A">
        <w:rPr>
          <w:sz w:val="24"/>
          <w:szCs w:val="24"/>
        </w:rPr>
        <w:t>Le niveau de service applicable à chaque route ou section de route est donné ci-dessous.</w:t>
      </w:r>
    </w:p>
    <w:p w:rsidR="00EF4F3F" w:rsidRPr="0028492A" w:rsidRDefault="00EF4F3F" w:rsidP="00AE58B0">
      <w:pPr>
        <w:pStyle w:val="para"/>
        <w:spacing w:before="120"/>
        <w:rPr>
          <w:i/>
          <w:sz w:val="24"/>
          <w:szCs w:val="24"/>
        </w:rPr>
      </w:pPr>
      <w:r w:rsidRPr="0028492A">
        <w:rPr>
          <w:i/>
          <w:sz w:val="24"/>
          <w:szCs w:val="24"/>
        </w:rPr>
        <w:t>[</w:t>
      </w:r>
      <w:r w:rsidR="0050136D" w:rsidRPr="0028492A">
        <w:rPr>
          <w:i/>
          <w:sz w:val="24"/>
          <w:szCs w:val="24"/>
        </w:rPr>
        <w:t>Insérer</w:t>
      </w:r>
      <w:r w:rsidRPr="0028492A">
        <w:rPr>
          <w:b/>
          <w:i/>
          <w:sz w:val="24"/>
          <w:szCs w:val="24"/>
        </w:rPr>
        <w:t xml:space="preserve"> </w:t>
      </w:r>
      <w:r w:rsidRPr="0028492A">
        <w:rPr>
          <w:bCs/>
          <w:i/>
          <w:sz w:val="24"/>
          <w:szCs w:val="24"/>
        </w:rPr>
        <w:t xml:space="preserve">le </w:t>
      </w:r>
      <w:r w:rsidRPr="0028492A">
        <w:rPr>
          <w:b/>
          <w:i/>
          <w:sz w:val="24"/>
          <w:szCs w:val="24"/>
        </w:rPr>
        <w:t>tableau</w:t>
      </w:r>
      <w:r w:rsidRPr="0028492A">
        <w:rPr>
          <w:i/>
          <w:sz w:val="24"/>
          <w:szCs w:val="24"/>
        </w:rPr>
        <w:t xml:space="preserve"> qui</w:t>
      </w:r>
      <w:r w:rsidR="00691B14" w:rsidRPr="0028492A">
        <w:rPr>
          <w:i/>
          <w:sz w:val="24"/>
          <w:szCs w:val="24"/>
        </w:rPr>
        <w:t xml:space="preserve"> énumère la</w:t>
      </w:r>
      <w:r w:rsidR="00C33069" w:rsidRPr="0028492A">
        <w:rPr>
          <w:i/>
          <w:sz w:val="24"/>
          <w:szCs w:val="24"/>
        </w:rPr>
        <w:t xml:space="preserve"> </w:t>
      </w:r>
      <w:r w:rsidRPr="0028492A">
        <w:rPr>
          <w:i/>
          <w:sz w:val="24"/>
          <w:szCs w:val="24"/>
        </w:rPr>
        <w:t>liste identifi</w:t>
      </w:r>
      <w:r w:rsidR="00996B07" w:rsidRPr="0028492A">
        <w:rPr>
          <w:i/>
          <w:sz w:val="24"/>
          <w:szCs w:val="24"/>
        </w:rPr>
        <w:t>ant</w:t>
      </w:r>
      <w:r w:rsidR="00C33069" w:rsidRPr="0028492A">
        <w:rPr>
          <w:i/>
          <w:sz w:val="24"/>
          <w:szCs w:val="24"/>
        </w:rPr>
        <w:t xml:space="preserve"> </w:t>
      </w:r>
      <w:r w:rsidRPr="0028492A">
        <w:rPr>
          <w:i/>
          <w:sz w:val="24"/>
          <w:szCs w:val="24"/>
        </w:rPr>
        <w:t>l</w:t>
      </w:r>
      <w:r w:rsidR="00996B07" w:rsidRPr="0028492A">
        <w:rPr>
          <w:i/>
          <w:sz w:val="24"/>
          <w:szCs w:val="24"/>
        </w:rPr>
        <w:t>es</w:t>
      </w:r>
      <w:r w:rsidRPr="0028492A">
        <w:rPr>
          <w:i/>
          <w:sz w:val="24"/>
          <w:szCs w:val="24"/>
        </w:rPr>
        <w:t xml:space="preserve"> route ou section</w:t>
      </w:r>
      <w:r w:rsidR="00996B07" w:rsidRPr="0028492A">
        <w:rPr>
          <w:i/>
          <w:sz w:val="24"/>
          <w:szCs w:val="24"/>
        </w:rPr>
        <w:t>s</w:t>
      </w:r>
      <w:r w:rsidRPr="0028492A">
        <w:rPr>
          <w:i/>
          <w:sz w:val="24"/>
          <w:szCs w:val="24"/>
        </w:rPr>
        <w:t xml:space="preserve"> de route, les longueurs, et le niveau de service applicable. Inclure un résumé des informations </w:t>
      </w:r>
      <w:r w:rsidR="0050136D" w:rsidRPr="0028492A">
        <w:rPr>
          <w:i/>
          <w:sz w:val="24"/>
          <w:szCs w:val="24"/>
        </w:rPr>
        <w:t>correspondantes</w:t>
      </w:r>
      <w:r w:rsidRPr="0028492A">
        <w:rPr>
          <w:i/>
          <w:sz w:val="24"/>
          <w:szCs w:val="24"/>
        </w:rPr>
        <w:t xml:space="preserve"> en bas du tableau conformément au </w:t>
      </w:r>
      <w:r w:rsidRPr="0028492A">
        <w:rPr>
          <w:b/>
          <w:i/>
          <w:sz w:val="24"/>
          <w:szCs w:val="24"/>
        </w:rPr>
        <w:t xml:space="preserve">tableau </w:t>
      </w:r>
      <w:r w:rsidR="0050136D" w:rsidRPr="0028492A">
        <w:rPr>
          <w:b/>
          <w:i/>
          <w:sz w:val="24"/>
          <w:szCs w:val="24"/>
        </w:rPr>
        <w:t>modèle</w:t>
      </w:r>
      <w:r w:rsidRPr="0028492A">
        <w:rPr>
          <w:i/>
          <w:sz w:val="24"/>
          <w:szCs w:val="24"/>
        </w:rPr>
        <w:t xml:space="preserve"> ci-dessous.]</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19"/>
        <w:gridCol w:w="1276"/>
        <w:gridCol w:w="1701"/>
      </w:tblGrid>
      <w:tr w:rsidR="00EF4F3F" w:rsidRPr="0028492A" w:rsidTr="00AE58B0">
        <w:trPr>
          <w:tblHeader/>
        </w:trPr>
        <w:tc>
          <w:tcPr>
            <w:tcW w:w="5119" w:type="dxa"/>
          </w:tcPr>
          <w:p w:rsidR="00EF4F3F" w:rsidRPr="0028492A" w:rsidRDefault="00EF4F3F" w:rsidP="00AE58B0">
            <w:pPr>
              <w:pStyle w:val="para"/>
              <w:spacing w:before="20" w:after="20"/>
              <w:rPr>
                <w:b/>
                <w:i/>
                <w:sz w:val="24"/>
                <w:szCs w:val="24"/>
              </w:rPr>
            </w:pPr>
            <w:r w:rsidRPr="0028492A">
              <w:rPr>
                <w:b/>
                <w:i/>
                <w:sz w:val="24"/>
                <w:szCs w:val="24"/>
              </w:rPr>
              <w:t>Route ou Section de Route</w:t>
            </w:r>
          </w:p>
        </w:tc>
        <w:tc>
          <w:tcPr>
            <w:tcW w:w="1276" w:type="dxa"/>
          </w:tcPr>
          <w:p w:rsidR="00EF4F3F" w:rsidRPr="0028492A" w:rsidRDefault="00EF4F3F" w:rsidP="00AE58B0">
            <w:pPr>
              <w:pStyle w:val="para"/>
              <w:spacing w:before="20" w:after="20"/>
              <w:rPr>
                <w:b/>
                <w:i/>
                <w:sz w:val="24"/>
                <w:szCs w:val="24"/>
              </w:rPr>
            </w:pPr>
            <w:r w:rsidRPr="0028492A">
              <w:rPr>
                <w:b/>
                <w:i/>
                <w:sz w:val="24"/>
                <w:szCs w:val="24"/>
              </w:rPr>
              <w:t>Longueur (km)</w:t>
            </w:r>
          </w:p>
        </w:tc>
        <w:tc>
          <w:tcPr>
            <w:tcW w:w="1701" w:type="dxa"/>
          </w:tcPr>
          <w:p w:rsidR="00EF4F3F" w:rsidRPr="0028492A" w:rsidRDefault="00EF4F3F" w:rsidP="00AE58B0">
            <w:pPr>
              <w:pStyle w:val="para"/>
              <w:spacing w:before="20" w:after="20"/>
              <w:jc w:val="left"/>
              <w:rPr>
                <w:b/>
                <w:i/>
                <w:sz w:val="24"/>
                <w:szCs w:val="24"/>
              </w:rPr>
            </w:pPr>
            <w:r w:rsidRPr="0028492A">
              <w:rPr>
                <w:b/>
                <w:i/>
                <w:sz w:val="24"/>
                <w:szCs w:val="24"/>
              </w:rPr>
              <w:t xml:space="preserve">Niveau de Service </w:t>
            </w:r>
            <w:r w:rsidR="00996B07" w:rsidRPr="0028492A">
              <w:rPr>
                <w:b/>
                <w:i/>
                <w:sz w:val="24"/>
                <w:szCs w:val="24"/>
              </w:rPr>
              <w:t>r</w:t>
            </w:r>
            <w:r w:rsidRPr="0028492A">
              <w:rPr>
                <w:b/>
                <w:i/>
                <w:sz w:val="24"/>
                <w:szCs w:val="24"/>
              </w:rPr>
              <w:t>equis</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A</w:t>
            </w:r>
          </w:p>
        </w:tc>
        <w:tc>
          <w:tcPr>
            <w:tcW w:w="1276" w:type="dxa"/>
          </w:tcPr>
          <w:p w:rsidR="00EF4F3F" w:rsidRPr="0028492A" w:rsidRDefault="00EF4F3F" w:rsidP="00AE58B0">
            <w:pPr>
              <w:pStyle w:val="para"/>
              <w:spacing w:before="20" w:after="20"/>
              <w:rPr>
                <w:i/>
                <w:sz w:val="24"/>
                <w:szCs w:val="24"/>
              </w:rPr>
            </w:pPr>
            <w:r w:rsidRPr="0028492A">
              <w:rPr>
                <w:i/>
                <w:sz w:val="24"/>
                <w:szCs w:val="24"/>
              </w:rPr>
              <w:t>33,34</w:t>
            </w:r>
          </w:p>
        </w:tc>
        <w:tc>
          <w:tcPr>
            <w:tcW w:w="1701" w:type="dxa"/>
          </w:tcPr>
          <w:p w:rsidR="00EF4F3F" w:rsidRPr="0028492A" w:rsidRDefault="00EF4F3F" w:rsidP="00AE58B0">
            <w:pPr>
              <w:pStyle w:val="para"/>
              <w:spacing w:before="20" w:after="20"/>
              <w:rPr>
                <w:i/>
                <w:sz w:val="24"/>
                <w:szCs w:val="24"/>
              </w:rPr>
            </w:pPr>
            <w:r w:rsidRPr="0028492A">
              <w:rPr>
                <w:i/>
                <w:sz w:val="24"/>
                <w:szCs w:val="24"/>
              </w:rPr>
              <w:t>Assez 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B</w:t>
            </w:r>
          </w:p>
        </w:tc>
        <w:tc>
          <w:tcPr>
            <w:tcW w:w="1276" w:type="dxa"/>
          </w:tcPr>
          <w:p w:rsidR="00EF4F3F" w:rsidRPr="0028492A" w:rsidRDefault="00EF4F3F" w:rsidP="00AE58B0">
            <w:pPr>
              <w:pStyle w:val="para"/>
              <w:spacing w:before="20" w:after="20"/>
              <w:rPr>
                <w:i/>
                <w:sz w:val="24"/>
                <w:szCs w:val="24"/>
              </w:rPr>
            </w:pPr>
            <w:r w:rsidRPr="0028492A">
              <w:rPr>
                <w:i/>
                <w:sz w:val="24"/>
                <w:szCs w:val="24"/>
              </w:rPr>
              <w:t>58,35</w:t>
            </w:r>
          </w:p>
        </w:tc>
        <w:tc>
          <w:tcPr>
            <w:tcW w:w="1701" w:type="dxa"/>
          </w:tcPr>
          <w:p w:rsidR="00EF4F3F" w:rsidRPr="0028492A" w:rsidRDefault="00EF4F3F" w:rsidP="00AE58B0">
            <w:pPr>
              <w:pStyle w:val="para"/>
              <w:spacing w:before="20" w:after="20"/>
              <w:rPr>
                <w:i/>
                <w:sz w:val="24"/>
                <w:szCs w:val="24"/>
              </w:rPr>
            </w:pPr>
            <w:r w:rsidRPr="0028492A">
              <w:rPr>
                <w:i/>
                <w:sz w:val="24"/>
                <w:szCs w:val="24"/>
              </w:rPr>
              <w:t>Assez 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C</w:t>
            </w:r>
          </w:p>
        </w:tc>
        <w:tc>
          <w:tcPr>
            <w:tcW w:w="1276" w:type="dxa"/>
          </w:tcPr>
          <w:p w:rsidR="00EF4F3F" w:rsidRPr="0028492A" w:rsidRDefault="00EF4F3F" w:rsidP="00AE58B0">
            <w:pPr>
              <w:pStyle w:val="para"/>
              <w:spacing w:before="20" w:after="20"/>
              <w:rPr>
                <w:i/>
                <w:sz w:val="24"/>
                <w:szCs w:val="24"/>
              </w:rPr>
            </w:pPr>
            <w:r w:rsidRPr="0028492A">
              <w:rPr>
                <w:i/>
                <w:sz w:val="24"/>
                <w:szCs w:val="24"/>
              </w:rPr>
              <w:t>18,02</w:t>
            </w:r>
          </w:p>
        </w:tc>
        <w:tc>
          <w:tcPr>
            <w:tcW w:w="1701" w:type="dxa"/>
          </w:tcPr>
          <w:p w:rsidR="00EF4F3F" w:rsidRPr="0028492A" w:rsidRDefault="00EF4F3F" w:rsidP="00AE58B0">
            <w:pPr>
              <w:pStyle w:val="para"/>
              <w:spacing w:before="20" w:after="20"/>
              <w:rPr>
                <w:i/>
                <w:sz w:val="24"/>
                <w:szCs w:val="24"/>
              </w:rPr>
            </w:pPr>
            <w:r w:rsidRPr="0028492A">
              <w:rPr>
                <w:i/>
                <w:sz w:val="24"/>
                <w:szCs w:val="24"/>
              </w:rPr>
              <w:t>Très 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D</w:t>
            </w:r>
          </w:p>
        </w:tc>
        <w:tc>
          <w:tcPr>
            <w:tcW w:w="1276" w:type="dxa"/>
          </w:tcPr>
          <w:p w:rsidR="00EF4F3F" w:rsidRPr="0028492A" w:rsidRDefault="00EF4F3F" w:rsidP="00AE58B0">
            <w:pPr>
              <w:pStyle w:val="para"/>
              <w:spacing w:before="20" w:after="20"/>
              <w:rPr>
                <w:i/>
                <w:sz w:val="24"/>
                <w:szCs w:val="24"/>
              </w:rPr>
            </w:pPr>
            <w:r w:rsidRPr="0028492A">
              <w:rPr>
                <w:i/>
                <w:sz w:val="24"/>
                <w:szCs w:val="24"/>
              </w:rPr>
              <w:t>71,97</w:t>
            </w:r>
          </w:p>
        </w:tc>
        <w:tc>
          <w:tcPr>
            <w:tcW w:w="1701" w:type="dxa"/>
          </w:tcPr>
          <w:p w:rsidR="00EF4F3F" w:rsidRPr="0028492A" w:rsidRDefault="00EF4F3F" w:rsidP="00AE58B0">
            <w:pPr>
              <w:pStyle w:val="para"/>
              <w:spacing w:before="20" w:after="20"/>
              <w:rPr>
                <w:i/>
                <w:sz w:val="24"/>
                <w:szCs w:val="24"/>
              </w:rPr>
            </w:pPr>
            <w:r w:rsidRPr="0028492A">
              <w:rPr>
                <w:i/>
                <w:sz w:val="24"/>
                <w:szCs w:val="24"/>
              </w:rPr>
              <w:t>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E</w:t>
            </w:r>
          </w:p>
        </w:tc>
        <w:tc>
          <w:tcPr>
            <w:tcW w:w="1276" w:type="dxa"/>
          </w:tcPr>
          <w:p w:rsidR="00EF4F3F" w:rsidRPr="0028492A" w:rsidRDefault="00EF4F3F" w:rsidP="00AE58B0">
            <w:pPr>
              <w:pStyle w:val="para"/>
              <w:spacing w:before="20" w:after="20"/>
              <w:rPr>
                <w:i/>
                <w:sz w:val="24"/>
                <w:szCs w:val="24"/>
              </w:rPr>
            </w:pPr>
            <w:r w:rsidRPr="0028492A">
              <w:rPr>
                <w:i/>
                <w:sz w:val="24"/>
                <w:szCs w:val="24"/>
              </w:rPr>
              <w:t>16,77</w:t>
            </w:r>
          </w:p>
        </w:tc>
        <w:tc>
          <w:tcPr>
            <w:tcW w:w="1701" w:type="dxa"/>
          </w:tcPr>
          <w:p w:rsidR="00EF4F3F" w:rsidRPr="0028492A" w:rsidRDefault="00EF4F3F" w:rsidP="00AE58B0">
            <w:pPr>
              <w:pStyle w:val="para"/>
              <w:spacing w:before="20" w:after="20"/>
              <w:rPr>
                <w:i/>
                <w:sz w:val="24"/>
                <w:szCs w:val="24"/>
              </w:rPr>
            </w:pPr>
            <w:r w:rsidRPr="0028492A">
              <w:rPr>
                <w:i/>
                <w:sz w:val="24"/>
                <w:szCs w:val="24"/>
              </w:rPr>
              <w:t>Très 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F</w:t>
            </w:r>
          </w:p>
        </w:tc>
        <w:tc>
          <w:tcPr>
            <w:tcW w:w="1276" w:type="dxa"/>
          </w:tcPr>
          <w:p w:rsidR="00EF4F3F" w:rsidRPr="0028492A" w:rsidRDefault="00EF4F3F" w:rsidP="00AE58B0">
            <w:pPr>
              <w:pStyle w:val="para"/>
              <w:spacing w:before="20" w:after="20"/>
              <w:rPr>
                <w:i/>
                <w:sz w:val="24"/>
                <w:szCs w:val="24"/>
              </w:rPr>
            </w:pPr>
            <w:r w:rsidRPr="0028492A">
              <w:rPr>
                <w:i/>
                <w:sz w:val="24"/>
                <w:szCs w:val="24"/>
              </w:rPr>
              <w:t>15,13</w:t>
            </w:r>
          </w:p>
        </w:tc>
        <w:tc>
          <w:tcPr>
            <w:tcW w:w="1701" w:type="dxa"/>
          </w:tcPr>
          <w:p w:rsidR="00EF4F3F" w:rsidRPr="0028492A" w:rsidRDefault="00EF4F3F" w:rsidP="00AE58B0">
            <w:pPr>
              <w:pStyle w:val="para"/>
              <w:spacing w:before="20" w:after="20"/>
              <w:rPr>
                <w:i/>
                <w:sz w:val="24"/>
                <w:szCs w:val="24"/>
              </w:rPr>
            </w:pPr>
            <w:r w:rsidRPr="0028492A">
              <w:rPr>
                <w:i/>
                <w:sz w:val="24"/>
                <w:szCs w:val="24"/>
              </w:rPr>
              <w:t>Bien</w:t>
            </w:r>
          </w:p>
        </w:tc>
      </w:tr>
      <w:tr w:rsidR="00EF4F3F" w:rsidRPr="0028492A" w:rsidTr="00AE58B0">
        <w:tc>
          <w:tcPr>
            <w:tcW w:w="5119" w:type="dxa"/>
          </w:tcPr>
          <w:p w:rsidR="00EF4F3F" w:rsidRPr="0028492A" w:rsidRDefault="00EF4F3F" w:rsidP="00AE58B0">
            <w:pPr>
              <w:pStyle w:val="para"/>
              <w:spacing w:before="20" w:after="20"/>
              <w:rPr>
                <w:i/>
                <w:sz w:val="24"/>
                <w:szCs w:val="24"/>
              </w:rPr>
            </w:pPr>
            <w:r w:rsidRPr="0028492A">
              <w:rPr>
                <w:i/>
                <w:sz w:val="24"/>
                <w:szCs w:val="24"/>
              </w:rPr>
              <w:t>Route G</w:t>
            </w:r>
          </w:p>
        </w:tc>
        <w:tc>
          <w:tcPr>
            <w:tcW w:w="1276" w:type="dxa"/>
          </w:tcPr>
          <w:p w:rsidR="00EF4F3F" w:rsidRPr="0028492A" w:rsidRDefault="00EF4F3F" w:rsidP="00AE58B0">
            <w:pPr>
              <w:pStyle w:val="para"/>
              <w:spacing w:before="20" w:after="20"/>
              <w:rPr>
                <w:i/>
                <w:sz w:val="24"/>
                <w:szCs w:val="24"/>
              </w:rPr>
            </w:pPr>
            <w:r w:rsidRPr="0028492A">
              <w:rPr>
                <w:i/>
                <w:sz w:val="24"/>
                <w:szCs w:val="24"/>
              </w:rPr>
              <w:t>7,77</w:t>
            </w:r>
          </w:p>
        </w:tc>
        <w:tc>
          <w:tcPr>
            <w:tcW w:w="1701" w:type="dxa"/>
          </w:tcPr>
          <w:p w:rsidR="00EF4F3F" w:rsidRPr="0028492A" w:rsidRDefault="00EF4F3F" w:rsidP="00AE58B0">
            <w:pPr>
              <w:pStyle w:val="para"/>
              <w:spacing w:before="20" w:after="20"/>
              <w:rPr>
                <w:i/>
                <w:sz w:val="24"/>
                <w:szCs w:val="24"/>
              </w:rPr>
            </w:pPr>
            <w:r w:rsidRPr="0028492A">
              <w:rPr>
                <w:i/>
                <w:sz w:val="24"/>
                <w:szCs w:val="24"/>
              </w:rPr>
              <w:t>Assez bien</w:t>
            </w:r>
          </w:p>
        </w:tc>
      </w:tr>
      <w:tr w:rsidR="00EF4F3F" w:rsidRPr="0028492A" w:rsidTr="00AE58B0">
        <w:tc>
          <w:tcPr>
            <w:tcW w:w="5119" w:type="dxa"/>
          </w:tcPr>
          <w:p w:rsidR="00EF4F3F" w:rsidRPr="0028492A" w:rsidRDefault="00EF4F3F" w:rsidP="00AE58B0">
            <w:pPr>
              <w:pStyle w:val="para"/>
              <w:spacing w:before="20" w:after="20"/>
              <w:rPr>
                <w:b/>
                <w:i/>
                <w:sz w:val="24"/>
                <w:szCs w:val="24"/>
              </w:rPr>
            </w:pPr>
            <w:r w:rsidRPr="0028492A">
              <w:rPr>
                <w:b/>
                <w:i/>
                <w:sz w:val="24"/>
                <w:szCs w:val="24"/>
              </w:rPr>
              <w:t>Total</w:t>
            </w:r>
          </w:p>
        </w:tc>
        <w:tc>
          <w:tcPr>
            <w:tcW w:w="1276" w:type="dxa"/>
          </w:tcPr>
          <w:p w:rsidR="00EF4F3F" w:rsidRPr="0028492A" w:rsidRDefault="00EF4F3F" w:rsidP="00AE58B0">
            <w:pPr>
              <w:pStyle w:val="para"/>
              <w:spacing w:before="20" w:after="20"/>
              <w:rPr>
                <w:b/>
                <w:i/>
                <w:sz w:val="24"/>
                <w:szCs w:val="24"/>
              </w:rPr>
            </w:pPr>
            <w:r w:rsidRPr="0028492A">
              <w:rPr>
                <w:b/>
                <w:i/>
                <w:sz w:val="24"/>
                <w:szCs w:val="24"/>
              </w:rPr>
              <w:t>221,46</w:t>
            </w:r>
          </w:p>
        </w:tc>
        <w:tc>
          <w:tcPr>
            <w:tcW w:w="1701" w:type="dxa"/>
          </w:tcPr>
          <w:p w:rsidR="00EF4F3F" w:rsidRPr="0028492A" w:rsidRDefault="00EF4F3F" w:rsidP="00AE58B0">
            <w:pPr>
              <w:pStyle w:val="para"/>
              <w:spacing w:before="20" w:after="20"/>
              <w:rPr>
                <w:b/>
                <w:i/>
                <w:sz w:val="24"/>
                <w:szCs w:val="24"/>
              </w:rPr>
            </w:pPr>
          </w:p>
        </w:tc>
      </w:tr>
      <w:tr w:rsidR="00EF4F3F" w:rsidRPr="0028492A" w:rsidTr="00AE58B0">
        <w:tc>
          <w:tcPr>
            <w:tcW w:w="5119" w:type="dxa"/>
          </w:tcPr>
          <w:p w:rsidR="00EF4F3F" w:rsidRPr="0028492A" w:rsidRDefault="00EF4F3F" w:rsidP="00AE58B0">
            <w:pPr>
              <w:pStyle w:val="para"/>
              <w:spacing w:before="20" w:after="20"/>
              <w:rPr>
                <w:b/>
                <w:i/>
                <w:sz w:val="24"/>
                <w:szCs w:val="24"/>
              </w:rPr>
            </w:pPr>
            <w:r w:rsidRPr="0028492A">
              <w:rPr>
                <w:b/>
                <w:i/>
                <w:sz w:val="24"/>
                <w:szCs w:val="24"/>
              </w:rPr>
              <w:t xml:space="preserve">Longueur </w:t>
            </w:r>
            <w:r w:rsidR="00996B07" w:rsidRPr="0028492A">
              <w:rPr>
                <w:b/>
                <w:i/>
                <w:sz w:val="24"/>
                <w:szCs w:val="24"/>
              </w:rPr>
              <w:t>pour</w:t>
            </w:r>
            <w:r w:rsidRPr="0028492A">
              <w:rPr>
                <w:b/>
                <w:i/>
                <w:sz w:val="24"/>
                <w:szCs w:val="24"/>
              </w:rPr>
              <w:t xml:space="preserve"> Niveau de Service </w:t>
            </w:r>
            <w:r w:rsidR="009D402B" w:rsidRPr="0028492A">
              <w:rPr>
                <w:b/>
                <w:i/>
                <w:sz w:val="24"/>
                <w:szCs w:val="24"/>
              </w:rPr>
              <w:t>« </w:t>
            </w:r>
            <w:r w:rsidRPr="0028492A">
              <w:rPr>
                <w:b/>
                <w:i/>
                <w:sz w:val="24"/>
                <w:szCs w:val="24"/>
              </w:rPr>
              <w:t>Très b</w:t>
            </w:r>
            <w:r w:rsidR="00996B07" w:rsidRPr="0028492A">
              <w:rPr>
                <w:b/>
                <w:i/>
                <w:sz w:val="24"/>
                <w:szCs w:val="24"/>
              </w:rPr>
              <w:t>o</w:t>
            </w:r>
            <w:r w:rsidRPr="0028492A">
              <w:rPr>
                <w:b/>
                <w:i/>
                <w:sz w:val="24"/>
                <w:szCs w:val="24"/>
              </w:rPr>
              <w:t>n</w:t>
            </w:r>
            <w:r w:rsidR="009D402B" w:rsidRPr="0028492A">
              <w:rPr>
                <w:b/>
                <w:i/>
                <w:sz w:val="24"/>
                <w:szCs w:val="24"/>
              </w:rPr>
              <w:t> »</w:t>
            </w:r>
          </w:p>
          <w:p w:rsidR="00EF4F3F" w:rsidRPr="0028492A" w:rsidRDefault="00EF4F3F" w:rsidP="00AE58B0">
            <w:pPr>
              <w:pStyle w:val="para"/>
              <w:spacing w:before="20" w:after="20"/>
              <w:rPr>
                <w:b/>
                <w:i/>
                <w:sz w:val="24"/>
                <w:szCs w:val="24"/>
              </w:rPr>
            </w:pPr>
            <w:r w:rsidRPr="0028492A">
              <w:rPr>
                <w:b/>
                <w:i/>
                <w:sz w:val="24"/>
                <w:szCs w:val="24"/>
              </w:rPr>
              <w:t xml:space="preserve">Longueur </w:t>
            </w:r>
            <w:r w:rsidR="00996B07" w:rsidRPr="0028492A">
              <w:rPr>
                <w:b/>
                <w:i/>
                <w:sz w:val="24"/>
                <w:szCs w:val="24"/>
              </w:rPr>
              <w:t>pour</w:t>
            </w:r>
            <w:r w:rsidRPr="0028492A">
              <w:rPr>
                <w:b/>
                <w:i/>
                <w:sz w:val="24"/>
                <w:szCs w:val="24"/>
              </w:rPr>
              <w:t xml:space="preserve"> Niveau de Service</w:t>
            </w:r>
            <w:r w:rsidR="009D402B" w:rsidRPr="0028492A">
              <w:rPr>
                <w:b/>
                <w:i/>
                <w:sz w:val="24"/>
                <w:szCs w:val="24"/>
              </w:rPr>
              <w:t> »</w:t>
            </w:r>
            <w:r w:rsidR="00996B07" w:rsidRPr="0028492A">
              <w:rPr>
                <w:b/>
                <w:i/>
                <w:sz w:val="24"/>
                <w:szCs w:val="24"/>
              </w:rPr>
              <w:t>Bon</w:t>
            </w:r>
            <w:r w:rsidR="009D402B" w:rsidRPr="0028492A">
              <w:rPr>
                <w:b/>
                <w:i/>
                <w:sz w:val="24"/>
                <w:szCs w:val="24"/>
              </w:rPr>
              <w:t> »</w:t>
            </w:r>
          </w:p>
          <w:p w:rsidR="00EF4F3F" w:rsidRPr="0028492A" w:rsidRDefault="00EF4F3F" w:rsidP="00AE58B0">
            <w:pPr>
              <w:pStyle w:val="para"/>
              <w:spacing w:before="20" w:after="20"/>
              <w:rPr>
                <w:i/>
                <w:sz w:val="24"/>
                <w:szCs w:val="24"/>
              </w:rPr>
            </w:pPr>
            <w:r w:rsidRPr="0028492A">
              <w:rPr>
                <w:b/>
                <w:i/>
                <w:sz w:val="24"/>
                <w:szCs w:val="24"/>
              </w:rPr>
              <w:t xml:space="preserve">Longueur </w:t>
            </w:r>
            <w:r w:rsidR="00996B07" w:rsidRPr="0028492A">
              <w:rPr>
                <w:b/>
                <w:i/>
                <w:sz w:val="24"/>
                <w:szCs w:val="24"/>
              </w:rPr>
              <w:t>pou</w:t>
            </w:r>
            <w:r w:rsidRPr="0028492A">
              <w:rPr>
                <w:b/>
                <w:i/>
                <w:sz w:val="24"/>
                <w:szCs w:val="24"/>
              </w:rPr>
              <w:t xml:space="preserve"> Niveau de Service</w:t>
            </w:r>
            <w:r w:rsidR="009D402B" w:rsidRPr="0028492A">
              <w:rPr>
                <w:b/>
                <w:i/>
                <w:sz w:val="24"/>
                <w:szCs w:val="24"/>
              </w:rPr>
              <w:t> »</w:t>
            </w:r>
            <w:r w:rsidR="00996B07" w:rsidRPr="0028492A">
              <w:rPr>
                <w:b/>
                <w:i/>
                <w:sz w:val="24"/>
                <w:szCs w:val="24"/>
              </w:rPr>
              <w:t>Moyen</w:t>
            </w:r>
            <w:r w:rsidR="009D402B" w:rsidRPr="0028492A">
              <w:rPr>
                <w:b/>
                <w:i/>
                <w:sz w:val="24"/>
                <w:szCs w:val="24"/>
              </w:rPr>
              <w:t> »</w:t>
            </w:r>
          </w:p>
        </w:tc>
        <w:tc>
          <w:tcPr>
            <w:tcW w:w="1276" w:type="dxa"/>
          </w:tcPr>
          <w:p w:rsidR="00EF4F3F" w:rsidRPr="0028492A" w:rsidRDefault="00EF4F3F" w:rsidP="00AE58B0">
            <w:pPr>
              <w:pStyle w:val="para"/>
              <w:spacing w:before="20" w:after="20"/>
              <w:rPr>
                <w:i/>
                <w:sz w:val="24"/>
                <w:szCs w:val="24"/>
              </w:rPr>
            </w:pPr>
            <w:r w:rsidRPr="0028492A">
              <w:rPr>
                <w:i/>
                <w:sz w:val="24"/>
                <w:szCs w:val="24"/>
              </w:rPr>
              <w:t>34,79</w:t>
            </w:r>
          </w:p>
          <w:p w:rsidR="00EF4F3F" w:rsidRPr="0028492A" w:rsidRDefault="00EF4F3F" w:rsidP="00AE58B0">
            <w:pPr>
              <w:pStyle w:val="para"/>
              <w:spacing w:before="20" w:after="20"/>
              <w:rPr>
                <w:i/>
                <w:sz w:val="24"/>
                <w:szCs w:val="24"/>
              </w:rPr>
            </w:pPr>
            <w:r w:rsidRPr="0028492A">
              <w:rPr>
                <w:i/>
                <w:sz w:val="24"/>
                <w:szCs w:val="24"/>
              </w:rPr>
              <w:t>87,1</w:t>
            </w:r>
          </w:p>
          <w:p w:rsidR="00EF4F3F" w:rsidRPr="0028492A" w:rsidRDefault="00EF4F3F" w:rsidP="00AE58B0">
            <w:pPr>
              <w:pStyle w:val="para"/>
              <w:spacing w:before="20" w:after="20"/>
              <w:rPr>
                <w:i/>
                <w:sz w:val="24"/>
                <w:szCs w:val="24"/>
              </w:rPr>
            </w:pPr>
            <w:r w:rsidRPr="0028492A">
              <w:rPr>
                <w:i/>
                <w:sz w:val="24"/>
                <w:szCs w:val="24"/>
              </w:rPr>
              <w:t>99,57</w:t>
            </w:r>
          </w:p>
        </w:tc>
        <w:tc>
          <w:tcPr>
            <w:tcW w:w="1701" w:type="dxa"/>
          </w:tcPr>
          <w:p w:rsidR="00EF4F3F" w:rsidRPr="0028492A" w:rsidRDefault="00EF4F3F" w:rsidP="00AE58B0">
            <w:pPr>
              <w:pStyle w:val="para"/>
              <w:spacing w:before="20" w:after="0"/>
              <w:rPr>
                <w:i/>
                <w:sz w:val="24"/>
                <w:szCs w:val="24"/>
              </w:rPr>
            </w:pPr>
          </w:p>
        </w:tc>
      </w:tr>
    </w:tbl>
    <w:p w:rsidR="00846E18" w:rsidRPr="0028492A" w:rsidRDefault="00846E18" w:rsidP="00846E18">
      <w:pPr>
        <w:pStyle w:val="StyleHead63LatinHeadingsCSTimesNewRomanComplex"/>
        <w:rPr>
          <w:lang w:val="fr-FR"/>
        </w:rPr>
      </w:pPr>
      <w:bookmarkStart w:id="995" w:name="_Toc1377153"/>
      <w:bookmarkStart w:id="996" w:name="_Toc104981732"/>
      <w:bookmarkStart w:id="997" w:name="_Toc486862060"/>
      <w:bookmarkStart w:id="998" w:name="_Toc486873136"/>
    </w:p>
    <w:p w:rsidR="00EF4F3F" w:rsidRPr="0028492A" w:rsidRDefault="00EF4F3F" w:rsidP="00846E18">
      <w:pPr>
        <w:pStyle w:val="SecAnnex3"/>
        <w:keepNext/>
      </w:pPr>
      <w:bookmarkStart w:id="999" w:name="_Toc489011054"/>
      <w:r w:rsidRPr="0028492A">
        <w:t>2.1.14</w:t>
      </w:r>
      <w:r w:rsidRPr="0028492A">
        <w:tab/>
        <w:t>Modalités d</w:t>
      </w:r>
      <w:r w:rsidR="00996B07" w:rsidRPr="0028492A">
        <w:t>’inspection</w:t>
      </w:r>
      <w:r w:rsidRPr="0028492A">
        <w:t xml:space="preserve"> des Niveaux de</w:t>
      </w:r>
      <w:r w:rsidR="00C33069" w:rsidRPr="0028492A">
        <w:t xml:space="preserve"> </w:t>
      </w:r>
      <w:r w:rsidRPr="0028492A">
        <w:t>Service</w:t>
      </w:r>
      <w:bookmarkEnd w:id="997"/>
      <w:bookmarkEnd w:id="998"/>
      <w:bookmarkEnd w:id="999"/>
      <w:r w:rsidRPr="0028492A">
        <w:t xml:space="preserve"> </w:t>
      </w:r>
      <w:bookmarkEnd w:id="996"/>
    </w:p>
    <w:p w:rsidR="00EF4F3F" w:rsidRPr="0028492A" w:rsidRDefault="00EF4F3F" w:rsidP="00846E18">
      <w:pPr>
        <w:pStyle w:val="SecAnnex4"/>
      </w:pPr>
      <w:bookmarkStart w:id="1000" w:name="_Toc104981733"/>
      <w:bookmarkStart w:id="1001" w:name="_Toc486873137"/>
      <w:bookmarkStart w:id="1002" w:name="_Toc489011055"/>
      <w:r w:rsidRPr="0028492A">
        <w:t>2.1.14.1</w:t>
      </w:r>
      <w:r w:rsidRPr="0028492A">
        <w:tab/>
      </w:r>
      <w:r w:rsidR="00996B07" w:rsidRPr="0028492A">
        <w:t>Inspections f</w:t>
      </w:r>
      <w:r w:rsidRPr="0028492A">
        <w:t>ormel</w:t>
      </w:r>
      <w:r w:rsidR="00996B07" w:rsidRPr="0028492A">
        <w:t>le</w:t>
      </w:r>
      <w:r w:rsidRPr="0028492A">
        <w:t>s des Niveaux de Service</w:t>
      </w:r>
      <w:bookmarkEnd w:id="1000"/>
      <w:bookmarkEnd w:id="1001"/>
      <w:bookmarkEnd w:id="1002"/>
    </w:p>
    <w:p w:rsidR="00EF4F3F" w:rsidRPr="0028492A" w:rsidRDefault="0090288D" w:rsidP="007E1F41">
      <w:pPr>
        <w:pStyle w:val="para"/>
        <w:spacing w:before="120" w:after="120"/>
        <w:rPr>
          <w:sz w:val="24"/>
          <w:szCs w:val="24"/>
        </w:rPr>
      </w:pPr>
      <w:r w:rsidRPr="0028492A">
        <w:rPr>
          <w:sz w:val="24"/>
          <w:szCs w:val="24"/>
        </w:rPr>
        <w:t xml:space="preserve">On entend par </w:t>
      </w:r>
      <w:r w:rsidR="00996B07" w:rsidRPr="0028492A">
        <w:rPr>
          <w:sz w:val="24"/>
          <w:szCs w:val="24"/>
        </w:rPr>
        <w:t xml:space="preserve">inspection </w:t>
      </w:r>
      <w:r w:rsidRPr="0028492A">
        <w:rPr>
          <w:sz w:val="24"/>
          <w:szCs w:val="24"/>
        </w:rPr>
        <w:t>formel</w:t>
      </w:r>
      <w:r w:rsidR="00996B07" w:rsidRPr="0028492A">
        <w:rPr>
          <w:sz w:val="24"/>
          <w:szCs w:val="24"/>
        </w:rPr>
        <w:t>le,</w:t>
      </w:r>
      <w:r w:rsidR="00C33069" w:rsidRPr="0028492A">
        <w:rPr>
          <w:sz w:val="24"/>
          <w:szCs w:val="24"/>
        </w:rPr>
        <w:t xml:space="preserve"> </w:t>
      </w:r>
      <w:r w:rsidR="00996B07" w:rsidRPr="0028492A">
        <w:rPr>
          <w:sz w:val="24"/>
          <w:szCs w:val="24"/>
        </w:rPr>
        <w:t xml:space="preserve">une inspection </w:t>
      </w:r>
      <w:r w:rsidR="00EF4F3F" w:rsidRPr="0028492A">
        <w:rPr>
          <w:sz w:val="24"/>
          <w:szCs w:val="24"/>
        </w:rPr>
        <w:t>programmé</w:t>
      </w:r>
      <w:r w:rsidR="00996B07" w:rsidRPr="0028492A">
        <w:rPr>
          <w:sz w:val="24"/>
          <w:szCs w:val="24"/>
        </w:rPr>
        <w:t>e</w:t>
      </w:r>
      <w:r w:rsidR="00EF4F3F" w:rsidRPr="0028492A">
        <w:rPr>
          <w:sz w:val="24"/>
          <w:szCs w:val="24"/>
        </w:rPr>
        <w:t xml:space="preserve"> à l’avance par le </w:t>
      </w:r>
      <w:r w:rsidR="00996B07" w:rsidRPr="0028492A">
        <w:rPr>
          <w:sz w:val="24"/>
          <w:szCs w:val="24"/>
        </w:rPr>
        <w:t xml:space="preserve">Directeur </w:t>
      </w:r>
      <w:r w:rsidR="00EF4F3F" w:rsidRPr="0028492A">
        <w:rPr>
          <w:sz w:val="24"/>
          <w:szCs w:val="24"/>
        </w:rPr>
        <w:t>d</w:t>
      </w:r>
      <w:r w:rsidR="00996B07" w:rsidRPr="0028492A">
        <w:rPr>
          <w:sz w:val="24"/>
          <w:szCs w:val="24"/>
        </w:rPr>
        <w:t>e</w:t>
      </w:r>
      <w:r w:rsidR="00EF4F3F" w:rsidRPr="0028492A">
        <w:rPr>
          <w:sz w:val="24"/>
          <w:szCs w:val="24"/>
        </w:rPr>
        <w:t xml:space="preserve"> </w:t>
      </w:r>
      <w:r w:rsidR="00996B07" w:rsidRPr="0028492A">
        <w:rPr>
          <w:sz w:val="24"/>
          <w:szCs w:val="24"/>
        </w:rPr>
        <w:t>p</w:t>
      </w:r>
      <w:r w:rsidR="00EF4F3F" w:rsidRPr="0028492A">
        <w:rPr>
          <w:sz w:val="24"/>
          <w:szCs w:val="24"/>
        </w:rPr>
        <w:t>rojet, et effectué</w:t>
      </w:r>
      <w:r w:rsidR="00996B07" w:rsidRPr="0028492A">
        <w:rPr>
          <w:sz w:val="24"/>
          <w:szCs w:val="24"/>
        </w:rPr>
        <w:t>e</w:t>
      </w:r>
      <w:r w:rsidR="00EF4F3F" w:rsidRPr="0028492A">
        <w:rPr>
          <w:sz w:val="24"/>
          <w:szCs w:val="24"/>
        </w:rPr>
        <w:t xml:space="preserve"> par l’Entrepreneur (par le biais de son Unité d’autocontrôle) sous la supervision du </w:t>
      </w:r>
      <w:r w:rsidR="00996B07" w:rsidRPr="0028492A">
        <w:rPr>
          <w:sz w:val="24"/>
          <w:szCs w:val="24"/>
        </w:rPr>
        <w:t>Directeur de projet</w:t>
      </w:r>
      <w:r w:rsidR="00EF4F3F" w:rsidRPr="0028492A">
        <w:rPr>
          <w:sz w:val="24"/>
          <w:szCs w:val="24"/>
        </w:rPr>
        <w:t xml:space="preserve">. L’objectif principal des </w:t>
      </w:r>
      <w:r w:rsidR="00996B07" w:rsidRPr="0028492A">
        <w:rPr>
          <w:sz w:val="24"/>
          <w:szCs w:val="24"/>
        </w:rPr>
        <w:t xml:space="preserve">inspections </w:t>
      </w:r>
      <w:r w:rsidR="00EF4F3F" w:rsidRPr="0028492A">
        <w:rPr>
          <w:sz w:val="24"/>
          <w:szCs w:val="24"/>
        </w:rPr>
        <w:t>formel</w:t>
      </w:r>
      <w:r w:rsidR="00996B07" w:rsidRPr="0028492A">
        <w:rPr>
          <w:sz w:val="24"/>
          <w:szCs w:val="24"/>
        </w:rPr>
        <w:t>le</w:t>
      </w:r>
      <w:r w:rsidR="00EF4F3F" w:rsidRPr="0028492A">
        <w:rPr>
          <w:sz w:val="24"/>
          <w:szCs w:val="24"/>
        </w:rPr>
        <w:t xml:space="preserve">s est de permettre </w:t>
      </w:r>
      <w:r w:rsidR="00996B07" w:rsidRPr="0028492A">
        <w:rPr>
          <w:sz w:val="24"/>
          <w:szCs w:val="24"/>
        </w:rPr>
        <w:t>au Directeur de projet</w:t>
      </w:r>
      <w:r w:rsidR="00EF4F3F" w:rsidRPr="0028492A">
        <w:rPr>
          <w:sz w:val="24"/>
          <w:szCs w:val="24"/>
        </w:rPr>
        <w:t xml:space="preserve"> de vérifier les informations </w:t>
      </w:r>
      <w:r w:rsidR="00381E9C" w:rsidRPr="0028492A">
        <w:rPr>
          <w:sz w:val="24"/>
          <w:szCs w:val="24"/>
        </w:rPr>
        <w:t>présentées</w:t>
      </w:r>
      <w:r w:rsidR="00C33069" w:rsidRPr="0028492A">
        <w:rPr>
          <w:sz w:val="24"/>
          <w:szCs w:val="24"/>
        </w:rPr>
        <w:t xml:space="preserve"> </w:t>
      </w:r>
      <w:r w:rsidR="00EF4F3F" w:rsidRPr="0028492A">
        <w:rPr>
          <w:sz w:val="24"/>
          <w:szCs w:val="24"/>
        </w:rPr>
        <w:t xml:space="preserve">par l’Entrepreneur dans son </w:t>
      </w:r>
      <w:r w:rsidR="00996B07" w:rsidRPr="0028492A">
        <w:rPr>
          <w:sz w:val="24"/>
          <w:szCs w:val="24"/>
        </w:rPr>
        <w:t xml:space="preserve">rapport </w:t>
      </w:r>
      <w:r w:rsidR="00EF4F3F" w:rsidRPr="0028492A">
        <w:rPr>
          <w:sz w:val="24"/>
          <w:szCs w:val="24"/>
        </w:rPr>
        <w:t>mensuel, et d</w:t>
      </w:r>
      <w:r w:rsidR="00996B07" w:rsidRPr="0028492A">
        <w:rPr>
          <w:sz w:val="24"/>
          <w:szCs w:val="24"/>
        </w:rPr>
        <w:t>’émettr</w:t>
      </w:r>
      <w:r w:rsidR="00EF4F3F" w:rsidRPr="0028492A">
        <w:rPr>
          <w:sz w:val="24"/>
          <w:szCs w:val="24"/>
        </w:rPr>
        <w:t xml:space="preserve">e le </w:t>
      </w:r>
      <w:r w:rsidR="00996B07" w:rsidRPr="0028492A">
        <w:rPr>
          <w:sz w:val="24"/>
          <w:szCs w:val="24"/>
        </w:rPr>
        <w:t>Décompte provisoire pour</w:t>
      </w:r>
      <w:r w:rsidR="00EF4F3F" w:rsidRPr="0028492A">
        <w:rPr>
          <w:sz w:val="24"/>
          <w:szCs w:val="24"/>
        </w:rPr>
        <w:t xml:space="preserve"> </w:t>
      </w:r>
      <w:r w:rsidR="00996B07" w:rsidRPr="0028492A">
        <w:rPr>
          <w:sz w:val="24"/>
          <w:szCs w:val="24"/>
        </w:rPr>
        <w:t>p</w:t>
      </w:r>
      <w:r w:rsidR="00EF4F3F" w:rsidRPr="0028492A">
        <w:rPr>
          <w:sz w:val="24"/>
          <w:szCs w:val="24"/>
        </w:rPr>
        <w:t xml:space="preserve">aiement. Le </w:t>
      </w:r>
      <w:r w:rsidR="00996B07" w:rsidRPr="0028492A">
        <w:rPr>
          <w:sz w:val="24"/>
          <w:szCs w:val="24"/>
        </w:rPr>
        <w:t>Directeur de projet</w:t>
      </w:r>
      <w:r w:rsidR="00EF4F3F" w:rsidRPr="0028492A">
        <w:rPr>
          <w:sz w:val="24"/>
          <w:szCs w:val="24"/>
        </w:rPr>
        <w:t xml:space="preserve"> doit informer l’Entrepreneur de son intention de procéder à un</w:t>
      </w:r>
      <w:r w:rsidR="00996B07" w:rsidRPr="0028492A">
        <w:rPr>
          <w:sz w:val="24"/>
          <w:szCs w:val="24"/>
        </w:rPr>
        <w:t>e</w:t>
      </w:r>
      <w:r w:rsidR="00EF4F3F" w:rsidRPr="0028492A">
        <w:rPr>
          <w:sz w:val="24"/>
          <w:szCs w:val="24"/>
        </w:rPr>
        <w:t xml:space="preserve"> </w:t>
      </w:r>
      <w:r w:rsidR="00996B07" w:rsidRPr="0028492A">
        <w:rPr>
          <w:sz w:val="24"/>
          <w:szCs w:val="24"/>
        </w:rPr>
        <w:t>inspection formelle</w:t>
      </w:r>
      <w:r w:rsidR="00CC0CBE" w:rsidRPr="0028492A">
        <w:rPr>
          <w:sz w:val="24"/>
          <w:szCs w:val="24"/>
        </w:rPr>
        <w:t>,</w:t>
      </w:r>
      <w:r w:rsidR="00EF4F3F" w:rsidRPr="0028492A">
        <w:rPr>
          <w:sz w:val="24"/>
          <w:szCs w:val="24"/>
        </w:rPr>
        <w:t xml:space="preserve"> au moins 48</w:t>
      </w:r>
      <w:r w:rsidR="00AE58B0" w:rsidRPr="0028492A">
        <w:rPr>
          <w:sz w:val="24"/>
          <w:szCs w:val="24"/>
        </w:rPr>
        <w:t> </w:t>
      </w:r>
      <w:r w:rsidR="00EF4F3F" w:rsidRPr="0028492A">
        <w:rPr>
          <w:sz w:val="24"/>
          <w:szCs w:val="24"/>
        </w:rPr>
        <w:t>heures à l’avance, en précisant la date, l’heure et le lieu</w:t>
      </w:r>
      <w:r w:rsidR="00C33069" w:rsidRPr="0028492A">
        <w:rPr>
          <w:sz w:val="24"/>
          <w:szCs w:val="24"/>
        </w:rPr>
        <w:t xml:space="preserve"> </w:t>
      </w:r>
      <w:r w:rsidR="00EF4F3F" w:rsidRPr="0028492A">
        <w:rPr>
          <w:sz w:val="24"/>
          <w:szCs w:val="24"/>
        </w:rPr>
        <w:t>où ce</w:t>
      </w:r>
      <w:r w:rsidR="00996B07" w:rsidRPr="0028492A">
        <w:rPr>
          <w:sz w:val="24"/>
          <w:szCs w:val="24"/>
        </w:rPr>
        <w:t>tte</w:t>
      </w:r>
      <w:r w:rsidR="00EF4F3F" w:rsidRPr="0028492A">
        <w:rPr>
          <w:sz w:val="24"/>
          <w:szCs w:val="24"/>
        </w:rPr>
        <w:t xml:space="preserve"> </w:t>
      </w:r>
      <w:r w:rsidR="00996B07" w:rsidRPr="0028492A">
        <w:rPr>
          <w:sz w:val="24"/>
          <w:szCs w:val="24"/>
        </w:rPr>
        <w:t>inspection formelle</w:t>
      </w:r>
      <w:r w:rsidR="00EF4F3F" w:rsidRPr="0028492A">
        <w:rPr>
          <w:sz w:val="24"/>
          <w:szCs w:val="24"/>
        </w:rPr>
        <w:t xml:space="preserve"> doit débuter. L’Entrepreneur est tenu d</w:t>
      </w:r>
      <w:r w:rsidR="00A0559A" w:rsidRPr="0028492A">
        <w:rPr>
          <w:sz w:val="24"/>
          <w:szCs w:val="24"/>
        </w:rPr>
        <w:t>’</w:t>
      </w:r>
      <w:r w:rsidR="00EF4F3F" w:rsidRPr="0028492A">
        <w:rPr>
          <w:sz w:val="24"/>
          <w:szCs w:val="24"/>
        </w:rPr>
        <w:t>être présent à la date, à l’heure et au lieu spécifiés</w:t>
      </w:r>
      <w:r w:rsidR="00C33069" w:rsidRPr="0028492A">
        <w:rPr>
          <w:sz w:val="24"/>
          <w:szCs w:val="24"/>
        </w:rPr>
        <w:t xml:space="preserve"> </w:t>
      </w:r>
      <w:r w:rsidR="00EF4F3F" w:rsidRPr="0028492A">
        <w:rPr>
          <w:sz w:val="24"/>
          <w:szCs w:val="24"/>
        </w:rPr>
        <w:t xml:space="preserve">par le </w:t>
      </w:r>
      <w:r w:rsidR="00996B07" w:rsidRPr="0028492A">
        <w:rPr>
          <w:sz w:val="24"/>
          <w:szCs w:val="24"/>
        </w:rPr>
        <w:t>Directeur de projet</w:t>
      </w:r>
      <w:r w:rsidR="00EF4F3F" w:rsidRPr="0028492A">
        <w:rPr>
          <w:sz w:val="24"/>
          <w:szCs w:val="24"/>
        </w:rPr>
        <w:t xml:space="preserve">, et de fournir les moyens matériels nécessaires </w:t>
      </w:r>
      <w:r w:rsidR="00996B07" w:rsidRPr="0028492A">
        <w:rPr>
          <w:sz w:val="24"/>
          <w:szCs w:val="24"/>
        </w:rPr>
        <w:t>à l’inspection</w:t>
      </w:r>
      <w:r w:rsidR="00EF4F3F" w:rsidRPr="0028492A">
        <w:rPr>
          <w:sz w:val="24"/>
          <w:szCs w:val="24"/>
        </w:rPr>
        <w:t xml:space="preserve"> comme indiqué </w:t>
      </w:r>
      <w:r w:rsidR="00A0559A" w:rsidRPr="0028492A">
        <w:rPr>
          <w:sz w:val="24"/>
          <w:szCs w:val="24"/>
        </w:rPr>
        <w:t>ci-dessous</w:t>
      </w:r>
      <w:r w:rsidR="00EF4F3F" w:rsidRPr="0028492A">
        <w:rPr>
          <w:sz w:val="24"/>
          <w:szCs w:val="24"/>
        </w:rPr>
        <w:t xml:space="preserve">. Les </w:t>
      </w:r>
      <w:r w:rsidR="00996B07" w:rsidRPr="0028492A">
        <w:rPr>
          <w:sz w:val="24"/>
          <w:szCs w:val="24"/>
        </w:rPr>
        <w:t>inspections formelles</w:t>
      </w:r>
      <w:r w:rsidR="00EF4F3F" w:rsidRPr="0028492A">
        <w:rPr>
          <w:sz w:val="24"/>
          <w:szCs w:val="24"/>
        </w:rPr>
        <w:t xml:space="preserve"> seront normalement, </w:t>
      </w:r>
      <w:r w:rsidR="007D25CE" w:rsidRPr="0028492A">
        <w:rPr>
          <w:sz w:val="24"/>
          <w:szCs w:val="24"/>
        </w:rPr>
        <w:t>mais pas</w:t>
      </w:r>
      <w:r w:rsidR="00EF4F3F" w:rsidRPr="0028492A">
        <w:rPr>
          <w:sz w:val="24"/>
          <w:szCs w:val="24"/>
        </w:rPr>
        <w:t xml:space="preserve"> nécessairement, programmé</w:t>
      </w:r>
      <w:r w:rsidR="00996B07" w:rsidRPr="0028492A">
        <w:rPr>
          <w:sz w:val="24"/>
          <w:szCs w:val="24"/>
        </w:rPr>
        <w:t>e</w:t>
      </w:r>
      <w:r w:rsidR="00EF4F3F" w:rsidRPr="0028492A">
        <w:rPr>
          <w:sz w:val="24"/>
          <w:szCs w:val="24"/>
        </w:rPr>
        <w:t xml:space="preserve">s de manière à commencer dans un délai de moins de cinq (5) jours après la présentation par l’Entrepreneur d’un Décompte Mensuel au </w:t>
      </w:r>
      <w:r w:rsidR="00996B07" w:rsidRPr="0028492A">
        <w:rPr>
          <w:sz w:val="24"/>
          <w:szCs w:val="24"/>
        </w:rPr>
        <w:t>Directeur de projet</w:t>
      </w:r>
      <w:r w:rsidR="009D402B" w:rsidRPr="0028492A">
        <w:rPr>
          <w:sz w:val="24"/>
          <w:szCs w:val="24"/>
        </w:rPr>
        <w:t> ;</w:t>
      </w:r>
      <w:r w:rsidR="00EF4F3F" w:rsidRPr="0028492A">
        <w:rPr>
          <w:sz w:val="24"/>
          <w:szCs w:val="24"/>
        </w:rPr>
        <w:t xml:space="preserve"> et ils devront normalement être achevés dans un délai maximum de trois (3) jours. Les </w:t>
      </w:r>
      <w:r w:rsidR="00996B07" w:rsidRPr="0028492A">
        <w:rPr>
          <w:sz w:val="24"/>
          <w:szCs w:val="24"/>
        </w:rPr>
        <w:t>inspections formelles</w:t>
      </w:r>
      <w:r w:rsidR="00EF4F3F" w:rsidRPr="0028492A">
        <w:rPr>
          <w:sz w:val="24"/>
          <w:szCs w:val="24"/>
        </w:rPr>
        <w:t xml:space="preserve"> permettent de comparer les informations </w:t>
      </w:r>
      <w:r w:rsidR="00996B07" w:rsidRPr="0028492A">
        <w:rPr>
          <w:sz w:val="24"/>
          <w:szCs w:val="24"/>
        </w:rPr>
        <w:t>de</w:t>
      </w:r>
      <w:r w:rsidR="00EF4F3F" w:rsidRPr="0028492A">
        <w:rPr>
          <w:sz w:val="24"/>
          <w:szCs w:val="24"/>
        </w:rPr>
        <w:t xml:space="preserve"> conformité fournie par l’Entrepreneur dans les tableaux types qui font partie de son </w:t>
      </w:r>
      <w:r w:rsidR="00996B07" w:rsidRPr="0028492A">
        <w:rPr>
          <w:sz w:val="24"/>
          <w:szCs w:val="24"/>
        </w:rPr>
        <w:t>Rapport m</w:t>
      </w:r>
      <w:r w:rsidR="00EF4F3F" w:rsidRPr="0028492A">
        <w:rPr>
          <w:sz w:val="24"/>
          <w:szCs w:val="24"/>
        </w:rPr>
        <w:t>ensuel, avec les mesur</w:t>
      </w:r>
      <w:r w:rsidR="00996B07" w:rsidRPr="0028492A">
        <w:rPr>
          <w:sz w:val="24"/>
          <w:szCs w:val="24"/>
        </w:rPr>
        <w:t>ag</w:t>
      </w:r>
      <w:r w:rsidR="00EF4F3F" w:rsidRPr="0028492A">
        <w:rPr>
          <w:sz w:val="24"/>
          <w:szCs w:val="24"/>
        </w:rPr>
        <w:t xml:space="preserve">es </w:t>
      </w:r>
      <w:r w:rsidR="00996B07" w:rsidRPr="0028492A">
        <w:rPr>
          <w:sz w:val="24"/>
          <w:szCs w:val="24"/>
        </w:rPr>
        <w:t xml:space="preserve">effectifs </w:t>
      </w:r>
      <w:r w:rsidR="00EF4F3F" w:rsidRPr="0028492A">
        <w:rPr>
          <w:sz w:val="24"/>
          <w:szCs w:val="24"/>
        </w:rPr>
        <w:t xml:space="preserve">sur les </w:t>
      </w:r>
      <w:r w:rsidR="007D25CE" w:rsidRPr="0028492A">
        <w:rPr>
          <w:sz w:val="24"/>
          <w:szCs w:val="24"/>
        </w:rPr>
        <w:t>sites</w:t>
      </w:r>
      <w:r w:rsidR="00C33069" w:rsidRPr="0028492A">
        <w:rPr>
          <w:sz w:val="24"/>
          <w:szCs w:val="24"/>
        </w:rPr>
        <w:t xml:space="preserve"> </w:t>
      </w:r>
      <w:r w:rsidR="00996B07" w:rsidRPr="0028492A">
        <w:rPr>
          <w:sz w:val="24"/>
          <w:szCs w:val="24"/>
        </w:rPr>
        <w:t xml:space="preserve">choisis </w:t>
      </w:r>
      <w:r w:rsidR="00EF4F3F" w:rsidRPr="0028492A">
        <w:rPr>
          <w:sz w:val="24"/>
          <w:szCs w:val="24"/>
        </w:rPr>
        <w:t xml:space="preserve">par le </w:t>
      </w:r>
      <w:r w:rsidR="00996B07" w:rsidRPr="0028492A">
        <w:rPr>
          <w:sz w:val="24"/>
          <w:szCs w:val="24"/>
        </w:rPr>
        <w:t>Directeur de projet</w:t>
      </w:r>
      <w:r w:rsidR="00EF4F3F" w:rsidRPr="0028492A">
        <w:rPr>
          <w:sz w:val="24"/>
          <w:szCs w:val="24"/>
        </w:rPr>
        <w:t xml:space="preserve">. Pendant les </w:t>
      </w:r>
      <w:r w:rsidR="00996B07" w:rsidRPr="0028492A">
        <w:rPr>
          <w:sz w:val="24"/>
          <w:szCs w:val="24"/>
        </w:rPr>
        <w:t>inspections formelles</w:t>
      </w:r>
      <w:r w:rsidR="00EF4F3F" w:rsidRPr="0028492A">
        <w:rPr>
          <w:sz w:val="24"/>
          <w:szCs w:val="24"/>
        </w:rPr>
        <w:t xml:space="preserve">, le </w:t>
      </w:r>
      <w:r w:rsidR="00996B07" w:rsidRPr="0028492A">
        <w:rPr>
          <w:sz w:val="24"/>
          <w:szCs w:val="24"/>
        </w:rPr>
        <w:t>Directeur de projet</w:t>
      </w:r>
      <w:r w:rsidR="00EF4F3F" w:rsidRPr="0028492A">
        <w:rPr>
          <w:sz w:val="24"/>
          <w:szCs w:val="24"/>
        </w:rPr>
        <w:t xml:space="preserve"> préparera un bref Mémorandum décrivant (i) les circonstances générales de la visite effectuée, y compris la date, les sections de routes visitées, les personnes présentes, etc., (ii) tout cas de non-conformité ayant pu être observé, et (iii) le délai accordé par le </w:t>
      </w:r>
      <w:r w:rsidR="00996B07" w:rsidRPr="0028492A">
        <w:rPr>
          <w:sz w:val="24"/>
          <w:szCs w:val="24"/>
        </w:rPr>
        <w:t>Directeur de projet</w:t>
      </w:r>
      <w:r w:rsidR="00EF4F3F" w:rsidRPr="0028492A">
        <w:rPr>
          <w:sz w:val="24"/>
          <w:szCs w:val="24"/>
        </w:rPr>
        <w:t xml:space="preserve"> à l’Entrepreneur pour remédier aux vices constatés. Sur la base des résultats d</w:t>
      </w:r>
      <w:r w:rsidR="00996B07" w:rsidRPr="0028492A">
        <w:rPr>
          <w:sz w:val="24"/>
          <w:szCs w:val="24"/>
        </w:rPr>
        <w:t>e</w:t>
      </w:r>
      <w:r w:rsidR="00EF4F3F" w:rsidRPr="0028492A">
        <w:rPr>
          <w:sz w:val="24"/>
          <w:szCs w:val="24"/>
        </w:rPr>
        <w:t xml:space="preserve"> </w:t>
      </w:r>
      <w:r w:rsidR="00996B07" w:rsidRPr="0028492A">
        <w:rPr>
          <w:sz w:val="24"/>
          <w:szCs w:val="24"/>
        </w:rPr>
        <w:t>l’inspection formelle</w:t>
      </w:r>
      <w:r w:rsidR="00EF4F3F" w:rsidRPr="0028492A">
        <w:rPr>
          <w:sz w:val="24"/>
          <w:szCs w:val="24"/>
        </w:rPr>
        <w:t xml:space="preserve">, le </w:t>
      </w:r>
      <w:r w:rsidR="00996B07" w:rsidRPr="0028492A">
        <w:rPr>
          <w:sz w:val="24"/>
          <w:szCs w:val="24"/>
        </w:rPr>
        <w:t>Directeur de projet</w:t>
      </w:r>
      <w:r w:rsidR="00EF4F3F" w:rsidRPr="0028492A">
        <w:rPr>
          <w:sz w:val="24"/>
          <w:szCs w:val="24"/>
        </w:rPr>
        <w:t xml:space="preserve"> rectifiera immédiatement </w:t>
      </w:r>
      <w:r w:rsidR="00AF7D48" w:rsidRPr="0028492A">
        <w:rPr>
          <w:sz w:val="24"/>
          <w:szCs w:val="24"/>
        </w:rPr>
        <w:t xml:space="preserve">toutes </w:t>
      </w:r>
      <w:r w:rsidR="00EF4F3F" w:rsidRPr="0028492A">
        <w:rPr>
          <w:sz w:val="24"/>
          <w:szCs w:val="24"/>
        </w:rPr>
        <w:t>éventuelles erreurs ou déclarations inexactes figurant dans le décompte de l’Entrepreneur, qu’il contresig</w:t>
      </w:r>
      <w:r w:rsidR="00D8693F" w:rsidRPr="0028492A">
        <w:rPr>
          <w:sz w:val="24"/>
          <w:szCs w:val="24"/>
        </w:rPr>
        <w:t>nera et soumettra</w:t>
      </w:r>
      <w:r w:rsidR="00C33069" w:rsidRPr="0028492A">
        <w:rPr>
          <w:sz w:val="24"/>
          <w:szCs w:val="24"/>
        </w:rPr>
        <w:t xml:space="preserve"> </w:t>
      </w:r>
      <w:r w:rsidR="00D8693F" w:rsidRPr="0028492A">
        <w:rPr>
          <w:sz w:val="24"/>
          <w:szCs w:val="24"/>
        </w:rPr>
        <w:t>au Maître de l’O</w:t>
      </w:r>
      <w:r w:rsidR="00EF4F3F" w:rsidRPr="0028492A">
        <w:rPr>
          <w:sz w:val="24"/>
          <w:szCs w:val="24"/>
        </w:rPr>
        <w:t>uvrage pour paiement, ainsi qu’à l’Entrepreneur pour information.</w:t>
      </w:r>
    </w:p>
    <w:p w:rsidR="00EF4F3F" w:rsidRPr="0028492A" w:rsidRDefault="00EF4F3F" w:rsidP="007E1F41">
      <w:pPr>
        <w:pStyle w:val="para"/>
        <w:spacing w:before="120" w:after="120"/>
        <w:rPr>
          <w:sz w:val="24"/>
          <w:szCs w:val="24"/>
        </w:rPr>
      </w:pPr>
      <w:r w:rsidRPr="0028492A">
        <w:rPr>
          <w:sz w:val="24"/>
          <w:szCs w:val="24"/>
        </w:rPr>
        <w:t xml:space="preserve">Des </w:t>
      </w:r>
      <w:r w:rsidR="00996B07" w:rsidRPr="0028492A">
        <w:rPr>
          <w:sz w:val="24"/>
          <w:szCs w:val="24"/>
        </w:rPr>
        <w:t>inspections formelles</w:t>
      </w:r>
      <w:r w:rsidRPr="0028492A">
        <w:rPr>
          <w:sz w:val="24"/>
          <w:szCs w:val="24"/>
        </w:rPr>
        <w:t xml:space="preserve"> seront également programmé</w:t>
      </w:r>
      <w:r w:rsidR="00996B07" w:rsidRPr="0028492A">
        <w:rPr>
          <w:sz w:val="24"/>
          <w:szCs w:val="24"/>
        </w:rPr>
        <w:t>e</w:t>
      </w:r>
      <w:r w:rsidRPr="0028492A">
        <w:rPr>
          <w:sz w:val="24"/>
          <w:szCs w:val="24"/>
        </w:rPr>
        <w:t>s pour le suivi des visites effectuées sur place, dont l’objectif consiste à vérifier si l’Entrepreneur a remédié</w:t>
      </w:r>
      <w:r w:rsidR="00C33069" w:rsidRPr="0028492A">
        <w:rPr>
          <w:sz w:val="24"/>
          <w:szCs w:val="24"/>
        </w:rPr>
        <w:t xml:space="preserve"> </w:t>
      </w:r>
      <w:r w:rsidR="007D25CE" w:rsidRPr="0028492A">
        <w:rPr>
          <w:sz w:val="24"/>
          <w:szCs w:val="24"/>
        </w:rPr>
        <w:t>aux</w:t>
      </w:r>
      <w:r w:rsidRPr="0028492A">
        <w:rPr>
          <w:sz w:val="24"/>
          <w:szCs w:val="24"/>
        </w:rPr>
        <w:t xml:space="preserve"> causes </w:t>
      </w:r>
      <w:r w:rsidR="007D25CE" w:rsidRPr="0028492A">
        <w:rPr>
          <w:sz w:val="24"/>
          <w:szCs w:val="24"/>
        </w:rPr>
        <w:t xml:space="preserve">des </w:t>
      </w:r>
      <w:r w:rsidRPr="0028492A">
        <w:rPr>
          <w:sz w:val="24"/>
          <w:szCs w:val="24"/>
        </w:rPr>
        <w:t>non-conformités</w:t>
      </w:r>
      <w:r w:rsidR="007D25CE" w:rsidRPr="0028492A">
        <w:rPr>
          <w:sz w:val="24"/>
          <w:szCs w:val="24"/>
        </w:rPr>
        <w:t xml:space="preserve"> précédentes</w:t>
      </w:r>
      <w:r w:rsidRPr="0028492A">
        <w:rPr>
          <w:sz w:val="24"/>
          <w:szCs w:val="24"/>
        </w:rPr>
        <w:t xml:space="preserve">, dans le délai accordé par le </w:t>
      </w:r>
      <w:r w:rsidR="00996B07" w:rsidRPr="0028492A">
        <w:rPr>
          <w:sz w:val="24"/>
          <w:szCs w:val="24"/>
        </w:rPr>
        <w:t>Directeur de projet</w:t>
      </w:r>
      <w:r w:rsidRPr="0028492A">
        <w:rPr>
          <w:sz w:val="24"/>
          <w:szCs w:val="24"/>
        </w:rPr>
        <w:t xml:space="preserve"> et spécifié dans le Mémorandum. </w:t>
      </w:r>
    </w:p>
    <w:p w:rsidR="00EF4F3F" w:rsidRPr="0028492A" w:rsidRDefault="00EF4F3F" w:rsidP="00846E18">
      <w:pPr>
        <w:pStyle w:val="SecAnnex4"/>
      </w:pPr>
      <w:bookmarkStart w:id="1003" w:name="_Toc104981734"/>
      <w:bookmarkStart w:id="1004" w:name="_Toc486873138"/>
      <w:bookmarkStart w:id="1005" w:name="_Toc489011056"/>
      <w:r w:rsidRPr="0028492A">
        <w:t>2.1.14.2</w:t>
      </w:r>
      <w:r w:rsidRPr="0028492A">
        <w:tab/>
      </w:r>
      <w:r w:rsidR="00996B07" w:rsidRPr="0028492A">
        <w:t>Inspections informelles</w:t>
      </w:r>
      <w:r w:rsidRPr="0028492A">
        <w:t xml:space="preserve"> des Niveaux de Service</w:t>
      </w:r>
      <w:bookmarkEnd w:id="1003"/>
      <w:bookmarkEnd w:id="1004"/>
      <w:bookmarkEnd w:id="1005"/>
    </w:p>
    <w:p w:rsidR="00EF4F3F" w:rsidRPr="0028492A" w:rsidRDefault="00EF4F3F" w:rsidP="007E1F41">
      <w:pPr>
        <w:pStyle w:val="para"/>
        <w:spacing w:before="120" w:after="120"/>
        <w:rPr>
          <w:sz w:val="24"/>
          <w:szCs w:val="24"/>
        </w:rPr>
      </w:pPr>
      <w:r w:rsidRPr="0028492A">
        <w:rPr>
          <w:sz w:val="24"/>
          <w:szCs w:val="24"/>
        </w:rPr>
        <w:t xml:space="preserve">Le </w:t>
      </w:r>
      <w:r w:rsidR="00996B07" w:rsidRPr="0028492A">
        <w:rPr>
          <w:sz w:val="24"/>
          <w:szCs w:val="24"/>
        </w:rPr>
        <w:t>Directeur de projet</w:t>
      </w:r>
      <w:r w:rsidRPr="0028492A">
        <w:rPr>
          <w:sz w:val="24"/>
          <w:szCs w:val="24"/>
        </w:rPr>
        <w:t xml:space="preserve"> peut procéder à des </w:t>
      </w:r>
      <w:r w:rsidR="00996B07" w:rsidRPr="0028492A">
        <w:rPr>
          <w:sz w:val="24"/>
          <w:szCs w:val="24"/>
        </w:rPr>
        <w:t>inspections informelles</w:t>
      </w:r>
      <w:r w:rsidRPr="0028492A">
        <w:rPr>
          <w:sz w:val="24"/>
          <w:szCs w:val="24"/>
        </w:rPr>
        <w:t xml:space="preserve"> des Niveaux de Service au titre du mandat</w:t>
      </w:r>
      <w:r w:rsidR="00C33069" w:rsidRPr="0028492A">
        <w:rPr>
          <w:sz w:val="24"/>
          <w:szCs w:val="24"/>
        </w:rPr>
        <w:t xml:space="preserve"> </w:t>
      </w:r>
      <w:r w:rsidRPr="0028492A">
        <w:rPr>
          <w:sz w:val="24"/>
          <w:szCs w:val="24"/>
        </w:rPr>
        <w:t xml:space="preserve">général que lui a confié le Maître d’Ouvrage. Il peut agir ainsi de sa propre initiative, à tout moment et à tout endroit sur les routes objet du </w:t>
      </w:r>
      <w:r w:rsidR="00D212E9" w:rsidRPr="0028492A">
        <w:rPr>
          <w:sz w:val="24"/>
          <w:szCs w:val="24"/>
        </w:rPr>
        <w:t>Marché</w:t>
      </w:r>
      <w:r w:rsidRPr="0028492A">
        <w:rPr>
          <w:sz w:val="24"/>
          <w:szCs w:val="24"/>
        </w:rPr>
        <w:t>. Il doit utiliser ses propres moyens pour ces contrôles. S’il détecte des sections de routes sur lesquelles les critères du Niveau de Service ne sont pas respectés, il est tenu d’en informer l’Entrepreneur par écrit dans un délai de 24</w:t>
      </w:r>
      <w:r w:rsidR="00C3018E" w:rsidRPr="0028492A">
        <w:rPr>
          <w:sz w:val="24"/>
          <w:szCs w:val="24"/>
        </w:rPr>
        <w:t>h</w:t>
      </w:r>
      <w:r w:rsidRPr="0028492A">
        <w:rPr>
          <w:sz w:val="24"/>
          <w:szCs w:val="24"/>
        </w:rPr>
        <w:t>, pour permettre l’Entrepreneur de prendre le plu</w:t>
      </w:r>
      <w:r w:rsidR="00403184" w:rsidRPr="0028492A">
        <w:rPr>
          <w:sz w:val="24"/>
          <w:szCs w:val="24"/>
        </w:rPr>
        <w:t xml:space="preserve">s </w:t>
      </w:r>
      <w:r w:rsidRPr="0028492A">
        <w:rPr>
          <w:sz w:val="24"/>
          <w:szCs w:val="24"/>
        </w:rPr>
        <w:t>tôt possible les mesures correctives. Les conclusions</w:t>
      </w:r>
      <w:r w:rsidR="00C33069" w:rsidRPr="0028492A">
        <w:rPr>
          <w:sz w:val="24"/>
          <w:szCs w:val="24"/>
        </w:rPr>
        <w:t xml:space="preserve"> </w:t>
      </w:r>
      <w:r w:rsidRPr="0028492A">
        <w:rPr>
          <w:sz w:val="24"/>
          <w:szCs w:val="24"/>
        </w:rPr>
        <w:t xml:space="preserve">des </w:t>
      </w:r>
      <w:r w:rsidR="00996B07" w:rsidRPr="0028492A">
        <w:rPr>
          <w:sz w:val="24"/>
          <w:szCs w:val="24"/>
        </w:rPr>
        <w:t>inspections informelles</w:t>
      </w:r>
      <w:r w:rsidRPr="0028492A">
        <w:rPr>
          <w:sz w:val="24"/>
          <w:szCs w:val="24"/>
        </w:rPr>
        <w:t xml:space="preserve"> ne peuvent être utilisés par le </w:t>
      </w:r>
      <w:r w:rsidR="00996B07" w:rsidRPr="0028492A">
        <w:rPr>
          <w:sz w:val="24"/>
          <w:szCs w:val="24"/>
        </w:rPr>
        <w:t>Directeur de projet</w:t>
      </w:r>
      <w:r w:rsidRPr="0028492A">
        <w:rPr>
          <w:sz w:val="24"/>
          <w:szCs w:val="24"/>
        </w:rPr>
        <w:t xml:space="preserve"> pour rectifier les décomptes mensuels de l’Entrepreneur ni pour </w:t>
      </w:r>
      <w:r w:rsidR="00996B07" w:rsidRPr="0028492A">
        <w:rPr>
          <w:sz w:val="24"/>
          <w:szCs w:val="24"/>
        </w:rPr>
        <w:t xml:space="preserve">effectuer de déductions, ou </w:t>
      </w:r>
      <w:r w:rsidRPr="0028492A">
        <w:rPr>
          <w:sz w:val="24"/>
          <w:szCs w:val="24"/>
        </w:rPr>
        <w:t xml:space="preserve">appliquer des pénalités, sauf dans le </w:t>
      </w:r>
      <w:r w:rsidR="00310470" w:rsidRPr="0028492A">
        <w:rPr>
          <w:sz w:val="24"/>
          <w:szCs w:val="24"/>
        </w:rPr>
        <w:t>c</w:t>
      </w:r>
      <w:r w:rsidRPr="0028492A">
        <w:rPr>
          <w:sz w:val="24"/>
          <w:szCs w:val="24"/>
        </w:rPr>
        <w:t xml:space="preserve">as où la route a été </w:t>
      </w:r>
      <w:r w:rsidR="00996B07" w:rsidRPr="0028492A">
        <w:rPr>
          <w:sz w:val="24"/>
          <w:szCs w:val="24"/>
        </w:rPr>
        <w:t>complètement coupée</w:t>
      </w:r>
      <w:r w:rsidRPr="0028492A">
        <w:rPr>
          <w:sz w:val="24"/>
          <w:szCs w:val="24"/>
        </w:rPr>
        <w:t xml:space="preserve"> et lecritère d’Utilisation de la Route </w:t>
      </w:r>
      <w:r w:rsidR="00996B07" w:rsidRPr="0028492A">
        <w:rPr>
          <w:sz w:val="24"/>
          <w:szCs w:val="24"/>
        </w:rPr>
        <w:t xml:space="preserve">n’est </w:t>
      </w:r>
      <w:r w:rsidRPr="0028492A">
        <w:rPr>
          <w:sz w:val="24"/>
          <w:szCs w:val="24"/>
        </w:rPr>
        <w:t>pas respecté.</w:t>
      </w:r>
    </w:p>
    <w:p w:rsidR="00EF4F3F" w:rsidRPr="0028492A" w:rsidRDefault="00EF4F3F" w:rsidP="00846E18">
      <w:pPr>
        <w:pStyle w:val="SecAnnex2"/>
      </w:pPr>
      <w:bookmarkStart w:id="1006" w:name="_Toc104981735"/>
      <w:bookmarkStart w:id="1007" w:name="_Toc486862061"/>
      <w:bookmarkStart w:id="1008" w:name="_Toc486873139"/>
      <w:bookmarkStart w:id="1009" w:name="_Toc489011057"/>
      <w:r w:rsidRPr="0028492A">
        <w:t>2.2</w:t>
      </w:r>
      <w:r w:rsidRPr="0028492A">
        <w:tab/>
      </w:r>
      <w:r w:rsidR="002937E7" w:rsidRPr="0028492A">
        <w:t>Spécifications</w:t>
      </w:r>
      <w:r w:rsidR="00C33069" w:rsidRPr="0028492A">
        <w:t xml:space="preserve"> </w:t>
      </w:r>
      <w:r w:rsidRPr="0028492A">
        <w:t xml:space="preserve">pour la </w:t>
      </w:r>
      <w:r w:rsidR="00F92319" w:rsidRPr="0028492A">
        <w:t>Produc</w:t>
      </w:r>
      <w:r w:rsidRPr="0028492A">
        <w:t xml:space="preserve">tion des Informations sur la Gestion </w:t>
      </w:r>
      <w:r w:rsidR="00AE58B0" w:rsidRPr="0028492A">
        <w:br/>
      </w:r>
      <w:r w:rsidRPr="0028492A">
        <w:t>des Routes</w:t>
      </w:r>
      <w:bookmarkEnd w:id="1006"/>
      <w:bookmarkEnd w:id="1007"/>
      <w:bookmarkEnd w:id="1008"/>
      <w:bookmarkEnd w:id="1009"/>
    </w:p>
    <w:p w:rsidR="00EF4F3F" w:rsidRPr="0028492A" w:rsidRDefault="00EF4F3F" w:rsidP="007E1F41">
      <w:pPr>
        <w:pStyle w:val="para"/>
        <w:spacing w:before="120" w:after="120"/>
        <w:rPr>
          <w:sz w:val="24"/>
          <w:szCs w:val="24"/>
        </w:rPr>
      </w:pPr>
      <w:r w:rsidRPr="0028492A">
        <w:rPr>
          <w:sz w:val="24"/>
          <w:szCs w:val="24"/>
        </w:rPr>
        <w:t>Les critères d</w:t>
      </w:r>
      <w:r w:rsidR="00996B07" w:rsidRPr="0028492A">
        <w:rPr>
          <w:sz w:val="24"/>
          <w:szCs w:val="24"/>
        </w:rPr>
        <w:t>e</w:t>
      </w:r>
      <w:r w:rsidRPr="0028492A">
        <w:rPr>
          <w:sz w:val="24"/>
          <w:szCs w:val="24"/>
        </w:rPr>
        <w:t xml:space="preserve"> Niveau de Service </w:t>
      </w:r>
      <w:r w:rsidR="00996B07" w:rsidRPr="0028492A">
        <w:rPr>
          <w:sz w:val="24"/>
          <w:szCs w:val="24"/>
        </w:rPr>
        <w:t xml:space="preserve">ci après </w:t>
      </w:r>
      <w:r w:rsidRPr="0028492A">
        <w:rPr>
          <w:sz w:val="24"/>
          <w:szCs w:val="24"/>
        </w:rPr>
        <w:t xml:space="preserve">seront appliqués à tous les livrables nécessaires pour la gestion continue du </w:t>
      </w:r>
      <w:r w:rsidR="00D212E9" w:rsidRPr="0028492A">
        <w:rPr>
          <w:sz w:val="24"/>
          <w:szCs w:val="24"/>
        </w:rPr>
        <w:t>Marché</w:t>
      </w:r>
      <w:r w:rsidRPr="0028492A">
        <w:rPr>
          <w:sz w:val="24"/>
          <w:szCs w:val="24"/>
        </w:rPr>
        <w:t xml:space="preserve"> et</w:t>
      </w:r>
      <w:r w:rsidR="00C33069" w:rsidRPr="0028492A">
        <w:rPr>
          <w:sz w:val="24"/>
          <w:szCs w:val="24"/>
        </w:rPr>
        <w:t xml:space="preserve"> </w:t>
      </w:r>
      <w:r w:rsidR="00996B07" w:rsidRPr="0028492A">
        <w:rPr>
          <w:sz w:val="24"/>
          <w:szCs w:val="24"/>
        </w:rPr>
        <w:t xml:space="preserve">du </w:t>
      </w:r>
      <w:r w:rsidRPr="0028492A">
        <w:rPr>
          <w:sz w:val="24"/>
          <w:szCs w:val="24"/>
        </w:rPr>
        <w:t>réseau rout</w:t>
      </w:r>
      <w:r w:rsidR="00996B07" w:rsidRPr="0028492A">
        <w:rPr>
          <w:sz w:val="24"/>
          <w:szCs w:val="24"/>
        </w:rPr>
        <w:t>i</w:t>
      </w:r>
      <w:r w:rsidRPr="0028492A">
        <w:rPr>
          <w:sz w:val="24"/>
          <w:szCs w:val="24"/>
        </w:rPr>
        <w:t>e</w:t>
      </w:r>
      <w:r w:rsidR="00996B07" w:rsidRPr="0028492A">
        <w:rPr>
          <w:sz w:val="24"/>
          <w:szCs w:val="24"/>
        </w:rPr>
        <w:t>r</w:t>
      </w:r>
      <w:r w:rsidRPr="0028492A">
        <w:rPr>
          <w:sz w:val="24"/>
          <w:szCs w:val="24"/>
        </w:rPr>
        <w:t>.</w:t>
      </w:r>
    </w:p>
    <w:p w:rsidR="00996B07" w:rsidRPr="0028492A" w:rsidRDefault="00996B07" w:rsidP="00846E18">
      <w:pPr>
        <w:pStyle w:val="SecAnnex3"/>
      </w:pPr>
      <w:bookmarkStart w:id="1010" w:name="_Toc486862062"/>
      <w:bookmarkStart w:id="1011" w:name="_Toc486873140"/>
      <w:bookmarkStart w:id="1012" w:name="_Toc489011058"/>
      <w:r w:rsidRPr="0028492A">
        <w:t>2.2.1</w:t>
      </w:r>
      <w:r w:rsidRPr="0028492A">
        <w:tab/>
        <w:t>Profil en long (applicable aux routes non revêtues seulement)</w:t>
      </w:r>
      <w:bookmarkEnd w:id="1010"/>
      <w:bookmarkEnd w:id="1011"/>
      <w:bookmarkEnd w:id="1012"/>
    </w:p>
    <w:p w:rsidR="00996B07" w:rsidRPr="0028492A" w:rsidRDefault="00996B07" w:rsidP="007E1F41">
      <w:pPr>
        <w:pStyle w:val="para"/>
        <w:spacing w:before="120" w:after="120"/>
        <w:rPr>
          <w:sz w:val="24"/>
          <w:szCs w:val="24"/>
        </w:rPr>
      </w:pPr>
      <w:r w:rsidRPr="0028492A">
        <w:rPr>
          <w:sz w:val="24"/>
          <w:szCs w:val="24"/>
        </w:rPr>
        <w:t xml:space="preserve">Conformément à la Clause 18.1.1 du CCAG, lors du démarrage des travaux, l’Entrepreneur commencera immédiatement un </w:t>
      </w:r>
      <w:r w:rsidRPr="0028492A">
        <w:rPr>
          <w:b/>
          <w:sz w:val="24"/>
          <w:szCs w:val="24"/>
        </w:rPr>
        <w:t>levé topographique</w:t>
      </w:r>
      <w:r w:rsidRPr="0028492A">
        <w:rPr>
          <w:sz w:val="24"/>
          <w:szCs w:val="24"/>
        </w:rPr>
        <w:t xml:space="preserve"> de toutes les routes et sections de route objet du Marché et sur la base de ce levé</w:t>
      </w:r>
      <w:r w:rsidR="009D402B" w:rsidRPr="0028492A">
        <w:rPr>
          <w:sz w:val="24"/>
          <w:szCs w:val="24"/>
        </w:rPr>
        <w:t> :</w:t>
      </w:r>
    </w:p>
    <w:p w:rsidR="00996B07" w:rsidRPr="0028492A" w:rsidRDefault="00996B07" w:rsidP="000C56CF">
      <w:pPr>
        <w:pStyle w:val="para"/>
        <w:numPr>
          <w:ilvl w:val="0"/>
          <w:numId w:val="58"/>
        </w:numPr>
        <w:tabs>
          <w:tab w:val="clear" w:pos="360"/>
        </w:tabs>
        <w:spacing w:before="120" w:after="120"/>
        <w:ind w:left="709"/>
        <w:rPr>
          <w:sz w:val="24"/>
          <w:szCs w:val="24"/>
        </w:rPr>
      </w:pPr>
      <w:r w:rsidRPr="0028492A">
        <w:rPr>
          <w:sz w:val="24"/>
          <w:szCs w:val="24"/>
        </w:rPr>
        <w:t xml:space="preserve">il établira le </w:t>
      </w:r>
      <w:r w:rsidRPr="0028492A">
        <w:rPr>
          <w:b/>
          <w:sz w:val="24"/>
          <w:szCs w:val="24"/>
        </w:rPr>
        <w:t>profil en long réel</w:t>
      </w:r>
      <w:r w:rsidRPr="0028492A">
        <w:rPr>
          <w:sz w:val="24"/>
          <w:szCs w:val="24"/>
        </w:rPr>
        <w:t xml:space="preserve"> des routes losr du démarrage des travaux, et</w:t>
      </w:r>
    </w:p>
    <w:p w:rsidR="00996B07" w:rsidRPr="0028492A" w:rsidRDefault="00996B07" w:rsidP="000C56CF">
      <w:pPr>
        <w:pStyle w:val="para"/>
        <w:numPr>
          <w:ilvl w:val="0"/>
          <w:numId w:val="58"/>
        </w:numPr>
        <w:tabs>
          <w:tab w:val="clear" w:pos="360"/>
        </w:tabs>
        <w:spacing w:before="120" w:after="120"/>
        <w:ind w:left="709"/>
        <w:rPr>
          <w:sz w:val="24"/>
          <w:szCs w:val="24"/>
        </w:rPr>
      </w:pPr>
      <w:r w:rsidRPr="0028492A">
        <w:rPr>
          <w:sz w:val="24"/>
          <w:szCs w:val="24"/>
        </w:rPr>
        <w:t xml:space="preserve">il déterminera le </w:t>
      </w:r>
      <w:r w:rsidRPr="0028492A">
        <w:rPr>
          <w:b/>
          <w:sz w:val="24"/>
          <w:szCs w:val="24"/>
        </w:rPr>
        <w:t>profil en long nécessaire</w:t>
      </w:r>
      <w:r w:rsidRPr="0028492A">
        <w:rPr>
          <w:sz w:val="24"/>
          <w:szCs w:val="24"/>
        </w:rPr>
        <w:t>, que selon l’Entrepreneur, il sera nécessaire de réaliser, non seulement pour atteindre les niveaux de service requis, mais aussi pour assurer la durabilité de la route dans le long terme.</w:t>
      </w:r>
      <w:r w:rsidR="00C33069" w:rsidRPr="0028492A">
        <w:rPr>
          <w:sz w:val="24"/>
          <w:szCs w:val="24"/>
        </w:rPr>
        <w:t xml:space="preserve"> </w:t>
      </w:r>
      <w:r w:rsidRPr="0028492A">
        <w:rPr>
          <w:sz w:val="24"/>
          <w:szCs w:val="24"/>
        </w:rPr>
        <w:t>En déterminant le profil en long nécessaire, l’Entrepreneur devra (i) tenir compte des Travaux de réhabilitation et/ou d’amélioration exigés par le Marché, le cas échéant, (ii) prendre en compte tout spécialement les besoins d’assainissement et de protection contre les inondations, et (iii)</w:t>
      </w:r>
      <w:r w:rsidR="00200810" w:rsidRPr="0028492A">
        <w:rPr>
          <w:sz w:val="24"/>
          <w:szCs w:val="24"/>
        </w:rPr>
        <w:t> </w:t>
      </w:r>
      <w:r w:rsidRPr="0028492A">
        <w:rPr>
          <w:sz w:val="24"/>
          <w:szCs w:val="24"/>
        </w:rPr>
        <w:t>collaborer étroitement avec le Directeur de projet. En particulier, il doit fournir au Directeur de projet, toutes les informations utilisées et les critères appliqués dans la détermination du profil en long nécessaire.</w:t>
      </w:r>
    </w:p>
    <w:p w:rsidR="00996B07" w:rsidRPr="0028492A" w:rsidRDefault="00996B07" w:rsidP="007E1F41">
      <w:pPr>
        <w:pStyle w:val="para"/>
        <w:spacing w:before="120" w:after="120"/>
        <w:rPr>
          <w:sz w:val="24"/>
          <w:szCs w:val="24"/>
        </w:rPr>
      </w:pPr>
      <w:r w:rsidRPr="0028492A">
        <w:rPr>
          <w:sz w:val="24"/>
          <w:szCs w:val="24"/>
        </w:rPr>
        <w:t>Dans le cas où le profil en long réel existe déjà pour tout ou partie des routes et a été remis par le Maître d’ouvrage à l’Entrepreneur, l’Entrepreneur devra néanmoins prendre toute mesure nécessaire pour s’assurer (et assurer le Maître d’ouvrage) de l’exactitude des données du levé de profil en long réel à la date de démarrage.</w:t>
      </w:r>
    </w:p>
    <w:p w:rsidR="00996B07" w:rsidRPr="0028492A" w:rsidRDefault="00996B07" w:rsidP="007E1F41">
      <w:pPr>
        <w:pStyle w:val="para"/>
        <w:spacing w:before="120" w:after="120"/>
        <w:rPr>
          <w:sz w:val="24"/>
          <w:szCs w:val="24"/>
        </w:rPr>
      </w:pPr>
      <w:r w:rsidRPr="0028492A">
        <w:rPr>
          <w:sz w:val="24"/>
          <w:szCs w:val="24"/>
        </w:rPr>
        <w:t>Lors du levé topographique, et lors de la préparation des profils en long réel et nécessaire, l’Entrepreneur coopérera étroitement avec le Directeur de projet. En particulier, il garantira que le Directeur de projet aura accés à toutes les informations collectées par l’Entrepreneur et utilisées dans la détermination du profil en long.</w:t>
      </w:r>
    </w:p>
    <w:p w:rsidR="00AD5C9B" w:rsidRPr="0028492A" w:rsidRDefault="00996B07" w:rsidP="007E1F41">
      <w:pPr>
        <w:pStyle w:val="para"/>
        <w:spacing w:before="120" w:after="120"/>
        <w:rPr>
          <w:sz w:val="24"/>
          <w:szCs w:val="24"/>
        </w:rPr>
      </w:pPr>
      <w:r w:rsidRPr="0028492A">
        <w:rPr>
          <w:sz w:val="24"/>
          <w:szCs w:val="24"/>
        </w:rPr>
        <w:t xml:space="preserve">Dans tous les cas, l’Entrepreneur préparera et remettra formellement au Directeur de projet les profils en long établis (réel et nécessaire) dans les </w:t>
      </w:r>
      <w:r w:rsidRPr="0028492A">
        <w:rPr>
          <w:i/>
          <w:sz w:val="24"/>
          <w:szCs w:val="24"/>
        </w:rPr>
        <w:t xml:space="preserve">[insérer nombre de jours] </w:t>
      </w:r>
      <w:r w:rsidRPr="0028492A">
        <w:rPr>
          <w:sz w:val="24"/>
          <w:szCs w:val="24"/>
        </w:rPr>
        <w:t>jours suivant la Date de démarrage. Le Directeur de projet aura le droit de refuser les profils en longs exigés, présentés par l’Entrepreneeur dans les cas où (i) il apparaît clairement que le profil en long nécessaire tel que présenté par l’Entrepreneur est insuffisant pour garantir raisonnablement tous les niveaux de service exigés par le Marché, ou (ii) ils ne satisfont pas aux exigences du Marché concernant les Travaux de réilitation et d’amélioration prévus au Marché.</w:t>
      </w:r>
      <w:r w:rsidR="00C33069" w:rsidRPr="0028492A">
        <w:rPr>
          <w:sz w:val="24"/>
          <w:szCs w:val="24"/>
        </w:rPr>
        <w:t xml:space="preserve"> </w:t>
      </w:r>
      <w:r w:rsidRPr="0028492A">
        <w:rPr>
          <w:sz w:val="24"/>
          <w:szCs w:val="24"/>
        </w:rPr>
        <w:t xml:space="preserve">Le rejet par le Directeur de projet doit être accompagné par des explications claires et détaillées portant sur les motifs de son refus, et des suggestions portant sur les modifications susceptibles de corriger les motifs du rejet. Si le Directeur de projet ne refuse pas le profil en long nécessaire présenté par l’Entrepreneur dans les vingt huit (28) jours </w:t>
      </w:r>
      <w:r w:rsidR="00AD5C9B" w:rsidRPr="0028492A">
        <w:rPr>
          <w:sz w:val="24"/>
          <w:szCs w:val="24"/>
        </w:rPr>
        <w:t>suivant sa réception, en indiquant dans le même temps les motifs de son refus, ce profil en long deviendra automatiquement la référence pour le critère de durabilité, comme défini ailleurs dans ce marché.</w:t>
      </w:r>
      <w:r w:rsidR="00C33069" w:rsidRPr="0028492A">
        <w:rPr>
          <w:sz w:val="24"/>
          <w:szCs w:val="24"/>
        </w:rPr>
        <w:t xml:space="preserve"> </w:t>
      </w:r>
    </w:p>
    <w:p w:rsidR="00996B07" w:rsidRPr="0028492A" w:rsidRDefault="00AD5C9B" w:rsidP="007E1F41">
      <w:pPr>
        <w:pStyle w:val="para"/>
        <w:spacing w:before="120" w:after="120"/>
        <w:rPr>
          <w:sz w:val="24"/>
          <w:szCs w:val="24"/>
        </w:rPr>
      </w:pPr>
      <w:r w:rsidRPr="0028492A">
        <w:rPr>
          <w:sz w:val="24"/>
          <w:szCs w:val="24"/>
        </w:rPr>
        <w:t>Cependant, l’Entrepreneur ne saurait présenter une quelconque réclamation fondée sur des insuffisances réelles ou potentielles concernant l’altitude ou toute autre caractéristique du profil en long nécessaire, même dans les cas où (i) la non-conformité avec le critère de niveau de service pourrait être liée directement à une telle insuffisance, ou (ii) le Directeur de projet a approuvé, ou n’a pas rejeté le profil en long nécessaire proposé par l’Entrepreneur.</w:t>
      </w:r>
    </w:p>
    <w:p w:rsidR="00EF4F3F" w:rsidRPr="0028492A" w:rsidRDefault="00EF4F3F" w:rsidP="00846E18">
      <w:pPr>
        <w:pStyle w:val="SecAnnex3"/>
      </w:pPr>
      <w:bookmarkStart w:id="1013" w:name="_Toc104981737"/>
      <w:bookmarkStart w:id="1014" w:name="_Toc486862063"/>
      <w:bookmarkStart w:id="1015" w:name="_Toc486873141"/>
      <w:bookmarkStart w:id="1016" w:name="_Toc489011059"/>
      <w:r w:rsidRPr="0028492A">
        <w:t>2.2.2</w:t>
      </w:r>
      <w:r w:rsidR="00200810" w:rsidRPr="0028492A">
        <w:tab/>
      </w:r>
      <w:r w:rsidRPr="0028492A">
        <w:t xml:space="preserve">Décompte </w:t>
      </w:r>
      <w:r w:rsidR="00AD5C9B" w:rsidRPr="0028492A">
        <w:t>m</w:t>
      </w:r>
      <w:r w:rsidRPr="0028492A">
        <w:t>ensuel</w:t>
      </w:r>
      <w:bookmarkEnd w:id="1013"/>
      <w:bookmarkEnd w:id="1014"/>
      <w:bookmarkEnd w:id="1015"/>
      <w:bookmarkEnd w:id="1016"/>
    </w:p>
    <w:p w:rsidR="00EF4F3F" w:rsidRPr="0028492A" w:rsidRDefault="00EF4F3F" w:rsidP="007E1F41">
      <w:pPr>
        <w:pStyle w:val="para"/>
        <w:spacing w:before="120" w:after="120"/>
        <w:rPr>
          <w:sz w:val="24"/>
          <w:szCs w:val="24"/>
        </w:rPr>
      </w:pPr>
      <w:r w:rsidRPr="0028492A">
        <w:rPr>
          <w:sz w:val="24"/>
          <w:szCs w:val="24"/>
        </w:rPr>
        <w:t xml:space="preserve">Le Décompte </w:t>
      </w:r>
      <w:r w:rsidR="00AD5C9B" w:rsidRPr="0028492A">
        <w:rPr>
          <w:sz w:val="24"/>
          <w:szCs w:val="24"/>
        </w:rPr>
        <w:t>m</w:t>
      </w:r>
      <w:r w:rsidRPr="0028492A">
        <w:rPr>
          <w:sz w:val="24"/>
          <w:szCs w:val="24"/>
        </w:rPr>
        <w:t xml:space="preserve">ensuel à </w:t>
      </w:r>
      <w:r w:rsidR="00906561" w:rsidRPr="0028492A">
        <w:rPr>
          <w:sz w:val="24"/>
          <w:szCs w:val="24"/>
        </w:rPr>
        <w:t xml:space="preserve">remettre </w:t>
      </w:r>
      <w:r w:rsidRPr="0028492A">
        <w:rPr>
          <w:sz w:val="24"/>
          <w:szCs w:val="24"/>
        </w:rPr>
        <w:t xml:space="preserve">conformément </w:t>
      </w:r>
      <w:r w:rsidR="00AD5C9B" w:rsidRPr="0028492A">
        <w:rPr>
          <w:sz w:val="24"/>
          <w:szCs w:val="24"/>
        </w:rPr>
        <w:t>à la Clause</w:t>
      </w:r>
      <w:r w:rsidRPr="0028492A">
        <w:rPr>
          <w:sz w:val="24"/>
          <w:szCs w:val="24"/>
        </w:rPr>
        <w:t xml:space="preserve"> 49.1 </w:t>
      </w:r>
      <w:r w:rsidR="00AD5C9B" w:rsidRPr="0028492A">
        <w:rPr>
          <w:sz w:val="24"/>
          <w:szCs w:val="24"/>
        </w:rPr>
        <w:t xml:space="preserve">du CCAG </w:t>
      </w:r>
      <w:r w:rsidRPr="0028492A">
        <w:rPr>
          <w:sz w:val="24"/>
          <w:szCs w:val="24"/>
        </w:rPr>
        <w:t xml:space="preserve">devra avoir le </w:t>
      </w:r>
      <w:r w:rsidR="00200810" w:rsidRPr="0028492A">
        <w:rPr>
          <w:sz w:val="24"/>
          <w:szCs w:val="24"/>
        </w:rPr>
        <w:br/>
      </w:r>
      <w:r w:rsidRPr="0028492A">
        <w:rPr>
          <w:sz w:val="24"/>
          <w:szCs w:val="24"/>
        </w:rPr>
        <w:t>format suivant</w:t>
      </w:r>
      <w:r w:rsidR="009D402B" w:rsidRPr="0028492A">
        <w:rPr>
          <w:sz w:val="24"/>
          <w:szCs w:val="24"/>
        </w:rPr>
        <w:t> :</w:t>
      </w:r>
    </w:p>
    <w:p w:rsidR="00EF4F3F" w:rsidRPr="0028492A" w:rsidRDefault="00EF4F3F" w:rsidP="007E1F41">
      <w:pPr>
        <w:pStyle w:val="para"/>
        <w:spacing w:before="120" w:after="120"/>
        <w:rPr>
          <w:i/>
          <w:sz w:val="24"/>
          <w:szCs w:val="24"/>
        </w:rPr>
      </w:pPr>
      <w:r w:rsidRPr="0028492A">
        <w:rPr>
          <w:i/>
          <w:sz w:val="24"/>
          <w:szCs w:val="24"/>
        </w:rPr>
        <w:t>[</w:t>
      </w:r>
      <w:r w:rsidR="00A32684" w:rsidRPr="0028492A">
        <w:rPr>
          <w:i/>
          <w:sz w:val="24"/>
          <w:szCs w:val="24"/>
        </w:rPr>
        <w:t>Insérer</w:t>
      </w:r>
      <w:r w:rsidRPr="0028492A">
        <w:rPr>
          <w:i/>
          <w:sz w:val="24"/>
          <w:szCs w:val="24"/>
        </w:rPr>
        <w:t xml:space="preserve"> </w:t>
      </w:r>
      <w:r w:rsidRPr="0028492A">
        <w:rPr>
          <w:b/>
          <w:i/>
          <w:sz w:val="24"/>
          <w:szCs w:val="24"/>
        </w:rPr>
        <w:t xml:space="preserve">modèle pour le Décompte </w:t>
      </w:r>
      <w:r w:rsidR="00AD5C9B" w:rsidRPr="0028492A">
        <w:rPr>
          <w:b/>
          <w:i/>
          <w:sz w:val="24"/>
          <w:szCs w:val="24"/>
        </w:rPr>
        <w:t>m</w:t>
      </w:r>
      <w:r w:rsidRPr="0028492A">
        <w:rPr>
          <w:b/>
          <w:i/>
          <w:sz w:val="24"/>
          <w:szCs w:val="24"/>
        </w:rPr>
        <w:t>ensuel</w:t>
      </w:r>
      <w:r w:rsidRPr="0028492A">
        <w:rPr>
          <w:i/>
          <w:sz w:val="24"/>
          <w:szCs w:val="24"/>
        </w:rPr>
        <w:t xml:space="preserve">. Un modèle provenant d’un </w:t>
      </w:r>
      <w:r w:rsidR="00D212E9" w:rsidRPr="0028492A">
        <w:rPr>
          <w:i/>
          <w:sz w:val="24"/>
          <w:szCs w:val="24"/>
        </w:rPr>
        <w:t>Marché</w:t>
      </w:r>
      <w:r w:rsidRPr="0028492A">
        <w:rPr>
          <w:i/>
          <w:sz w:val="24"/>
          <w:szCs w:val="24"/>
        </w:rPr>
        <w:t xml:space="preserve"> pour un réseau </w:t>
      </w:r>
      <w:r w:rsidR="009B23AD" w:rsidRPr="0028492A">
        <w:rPr>
          <w:i/>
          <w:sz w:val="24"/>
          <w:szCs w:val="24"/>
        </w:rPr>
        <w:t xml:space="preserve">de routes </w:t>
      </w:r>
      <w:r w:rsidRPr="0028492A">
        <w:rPr>
          <w:i/>
          <w:sz w:val="24"/>
          <w:szCs w:val="24"/>
        </w:rPr>
        <w:t>non revêtu</w:t>
      </w:r>
      <w:r w:rsidR="009B23AD" w:rsidRPr="0028492A">
        <w:rPr>
          <w:i/>
          <w:sz w:val="24"/>
          <w:szCs w:val="24"/>
        </w:rPr>
        <w:t>es</w:t>
      </w:r>
      <w:r w:rsidRPr="0028492A">
        <w:rPr>
          <w:i/>
          <w:sz w:val="24"/>
          <w:szCs w:val="24"/>
        </w:rPr>
        <w:t xml:space="preserve"> a été </w:t>
      </w:r>
      <w:r w:rsidR="00CE3D99" w:rsidRPr="0028492A">
        <w:rPr>
          <w:i/>
          <w:sz w:val="24"/>
          <w:szCs w:val="24"/>
        </w:rPr>
        <w:t>inclus</w:t>
      </w:r>
      <w:r w:rsidRPr="0028492A">
        <w:rPr>
          <w:i/>
          <w:sz w:val="24"/>
          <w:szCs w:val="24"/>
        </w:rPr>
        <w:t xml:space="preserve"> dans la page suivante] </w:t>
      </w:r>
    </w:p>
    <w:p w:rsidR="00EF4F3F" w:rsidRPr="0028492A" w:rsidRDefault="00EF4F3F" w:rsidP="007E1F41">
      <w:pPr>
        <w:pStyle w:val="para"/>
        <w:spacing w:before="120" w:after="120"/>
        <w:rPr>
          <w:sz w:val="24"/>
          <w:szCs w:val="24"/>
        </w:rPr>
      </w:pPr>
      <w:r w:rsidRPr="0028492A">
        <w:rPr>
          <w:sz w:val="24"/>
          <w:szCs w:val="24"/>
        </w:rPr>
        <w:t>La conformité</w:t>
      </w:r>
      <w:r w:rsidR="00C33069" w:rsidRPr="0028492A">
        <w:rPr>
          <w:sz w:val="24"/>
          <w:szCs w:val="24"/>
        </w:rPr>
        <w:t xml:space="preserve"> </w:t>
      </w:r>
      <w:r w:rsidRPr="0028492A">
        <w:rPr>
          <w:sz w:val="24"/>
          <w:szCs w:val="24"/>
        </w:rPr>
        <w:t xml:space="preserve">(ou non-conformité) </w:t>
      </w:r>
      <w:r w:rsidR="00DB1662" w:rsidRPr="0028492A">
        <w:rPr>
          <w:sz w:val="24"/>
          <w:szCs w:val="24"/>
        </w:rPr>
        <w:t xml:space="preserve">des </w:t>
      </w:r>
      <w:r w:rsidR="00AD5C9B" w:rsidRPr="0028492A">
        <w:rPr>
          <w:sz w:val="24"/>
          <w:szCs w:val="24"/>
        </w:rPr>
        <w:t xml:space="preserve">activités </w:t>
      </w:r>
      <w:r w:rsidR="00E5287C" w:rsidRPr="0028492A">
        <w:rPr>
          <w:sz w:val="24"/>
          <w:szCs w:val="24"/>
        </w:rPr>
        <w:t>de l’E</w:t>
      </w:r>
      <w:r w:rsidRPr="0028492A">
        <w:rPr>
          <w:sz w:val="24"/>
          <w:szCs w:val="24"/>
        </w:rPr>
        <w:t>ntrepreneur sera signalée par l’Unité d’autocontrôle</w:t>
      </w:r>
      <w:r w:rsidR="00C33069" w:rsidRPr="0028492A">
        <w:rPr>
          <w:sz w:val="24"/>
          <w:szCs w:val="24"/>
        </w:rPr>
        <w:t xml:space="preserve"> </w:t>
      </w:r>
      <w:r w:rsidRPr="0028492A">
        <w:rPr>
          <w:sz w:val="24"/>
          <w:szCs w:val="24"/>
        </w:rPr>
        <w:t xml:space="preserve">au </w:t>
      </w:r>
      <w:r w:rsidR="00996B07" w:rsidRPr="0028492A">
        <w:rPr>
          <w:sz w:val="24"/>
          <w:szCs w:val="24"/>
        </w:rPr>
        <w:t>Directeur de projet</w:t>
      </w:r>
      <w:r w:rsidRPr="0028492A">
        <w:rPr>
          <w:sz w:val="24"/>
          <w:szCs w:val="24"/>
        </w:rPr>
        <w:t xml:space="preserve"> sous forme de tableaux </w:t>
      </w:r>
      <w:r w:rsidR="007B6097" w:rsidRPr="0028492A">
        <w:rPr>
          <w:sz w:val="24"/>
          <w:szCs w:val="24"/>
        </w:rPr>
        <w:t>pour</w:t>
      </w:r>
      <w:r w:rsidRPr="0028492A">
        <w:rPr>
          <w:sz w:val="24"/>
          <w:szCs w:val="24"/>
        </w:rPr>
        <w:t xml:space="preserve"> lesquels un format standard obligatoire est adopté. Il y a un tableau pour chaq</w:t>
      </w:r>
      <w:r w:rsidR="00AE35F1" w:rsidRPr="0028492A">
        <w:rPr>
          <w:sz w:val="24"/>
          <w:szCs w:val="24"/>
        </w:rPr>
        <w:t>ue route ou</w:t>
      </w:r>
      <w:r w:rsidRPr="0028492A">
        <w:rPr>
          <w:sz w:val="24"/>
          <w:szCs w:val="24"/>
        </w:rPr>
        <w:t xml:space="preserve"> section de route. </w:t>
      </w:r>
      <w:r w:rsidR="007B6097" w:rsidRPr="0028492A">
        <w:rPr>
          <w:sz w:val="24"/>
          <w:szCs w:val="24"/>
        </w:rPr>
        <w:t>Les tableaux font partie</w:t>
      </w:r>
      <w:r w:rsidRPr="0028492A">
        <w:rPr>
          <w:sz w:val="24"/>
          <w:szCs w:val="24"/>
        </w:rPr>
        <w:t xml:space="preserve"> du décompte mensuel de l’Entrepreneur, et ils peuvent être complétés par des commentaires </w:t>
      </w:r>
      <w:r w:rsidR="007B6097" w:rsidRPr="0028492A">
        <w:rPr>
          <w:sz w:val="24"/>
          <w:szCs w:val="24"/>
        </w:rPr>
        <w:t>pour</w:t>
      </w:r>
      <w:r w:rsidRPr="0028492A">
        <w:rPr>
          <w:sz w:val="24"/>
          <w:szCs w:val="24"/>
        </w:rPr>
        <w:t xml:space="preserve"> lesquels un format spécifique n’est pas nécessaire. Le format du tableau standard obligatoire est le suivant</w:t>
      </w:r>
      <w:r w:rsidR="009D402B" w:rsidRPr="0028492A">
        <w:rPr>
          <w:sz w:val="24"/>
          <w:szCs w:val="24"/>
        </w:rPr>
        <w:t> :</w:t>
      </w:r>
      <w:r w:rsidRPr="0028492A">
        <w:rPr>
          <w:sz w:val="24"/>
          <w:szCs w:val="24"/>
        </w:rPr>
        <w:t xml:space="preserve"> </w:t>
      </w:r>
    </w:p>
    <w:p w:rsidR="00EF4F3F" w:rsidRPr="0028492A" w:rsidRDefault="00EF4F3F" w:rsidP="007E1F41">
      <w:pPr>
        <w:pStyle w:val="para"/>
        <w:spacing w:before="120" w:after="120"/>
        <w:rPr>
          <w:i/>
          <w:iCs/>
          <w:sz w:val="24"/>
          <w:szCs w:val="24"/>
        </w:rPr>
      </w:pPr>
      <w:r w:rsidRPr="0028492A">
        <w:rPr>
          <w:i/>
          <w:sz w:val="24"/>
          <w:szCs w:val="24"/>
        </w:rPr>
        <w:t>[Insér</w:t>
      </w:r>
      <w:r w:rsidR="005D3365" w:rsidRPr="0028492A">
        <w:rPr>
          <w:i/>
          <w:sz w:val="24"/>
          <w:szCs w:val="24"/>
        </w:rPr>
        <w:t>er le</w:t>
      </w:r>
      <w:r w:rsidR="00C33069" w:rsidRPr="0028492A">
        <w:rPr>
          <w:i/>
          <w:sz w:val="24"/>
          <w:szCs w:val="24"/>
        </w:rPr>
        <w:t xml:space="preserve"> </w:t>
      </w:r>
      <w:r w:rsidRPr="0028492A">
        <w:rPr>
          <w:b/>
          <w:i/>
          <w:sz w:val="24"/>
          <w:szCs w:val="24"/>
        </w:rPr>
        <w:t xml:space="preserve">modèle des </w:t>
      </w:r>
      <w:r w:rsidR="005D3365" w:rsidRPr="0028492A">
        <w:rPr>
          <w:b/>
          <w:i/>
          <w:sz w:val="24"/>
          <w:szCs w:val="24"/>
        </w:rPr>
        <w:t>tableaux standard obligatoires pour les routes non revêtues ou</w:t>
      </w:r>
      <w:r w:rsidRPr="0028492A">
        <w:rPr>
          <w:i/>
          <w:sz w:val="24"/>
          <w:szCs w:val="24"/>
        </w:rPr>
        <w:t xml:space="preserve"> </w:t>
      </w:r>
      <w:r w:rsidRPr="0028492A">
        <w:rPr>
          <w:b/>
          <w:bCs/>
          <w:i/>
          <w:sz w:val="24"/>
          <w:szCs w:val="24"/>
        </w:rPr>
        <w:t>revêtues</w:t>
      </w:r>
      <w:r w:rsidRPr="0028492A">
        <w:rPr>
          <w:i/>
          <w:sz w:val="24"/>
          <w:szCs w:val="24"/>
        </w:rPr>
        <w:t>, ou pour les deux</w:t>
      </w:r>
      <w:r w:rsidR="00357080" w:rsidRPr="0028492A">
        <w:rPr>
          <w:i/>
          <w:sz w:val="24"/>
          <w:szCs w:val="24"/>
        </w:rPr>
        <w:t>,</w:t>
      </w:r>
      <w:r w:rsidRPr="0028492A">
        <w:rPr>
          <w:i/>
          <w:sz w:val="24"/>
          <w:szCs w:val="24"/>
        </w:rPr>
        <w:t xml:space="preserve"> le cas échéant.</w:t>
      </w:r>
      <w:r w:rsidR="00C33069" w:rsidRPr="0028492A">
        <w:rPr>
          <w:sz w:val="24"/>
          <w:szCs w:val="24"/>
        </w:rPr>
        <w:t xml:space="preserve"> </w:t>
      </w:r>
      <w:r w:rsidRPr="0028492A">
        <w:rPr>
          <w:i/>
          <w:iCs/>
          <w:sz w:val="24"/>
          <w:szCs w:val="24"/>
        </w:rPr>
        <w:t xml:space="preserve">Un modèle provenant d’un </w:t>
      </w:r>
      <w:r w:rsidR="00D212E9" w:rsidRPr="0028492A">
        <w:rPr>
          <w:i/>
          <w:iCs/>
          <w:sz w:val="24"/>
          <w:szCs w:val="24"/>
        </w:rPr>
        <w:t>Marché</w:t>
      </w:r>
      <w:r w:rsidRPr="0028492A">
        <w:rPr>
          <w:i/>
          <w:iCs/>
          <w:sz w:val="24"/>
          <w:szCs w:val="24"/>
        </w:rPr>
        <w:t xml:space="preserve"> pour un réseau non revêtu a été inclus après le modèle de décompte mensuel.]</w:t>
      </w:r>
    </w:p>
    <w:p w:rsidR="00EF4F3F" w:rsidRPr="0028492A" w:rsidRDefault="00EF4F3F" w:rsidP="007E1F41">
      <w:pPr>
        <w:pStyle w:val="para"/>
        <w:spacing w:before="120" w:after="120"/>
        <w:rPr>
          <w:i/>
          <w:iCs/>
        </w:rPr>
        <w:sectPr w:rsidR="00EF4F3F" w:rsidRPr="0028492A" w:rsidSect="00911ED4">
          <w:headerReference w:type="even" r:id="rId54"/>
          <w:headerReference w:type="default" r:id="rId55"/>
          <w:headerReference w:type="first" r:id="rId56"/>
          <w:footnotePr>
            <w:numRestart w:val="eachSect"/>
          </w:footnotePr>
          <w:endnotePr>
            <w:numFmt w:val="decimal"/>
          </w:endnotePr>
          <w:pgSz w:w="12240" w:h="15840" w:code="1"/>
          <w:pgMar w:top="1440" w:right="1440" w:bottom="1440" w:left="1440" w:header="720" w:footer="720" w:gutter="0"/>
          <w:cols w:space="720"/>
          <w:titlePg/>
        </w:sectPr>
      </w:pPr>
    </w:p>
    <w:tbl>
      <w:tblPr>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31"/>
        <w:gridCol w:w="974"/>
        <w:gridCol w:w="61"/>
        <w:gridCol w:w="628"/>
        <w:gridCol w:w="458"/>
        <w:gridCol w:w="976"/>
        <w:gridCol w:w="1321"/>
        <w:gridCol w:w="877"/>
        <w:gridCol w:w="375"/>
        <w:gridCol w:w="111"/>
        <w:gridCol w:w="87"/>
        <w:gridCol w:w="754"/>
        <w:gridCol w:w="1154"/>
        <w:gridCol w:w="1404"/>
        <w:gridCol w:w="1371"/>
        <w:gridCol w:w="1398"/>
        <w:tblGridChange w:id="1017">
          <w:tblGrid>
            <w:gridCol w:w="1931"/>
            <w:gridCol w:w="974"/>
            <w:gridCol w:w="61"/>
            <w:gridCol w:w="628"/>
            <w:gridCol w:w="458"/>
            <w:gridCol w:w="976"/>
            <w:gridCol w:w="1321"/>
            <w:gridCol w:w="877"/>
            <w:gridCol w:w="375"/>
            <w:gridCol w:w="111"/>
            <w:gridCol w:w="87"/>
            <w:gridCol w:w="754"/>
            <w:gridCol w:w="1154"/>
            <w:gridCol w:w="1404"/>
            <w:gridCol w:w="1371"/>
            <w:gridCol w:w="1398"/>
          </w:tblGrid>
        </w:tblGridChange>
      </w:tblGrid>
      <w:tr w:rsidR="00200810" w:rsidRPr="0028492A" w:rsidTr="00251408">
        <w:tc>
          <w:tcPr>
            <w:tcW w:w="7712" w:type="dxa"/>
            <w:gridSpan w:val="10"/>
            <w:tcBorders>
              <w:top w:val="nil"/>
              <w:left w:val="nil"/>
              <w:bottom w:val="nil"/>
              <w:right w:val="nil"/>
            </w:tcBorders>
          </w:tcPr>
          <w:p w:rsidR="00EF4F3F" w:rsidRPr="0028492A" w:rsidRDefault="00EF4F3F" w:rsidP="00200810">
            <w:pPr>
              <w:rPr>
                <w:b/>
                <w:sz w:val="20"/>
              </w:rPr>
            </w:pPr>
            <w:r w:rsidRPr="0028492A">
              <w:rPr>
                <w:b/>
                <w:sz w:val="20"/>
              </w:rPr>
              <w:t>Décompte</w:t>
            </w:r>
            <w:r w:rsidR="008F55F3" w:rsidRPr="0028492A">
              <w:rPr>
                <w:b/>
                <w:sz w:val="20"/>
              </w:rPr>
              <w:t xml:space="preserve"> </w:t>
            </w:r>
            <w:r w:rsidR="00357080" w:rsidRPr="0028492A">
              <w:rPr>
                <w:b/>
                <w:sz w:val="20"/>
              </w:rPr>
              <w:t>m</w:t>
            </w:r>
            <w:r w:rsidRPr="0028492A">
              <w:rPr>
                <w:b/>
                <w:sz w:val="20"/>
              </w:rPr>
              <w:t xml:space="preserve">ensuel pour le </w:t>
            </w:r>
            <w:r w:rsidR="005C63E1" w:rsidRPr="0028492A">
              <w:rPr>
                <w:b/>
                <w:sz w:val="20"/>
              </w:rPr>
              <w:t>Marché</w:t>
            </w:r>
          </w:p>
        </w:tc>
        <w:tc>
          <w:tcPr>
            <w:tcW w:w="1995" w:type="dxa"/>
            <w:gridSpan w:val="3"/>
            <w:tcBorders>
              <w:top w:val="nil"/>
              <w:left w:val="nil"/>
              <w:bottom w:val="nil"/>
              <w:right w:val="nil"/>
            </w:tcBorders>
          </w:tcPr>
          <w:p w:rsidR="00EF4F3F" w:rsidRPr="0028492A" w:rsidRDefault="00EF4F3F" w:rsidP="00200810">
            <w:pPr>
              <w:rPr>
                <w:i/>
                <w:sz w:val="20"/>
              </w:rPr>
            </w:pPr>
            <w:r w:rsidRPr="0028492A">
              <w:rPr>
                <w:i/>
                <w:sz w:val="20"/>
              </w:rPr>
              <w:t xml:space="preserve">Nom du </w:t>
            </w:r>
            <w:r w:rsidR="005C63E1" w:rsidRPr="0028492A">
              <w:rPr>
                <w:i/>
                <w:sz w:val="20"/>
              </w:rPr>
              <w:t>Marché</w:t>
            </w:r>
          </w:p>
        </w:tc>
        <w:tc>
          <w:tcPr>
            <w:tcW w:w="4173" w:type="dxa"/>
            <w:gridSpan w:val="3"/>
            <w:vMerge w:val="restart"/>
            <w:tcBorders>
              <w:top w:val="nil"/>
              <w:left w:val="nil"/>
              <w:right w:val="nil"/>
            </w:tcBorders>
          </w:tcPr>
          <w:p w:rsidR="00EF4F3F" w:rsidRPr="0028492A" w:rsidRDefault="00EF4F3F" w:rsidP="00200810">
            <w:pPr>
              <w:rPr>
                <w:sz w:val="20"/>
              </w:rPr>
            </w:pPr>
          </w:p>
          <w:p w:rsidR="00EF4F3F" w:rsidRPr="0028492A" w:rsidRDefault="00EF4F3F" w:rsidP="00200810">
            <w:pPr>
              <w:rPr>
                <w:sz w:val="20"/>
              </w:rPr>
            </w:pPr>
          </w:p>
          <w:p w:rsidR="00EF4F3F" w:rsidRPr="0028492A" w:rsidRDefault="00EF4F3F" w:rsidP="00200810">
            <w:pPr>
              <w:rPr>
                <w:sz w:val="20"/>
              </w:rPr>
            </w:pPr>
            <w:r w:rsidRPr="0028492A">
              <w:rPr>
                <w:sz w:val="20"/>
              </w:rPr>
              <w:t xml:space="preserve">Mois du </w:t>
            </w:r>
            <w:r w:rsidR="005C63E1" w:rsidRPr="0028492A">
              <w:rPr>
                <w:sz w:val="20"/>
              </w:rPr>
              <w:t>Marché</w:t>
            </w:r>
            <w:r w:rsidR="009D402B" w:rsidRPr="0028492A">
              <w:rPr>
                <w:sz w:val="20"/>
              </w:rPr>
              <w:t> :</w:t>
            </w:r>
            <w:r w:rsidRPr="0028492A">
              <w:rPr>
                <w:sz w:val="20"/>
              </w:rPr>
              <w:t xml:space="preserve"> 12 (Septembre 2005)</w:t>
            </w:r>
          </w:p>
        </w:tc>
      </w:tr>
      <w:tr w:rsidR="00200810" w:rsidRPr="0028492A" w:rsidTr="00251408">
        <w:tc>
          <w:tcPr>
            <w:tcW w:w="7712" w:type="dxa"/>
            <w:gridSpan w:val="10"/>
            <w:tcBorders>
              <w:top w:val="nil"/>
              <w:left w:val="nil"/>
              <w:bottom w:val="nil"/>
              <w:right w:val="nil"/>
            </w:tcBorders>
          </w:tcPr>
          <w:p w:rsidR="00EF4F3F" w:rsidRPr="0028492A" w:rsidRDefault="00EF4F3F" w:rsidP="00200810">
            <w:pPr>
              <w:rPr>
                <w:sz w:val="20"/>
              </w:rPr>
            </w:pPr>
            <w:r w:rsidRPr="0028492A">
              <w:rPr>
                <w:sz w:val="20"/>
              </w:rPr>
              <w:t>Route ou section de route</w:t>
            </w:r>
            <w:r w:rsidR="009D402B" w:rsidRPr="0028492A">
              <w:rPr>
                <w:sz w:val="20"/>
              </w:rPr>
              <w:t> :</w:t>
            </w:r>
          </w:p>
        </w:tc>
        <w:tc>
          <w:tcPr>
            <w:tcW w:w="1995" w:type="dxa"/>
            <w:gridSpan w:val="3"/>
            <w:tcBorders>
              <w:top w:val="nil"/>
              <w:left w:val="nil"/>
              <w:bottom w:val="nil"/>
              <w:right w:val="nil"/>
            </w:tcBorders>
          </w:tcPr>
          <w:p w:rsidR="00EF4F3F" w:rsidRPr="0028492A" w:rsidRDefault="00EF4F3F" w:rsidP="00200810">
            <w:pPr>
              <w:rPr>
                <w:i/>
                <w:sz w:val="20"/>
              </w:rPr>
            </w:pPr>
            <w:r w:rsidRPr="0028492A">
              <w:rPr>
                <w:i/>
                <w:sz w:val="20"/>
              </w:rPr>
              <w:t>Route A et Route B</w:t>
            </w:r>
          </w:p>
        </w:tc>
        <w:tc>
          <w:tcPr>
            <w:tcW w:w="4173" w:type="dxa"/>
            <w:gridSpan w:val="3"/>
            <w:vMerge/>
            <w:tcBorders>
              <w:left w:val="nil"/>
              <w:right w:val="nil"/>
            </w:tcBorders>
          </w:tcPr>
          <w:p w:rsidR="00EF4F3F" w:rsidRPr="0028492A" w:rsidRDefault="00EF4F3F" w:rsidP="00200810">
            <w:pPr>
              <w:rPr>
                <w:sz w:val="20"/>
              </w:rPr>
            </w:pPr>
          </w:p>
        </w:tc>
      </w:tr>
      <w:tr w:rsidR="00200810" w:rsidRPr="0028492A" w:rsidTr="00251408">
        <w:tc>
          <w:tcPr>
            <w:tcW w:w="7712" w:type="dxa"/>
            <w:gridSpan w:val="10"/>
            <w:tcBorders>
              <w:top w:val="nil"/>
              <w:left w:val="nil"/>
              <w:bottom w:val="nil"/>
              <w:right w:val="nil"/>
            </w:tcBorders>
          </w:tcPr>
          <w:p w:rsidR="00EF4F3F" w:rsidRPr="0028492A" w:rsidRDefault="00EF4F3F" w:rsidP="00200810">
            <w:pPr>
              <w:rPr>
                <w:sz w:val="20"/>
              </w:rPr>
            </w:pPr>
            <w:r w:rsidRPr="0028492A">
              <w:rPr>
                <w:sz w:val="20"/>
              </w:rPr>
              <w:t xml:space="preserve">Niveau de Service </w:t>
            </w:r>
            <w:r w:rsidR="00357080" w:rsidRPr="0028492A">
              <w:rPr>
                <w:sz w:val="20"/>
              </w:rPr>
              <w:t>exigé</w:t>
            </w:r>
          </w:p>
        </w:tc>
        <w:tc>
          <w:tcPr>
            <w:tcW w:w="1995" w:type="dxa"/>
            <w:gridSpan w:val="3"/>
            <w:tcBorders>
              <w:top w:val="nil"/>
              <w:left w:val="nil"/>
              <w:bottom w:val="nil"/>
              <w:right w:val="nil"/>
            </w:tcBorders>
          </w:tcPr>
          <w:p w:rsidR="00EF4F3F" w:rsidRPr="0028492A" w:rsidRDefault="00EF4F3F" w:rsidP="00200810">
            <w:pPr>
              <w:rPr>
                <w:sz w:val="20"/>
              </w:rPr>
            </w:pPr>
            <w:r w:rsidRPr="0028492A">
              <w:rPr>
                <w:sz w:val="20"/>
              </w:rPr>
              <w:t xml:space="preserve">Très </w:t>
            </w:r>
            <w:r w:rsidR="00357080" w:rsidRPr="0028492A">
              <w:rPr>
                <w:sz w:val="20"/>
              </w:rPr>
              <w:t>bon</w:t>
            </w:r>
          </w:p>
        </w:tc>
        <w:tc>
          <w:tcPr>
            <w:tcW w:w="4173" w:type="dxa"/>
            <w:gridSpan w:val="3"/>
            <w:vMerge/>
            <w:tcBorders>
              <w:left w:val="nil"/>
              <w:right w:val="nil"/>
            </w:tcBorders>
          </w:tcPr>
          <w:p w:rsidR="00EF4F3F" w:rsidRPr="0028492A" w:rsidRDefault="00EF4F3F" w:rsidP="00200810">
            <w:pPr>
              <w:rPr>
                <w:sz w:val="20"/>
              </w:rPr>
            </w:pPr>
          </w:p>
        </w:tc>
      </w:tr>
      <w:tr w:rsidR="00200810" w:rsidRPr="0028492A" w:rsidTr="00251408">
        <w:tc>
          <w:tcPr>
            <w:tcW w:w="7712" w:type="dxa"/>
            <w:gridSpan w:val="10"/>
            <w:tcBorders>
              <w:top w:val="nil"/>
              <w:left w:val="nil"/>
              <w:bottom w:val="nil"/>
              <w:right w:val="nil"/>
            </w:tcBorders>
          </w:tcPr>
          <w:p w:rsidR="00EF4F3F" w:rsidRPr="0028492A" w:rsidRDefault="00EF4F3F" w:rsidP="00200810">
            <w:pPr>
              <w:rPr>
                <w:sz w:val="20"/>
              </w:rPr>
            </w:pPr>
            <w:r w:rsidRPr="0028492A">
              <w:rPr>
                <w:sz w:val="20"/>
              </w:rPr>
              <w:t xml:space="preserve">Longueur de la route </w:t>
            </w:r>
            <w:r w:rsidR="00357080" w:rsidRPr="0028492A">
              <w:rPr>
                <w:sz w:val="20"/>
              </w:rPr>
              <w:t xml:space="preserve">au </w:t>
            </w:r>
            <w:r w:rsidRPr="0028492A">
              <w:rPr>
                <w:sz w:val="20"/>
              </w:rPr>
              <w:t xml:space="preserve">niveau de service </w:t>
            </w:r>
            <w:r w:rsidR="00357080" w:rsidRPr="0028492A">
              <w:rPr>
                <w:sz w:val="20"/>
              </w:rPr>
              <w:t xml:space="preserve">exigé </w:t>
            </w:r>
            <w:r w:rsidRPr="0028492A">
              <w:rPr>
                <w:sz w:val="20"/>
              </w:rPr>
              <w:t>(km)</w:t>
            </w:r>
          </w:p>
        </w:tc>
        <w:tc>
          <w:tcPr>
            <w:tcW w:w="1995" w:type="dxa"/>
            <w:gridSpan w:val="3"/>
            <w:tcBorders>
              <w:top w:val="nil"/>
              <w:left w:val="nil"/>
              <w:bottom w:val="nil"/>
              <w:right w:val="nil"/>
            </w:tcBorders>
          </w:tcPr>
          <w:p w:rsidR="00EF4F3F" w:rsidRPr="0028492A" w:rsidRDefault="00EF4F3F" w:rsidP="00200810">
            <w:pPr>
              <w:rPr>
                <w:sz w:val="20"/>
              </w:rPr>
            </w:pPr>
            <w:r w:rsidRPr="0028492A">
              <w:rPr>
                <w:sz w:val="20"/>
              </w:rPr>
              <w:t>34,8</w:t>
            </w:r>
          </w:p>
        </w:tc>
        <w:tc>
          <w:tcPr>
            <w:tcW w:w="4173" w:type="dxa"/>
            <w:gridSpan w:val="3"/>
            <w:vMerge/>
            <w:tcBorders>
              <w:left w:val="nil"/>
              <w:bottom w:val="nil"/>
              <w:right w:val="nil"/>
            </w:tcBorders>
          </w:tcPr>
          <w:p w:rsidR="00EF4F3F" w:rsidRPr="0028492A" w:rsidRDefault="00EF4F3F" w:rsidP="00200810">
            <w:pPr>
              <w:rPr>
                <w:sz w:val="20"/>
              </w:rPr>
            </w:pPr>
          </w:p>
        </w:tc>
      </w:tr>
      <w:tr w:rsidR="00200810" w:rsidRPr="0028492A" w:rsidTr="00251408">
        <w:tc>
          <w:tcPr>
            <w:tcW w:w="1931" w:type="dxa"/>
            <w:vMerge w:val="restart"/>
            <w:shd w:val="clear" w:color="auto" w:fill="E6E6E6"/>
            <w:vAlign w:val="center"/>
          </w:tcPr>
          <w:p w:rsidR="00EF4F3F" w:rsidRPr="0028492A" w:rsidRDefault="00EF4F3F" w:rsidP="00200810">
            <w:pPr>
              <w:jc w:val="left"/>
              <w:rPr>
                <w:sz w:val="20"/>
              </w:rPr>
            </w:pPr>
            <w:r w:rsidRPr="0028492A">
              <w:rPr>
                <w:sz w:val="20"/>
              </w:rPr>
              <w:t xml:space="preserve">Critères de Niveau </w:t>
            </w:r>
            <w:r w:rsidR="00200810" w:rsidRPr="0028492A">
              <w:rPr>
                <w:sz w:val="20"/>
              </w:rPr>
              <w:br/>
            </w:r>
            <w:r w:rsidRPr="0028492A">
              <w:rPr>
                <w:sz w:val="20"/>
              </w:rPr>
              <w:t>de Service</w:t>
            </w:r>
          </w:p>
        </w:tc>
        <w:tc>
          <w:tcPr>
            <w:tcW w:w="1663" w:type="dxa"/>
            <w:gridSpan w:val="3"/>
            <w:shd w:val="clear" w:color="auto" w:fill="E6E6E6"/>
            <w:vAlign w:val="center"/>
          </w:tcPr>
          <w:p w:rsidR="00EF4F3F" w:rsidRPr="0028492A" w:rsidRDefault="00EF4F3F" w:rsidP="00200810">
            <w:pPr>
              <w:rPr>
                <w:sz w:val="20"/>
              </w:rPr>
            </w:pPr>
            <w:r w:rsidRPr="0028492A">
              <w:rPr>
                <w:sz w:val="20"/>
              </w:rPr>
              <w:t>Conformité requise</w:t>
            </w:r>
          </w:p>
        </w:tc>
        <w:tc>
          <w:tcPr>
            <w:tcW w:w="6113" w:type="dxa"/>
            <w:gridSpan w:val="9"/>
            <w:shd w:val="clear" w:color="auto" w:fill="E6E6E6"/>
            <w:vAlign w:val="center"/>
          </w:tcPr>
          <w:p w:rsidR="00EF4F3F" w:rsidRPr="0028492A" w:rsidRDefault="00EF4F3F" w:rsidP="00200810">
            <w:pPr>
              <w:rPr>
                <w:sz w:val="20"/>
              </w:rPr>
            </w:pPr>
            <w:r w:rsidRPr="0028492A">
              <w:rPr>
                <w:sz w:val="20"/>
              </w:rPr>
              <w:t>Conformité réelle</w:t>
            </w:r>
          </w:p>
        </w:tc>
        <w:tc>
          <w:tcPr>
            <w:tcW w:w="2775" w:type="dxa"/>
            <w:gridSpan w:val="2"/>
            <w:shd w:val="clear" w:color="auto" w:fill="E6E6E6"/>
            <w:vAlign w:val="center"/>
          </w:tcPr>
          <w:p w:rsidR="00EF4F3F" w:rsidRPr="0028492A" w:rsidRDefault="00EF4F3F" w:rsidP="00200810">
            <w:pPr>
              <w:rPr>
                <w:sz w:val="20"/>
              </w:rPr>
            </w:pPr>
            <w:r w:rsidRPr="0028492A">
              <w:rPr>
                <w:sz w:val="20"/>
              </w:rPr>
              <w:t>Non-conformité</w:t>
            </w:r>
          </w:p>
        </w:tc>
        <w:tc>
          <w:tcPr>
            <w:tcW w:w="1398" w:type="dxa"/>
            <w:shd w:val="clear" w:color="auto" w:fill="E6E6E6"/>
            <w:vAlign w:val="center"/>
          </w:tcPr>
          <w:p w:rsidR="00EF4F3F" w:rsidRPr="0028492A" w:rsidRDefault="00EF4F3F" w:rsidP="00200810">
            <w:pPr>
              <w:jc w:val="left"/>
              <w:rPr>
                <w:sz w:val="20"/>
              </w:rPr>
            </w:pPr>
            <w:r w:rsidRPr="0028492A">
              <w:rPr>
                <w:sz w:val="20"/>
              </w:rPr>
              <w:t>Réduction de paiement</w:t>
            </w:r>
          </w:p>
        </w:tc>
      </w:tr>
      <w:tr w:rsidR="00200810" w:rsidRPr="0028492A" w:rsidTr="00251408">
        <w:tc>
          <w:tcPr>
            <w:tcW w:w="1931" w:type="dxa"/>
            <w:vMerge/>
            <w:shd w:val="clear" w:color="auto" w:fill="E6E6E6"/>
            <w:vAlign w:val="center"/>
          </w:tcPr>
          <w:p w:rsidR="00EF4F3F" w:rsidRPr="0028492A" w:rsidRDefault="00EF4F3F" w:rsidP="00200810">
            <w:pPr>
              <w:rPr>
                <w:sz w:val="20"/>
              </w:rPr>
            </w:pPr>
          </w:p>
        </w:tc>
        <w:tc>
          <w:tcPr>
            <w:tcW w:w="974" w:type="dxa"/>
            <w:shd w:val="clear" w:color="auto" w:fill="E6E6E6"/>
            <w:vAlign w:val="center"/>
          </w:tcPr>
          <w:p w:rsidR="00EF4F3F" w:rsidRPr="0028492A" w:rsidRDefault="00D73AD2" w:rsidP="00200810">
            <w:pPr>
              <w:rPr>
                <w:sz w:val="20"/>
              </w:rPr>
            </w:pPr>
            <w:r w:rsidRPr="0028492A">
              <w:rPr>
                <w:sz w:val="20"/>
              </w:rPr>
              <w:t>Objectif</w:t>
            </w:r>
          </w:p>
        </w:tc>
        <w:tc>
          <w:tcPr>
            <w:tcW w:w="689" w:type="dxa"/>
            <w:gridSpan w:val="2"/>
            <w:shd w:val="clear" w:color="auto" w:fill="E6E6E6"/>
            <w:vAlign w:val="center"/>
          </w:tcPr>
          <w:p w:rsidR="00EF4F3F" w:rsidRPr="0028492A" w:rsidRDefault="00EF4F3F" w:rsidP="00200810">
            <w:pPr>
              <w:rPr>
                <w:sz w:val="20"/>
              </w:rPr>
            </w:pPr>
            <w:r w:rsidRPr="0028492A">
              <w:rPr>
                <w:sz w:val="20"/>
              </w:rPr>
              <w:t xml:space="preserve">Km </w:t>
            </w:r>
            <w:r w:rsidRPr="0028492A">
              <w:rPr>
                <w:sz w:val="20"/>
                <w:vertAlign w:val="superscript"/>
              </w:rPr>
              <w:t>1</w:t>
            </w:r>
          </w:p>
        </w:tc>
        <w:tc>
          <w:tcPr>
            <w:tcW w:w="2755" w:type="dxa"/>
            <w:gridSpan w:val="3"/>
            <w:shd w:val="clear" w:color="auto" w:fill="E6E6E6"/>
            <w:vAlign w:val="center"/>
          </w:tcPr>
          <w:p w:rsidR="00EF4F3F" w:rsidRPr="0028492A" w:rsidRDefault="00EF4F3F" w:rsidP="00200810">
            <w:pPr>
              <w:rPr>
                <w:sz w:val="20"/>
              </w:rPr>
            </w:pPr>
            <w:r w:rsidRPr="0028492A">
              <w:rPr>
                <w:sz w:val="20"/>
              </w:rPr>
              <w:t>Critères de conformité</w:t>
            </w:r>
          </w:p>
        </w:tc>
        <w:tc>
          <w:tcPr>
            <w:tcW w:w="1252" w:type="dxa"/>
            <w:gridSpan w:val="2"/>
            <w:shd w:val="clear" w:color="auto" w:fill="E6E6E6"/>
            <w:vAlign w:val="center"/>
          </w:tcPr>
          <w:p w:rsidR="00EF4F3F" w:rsidRPr="0028492A" w:rsidRDefault="00EF4F3F" w:rsidP="00200810">
            <w:pPr>
              <w:rPr>
                <w:sz w:val="20"/>
              </w:rPr>
            </w:pPr>
            <w:r w:rsidRPr="0028492A">
              <w:rPr>
                <w:sz w:val="20"/>
              </w:rPr>
              <w:t>Ro</w:t>
            </w:r>
            <w:r w:rsidR="00D73AD2" w:rsidRPr="0028492A">
              <w:rPr>
                <w:sz w:val="20"/>
              </w:rPr>
              <w:t>ute</w:t>
            </w:r>
            <w:r w:rsidRPr="0028492A">
              <w:rPr>
                <w:sz w:val="20"/>
              </w:rPr>
              <w:t xml:space="preserve"> A</w:t>
            </w:r>
          </w:p>
        </w:tc>
        <w:tc>
          <w:tcPr>
            <w:tcW w:w="952" w:type="dxa"/>
            <w:gridSpan w:val="3"/>
            <w:shd w:val="clear" w:color="auto" w:fill="E6E6E6"/>
            <w:vAlign w:val="center"/>
          </w:tcPr>
          <w:p w:rsidR="00EF4F3F" w:rsidRPr="0028492A" w:rsidRDefault="00EF4F3F" w:rsidP="00200810">
            <w:pPr>
              <w:rPr>
                <w:sz w:val="20"/>
              </w:rPr>
            </w:pPr>
            <w:r w:rsidRPr="0028492A">
              <w:rPr>
                <w:sz w:val="20"/>
              </w:rPr>
              <w:t>Ro</w:t>
            </w:r>
            <w:r w:rsidR="00D73AD2" w:rsidRPr="0028492A">
              <w:rPr>
                <w:sz w:val="20"/>
              </w:rPr>
              <w:t>ute</w:t>
            </w:r>
            <w:r w:rsidRPr="0028492A">
              <w:rPr>
                <w:sz w:val="20"/>
              </w:rPr>
              <w:t xml:space="preserve"> B</w:t>
            </w:r>
          </w:p>
        </w:tc>
        <w:tc>
          <w:tcPr>
            <w:tcW w:w="1154" w:type="dxa"/>
            <w:shd w:val="clear" w:color="auto" w:fill="E6E6E6"/>
            <w:vAlign w:val="center"/>
          </w:tcPr>
          <w:p w:rsidR="00EF4F3F" w:rsidRPr="0028492A" w:rsidRDefault="00EF4F3F" w:rsidP="00200810">
            <w:pPr>
              <w:jc w:val="left"/>
              <w:rPr>
                <w:sz w:val="20"/>
                <w:highlight w:val="cyan"/>
              </w:rPr>
            </w:pPr>
            <w:r w:rsidRPr="0028492A">
              <w:rPr>
                <w:sz w:val="20"/>
              </w:rPr>
              <w:t>Longueur total</w:t>
            </w:r>
            <w:r w:rsidR="002E7B0F" w:rsidRPr="0028492A">
              <w:rPr>
                <w:sz w:val="20"/>
              </w:rPr>
              <w:t>e</w:t>
            </w:r>
            <w:r w:rsidRPr="0028492A">
              <w:rPr>
                <w:sz w:val="20"/>
              </w:rPr>
              <w:t xml:space="preserve"> </w:t>
            </w:r>
            <w:r w:rsidR="00176E31" w:rsidRPr="0028492A">
              <w:rPr>
                <w:sz w:val="20"/>
              </w:rPr>
              <w:t>conforme</w:t>
            </w:r>
            <w:r w:rsidR="00C33069" w:rsidRPr="0028492A">
              <w:rPr>
                <w:sz w:val="20"/>
              </w:rPr>
              <w:t xml:space="preserve"> </w:t>
            </w:r>
            <w:r w:rsidRPr="0028492A">
              <w:rPr>
                <w:sz w:val="20"/>
              </w:rPr>
              <w:t>(km) 2</w:t>
            </w:r>
          </w:p>
        </w:tc>
        <w:tc>
          <w:tcPr>
            <w:tcW w:w="1404" w:type="dxa"/>
            <w:shd w:val="clear" w:color="auto" w:fill="E6E6E6"/>
            <w:vAlign w:val="center"/>
          </w:tcPr>
          <w:p w:rsidR="00EF4F3F" w:rsidRPr="0028492A" w:rsidRDefault="00EF4F3F" w:rsidP="00200810">
            <w:pPr>
              <w:jc w:val="left"/>
              <w:rPr>
                <w:sz w:val="20"/>
              </w:rPr>
            </w:pPr>
            <w:r w:rsidRPr="0028492A">
              <w:rPr>
                <w:sz w:val="20"/>
              </w:rPr>
              <w:t>Long</w:t>
            </w:r>
            <w:r w:rsidR="00176E31" w:rsidRPr="0028492A">
              <w:rPr>
                <w:sz w:val="20"/>
              </w:rPr>
              <w:t xml:space="preserve">ueur </w:t>
            </w:r>
            <w:r w:rsidR="00200810" w:rsidRPr="0028492A">
              <w:rPr>
                <w:sz w:val="20"/>
              </w:rPr>
              <w:br/>
            </w:r>
            <w:r w:rsidRPr="0028492A">
              <w:rPr>
                <w:sz w:val="20"/>
              </w:rPr>
              <w:t>non-</w:t>
            </w:r>
            <w:r w:rsidR="00176E31" w:rsidRPr="0028492A">
              <w:rPr>
                <w:sz w:val="20"/>
              </w:rPr>
              <w:t>conforme</w:t>
            </w:r>
            <w:r w:rsidR="00C33069" w:rsidRPr="0028492A">
              <w:rPr>
                <w:sz w:val="20"/>
              </w:rPr>
              <w:t xml:space="preserve"> </w:t>
            </w:r>
            <w:r w:rsidRPr="0028492A">
              <w:rPr>
                <w:sz w:val="20"/>
              </w:rPr>
              <w:t>(3)</w:t>
            </w:r>
          </w:p>
          <w:p w:rsidR="00EF4F3F" w:rsidRPr="0028492A" w:rsidRDefault="00EF4F3F" w:rsidP="00200810">
            <w:pPr>
              <w:jc w:val="left"/>
              <w:rPr>
                <w:sz w:val="20"/>
              </w:rPr>
            </w:pPr>
            <w:r w:rsidRPr="0028492A">
              <w:rPr>
                <w:sz w:val="20"/>
              </w:rPr>
              <w:t>(1-2)</w:t>
            </w:r>
          </w:p>
        </w:tc>
        <w:tc>
          <w:tcPr>
            <w:tcW w:w="1371" w:type="dxa"/>
            <w:shd w:val="clear" w:color="auto" w:fill="E6E6E6"/>
            <w:vAlign w:val="center"/>
          </w:tcPr>
          <w:p w:rsidR="00EF4F3F" w:rsidRPr="0028492A" w:rsidRDefault="00EF4F3F" w:rsidP="00200810">
            <w:pPr>
              <w:jc w:val="left"/>
              <w:rPr>
                <w:sz w:val="20"/>
              </w:rPr>
            </w:pPr>
            <w:r w:rsidRPr="0028492A">
              <w:rPr>
                <w:sz w:val="20"/>
              </w:rPr>
              <w:t>% de Réduction de paiement (4)</w:t>
            </w:r>
          </w:p>
        </w:tc>
        <w:tc>
          <w:tcPr>
            <w:tcW w:w="1398" w:type="dxa"/>
            <w:shd w:val="clear" w:color="auto" w:fill="E6E6E6"/>
            <w:vAlign w:val="center"/>
          </w:tcPr>
          <w:p w:rsidR="00EF4F3F" w:rsidRPr="0028492A" w:rsidRDefault="00EF4F3F" w:rsidP="00200810">
            <w:pPr>
              <w:jc w:val="left"/>
              <w:rPr>
                <w:sz w:val="20"/>
              </w:rPr>
            </w:pPr>
            <w:r w:rsidRPr="0028492A">
              <w:rPr>
                <w:sz w:val="20"/>
              </w:rPr>
              <w:t>Km</w:t>
            </w:r>
            <w:r w:rsidR="00C33069" w:rsidRPr="0028492A">
              <w:rPr>
                <w:sz w:val="20"/>
              </w:rPr>
              <w:t xml:space="preserve"> </w:t>
            </w:r>
          </w:p>
          <w:p w:rsidR="00EF4F3F" w:rsidRPr="0028492A" w:rsidRDefault="00EF4F3F" w:rsidP="00200810">
            <w:pPr>
              <w:jc w:val="left"/>
              <w:rPr>
                <w:sz w:val="20"/>
              </w:rPr>
            </w:pPr>
            <w:r w:rsidRPr="0028492A">
              <w:rPr>
                <w:sz w:val="20"/>
              </w:rPr>
              <w:t>(5 = 3x4)</w:t>
            </w:r>
          </w:p>
        </w:tc>
      </w:tr>
      <w:tr w:rsidR="00200810" w:rsidRPr="0028492A" w:rsidTr="00251408">
        <w:tc>
          <w:tcPr>
            <w:tcW w:w="1931" w:type="dxa"/>
          </w:tcPr>
          <w:p w:rsidR="00EF4F3F" w:rsidRPr="0028492A" w:rsidRDefault="00EF4F3F" w:rsidP="00200810">
            <w:pPr>
              <w:jc w:val="left"/>
              <w:rPr>
                <w:sz w:val="20"/>
              </w:rPr>
            </w:pPr>
            <w:r w:rsidRPr="0028492A">
              <w:rPr>
                <w:sz w:val="20"/>
              </w:rPr>
              <w:t xml:space="preserve">1. Utilisation de </w:t>
            </w:r>
            <w:r w:rsidR="00200810" w:rsidRPr="0028492A">
              <w:rPr>
                <w:sz w:val="20"/>
              </w:rPr>
              <w:br/>
            </w:r>
            <w:r w:rsidRPr="0028492A">
              <w:rPr>
                <w:sz w:val="20"/>
              </w:rPr>
              <w:t xml:space="preserve">la Route </w:t>
            </w:r>
          </w:p>
        </w:tc>
        <w:tc>
          <w:tcPr>
            <w:tcW w:w="974" w:type="dxa"/>
          </w:tcPr>
          <w:p w:rsidR="00EF4F3F" w:rsidRPr="0028492A" w:rsidRDefault="00EF4F3F" w:rsidP="00200810">
            <w:pPr>
              <w:rPr>
                <w:sz w:val="20"/>
              </w:rPr>
            </w:pPr>
            <w:r w:rsidRPr="0028492A">
              <w:rPr>
                <w:sz w:val="20"/>
              </w:rPr>
              <w:t>100%</w:t>
            </w:r>
          </w:p>
        </w:tc>
        <w:tc>
          <w:tcPr>
            <w:tcW w:w="689" w:type="dxa"/>
            <w:gridSpan w:val="2"/>
          </w:tcPr>
          <w:p w:rsidR="00EF4F3F" w:rsidRPr="0028492A" w:rsidRDefault="002E7B0F" w:rsidP="00200810">
            <w:pPr>
              <w:rPr>
                <w:sz w:val="20"/>
              </w:rPr>
            </w:pPr>
            <w:r w:rsidRPr="0028492A">
              <w:rPr>
                <w:sz w:val="20"/>
              </w:rPr>
              <w:t>34,</w:t>
            </w:r>
            <w:r w:rsidR="00EF4F3F" w:rsidRPr="0028492A">
              <w:rPr>
                <w:sz w:val="20"/>
              </w:rPr>
              <w:t>8</w:t>
            </w:r>
          </w:p>
        </w:tc>
        <w:tc>
          <w:tcPr>
            <w:tcW w:w="2755" w:type="dxa"/>
            <w:gridSpan w:val="3"/>
          </w:tcPr>
          <w:p w:rsidR="00EF4F3F" w:rsidRPr="0028492A" w:rsidRDefault="00EF4F3F" w:rsidP="00200810">
            <w:pPr>
              <w:jc w:val="left"/>
              <w:rPr>
                <w:sz w:val="20"/>
              </w:rPr>
            </w:pPr>
            <w:r w:rsidRPr="0028492A">
              <w:rPr>
                <w:sz w:val="20"/>
              </w:rPr>
              <w:t>Interruption de la circulation (km jours)</w:t>
            </w:r>
          </w:p>
        </w:tc>
        <w:tc>
          <w:tcPr>
            <w:tcW w:w="1252" w:type="dxa"/>
            <w:gridSpan w:val="2"/>
          </w:tcPr>
          <w:p w:rsidR="00EF4F3F" w:rsidRPr="0028492A" w:rsidRDefault="00EF4F3F" w:rsidP="00200810">
            <w:pPr>
              <w:rPr>
                <w:sz w:val="20"/>
              </w:rPr>
            </w:pPr>
            <w:r w:rsidRPr="0028492A">
              <w:rPr>
                <w:sz w:val="20"/>
              </w:rPr>
              <w:t>100%</w:t>
            </w:r>
          </w:p>
        </w:tc>
        <w:tc>
          <w:tcPr>
            <w:tcW w:w="952" w:type="dxa"/>
            <w:gridSpan w:val="3"/>
          </w:tcPr>
          <w:p w:rsidR="00EF4F3F" w:rsidRPr="0028492A" w:rsidRDefault="00EF4F3F" w:rsidP="00200810">
            <w:pPr>
              <w:rPr>
                <w:sz w:val="20"/>
              </w:rPr>
            </w:pPr>
            <w:r w:rsidRPr="0028492A">
              <w:rPr>
                <w:sz w:val="20"/>
              </w:rPr>
              <w:t>100%</w:t>
            </w:r>
          </w:p>
        </w:tc>
        <w:tc>
          <w:tcPr>
            <w:tcW w:w="1154" w:type="dxa"/>
          </w:tcPr>
          <w:p w:rsidR="00EF4F3F" w:rsidRPr="0028492A" w:rsidRDefault="002E7B0F" w:rsidP="00200810">
            <w:pPr>
              <w:rPr>
                <w:sz w:val="20"/>
              </w:rPr>
            </w:pPr>
            <w:r w:rsidRPr="0028492A">
              <w:rPr>
                <w:sz w:val="20"/>
              </w:rPr>
              <w:t>34,</w:t>
            </w:r>
            <w:r w:rsidR="00EF4F3F" w:rsidRPr="0028492A">
              <w:rPr>
                <w:sz w:val="20"/>
              </w:rPr>
              <w:t>8</w:t>
            </w:r>
          </w:p>
        </w:tc>
        <w:tc>
          <w:tcPr>
            <w:tcW w:w="1404" w:type="dxa"/>
          </w:tcPr>
          <w:p w:rsidR="00EF4F3F" w:rsidRPr="0028492A" w:rsidRDefault="00EF4F3F" w:rsidP="00200810">
            <w:pPr>
              <w:rPr>
                <w:sz w:val="20"/>
              </w:rPr>
            </w:pPr>
            <w:r w:rsidRPr="0028492A">
              <w:rPr>
                <w:sz w:val="20"/>
              </w:rPr>
              <w:t>0</w:t>
            </w:r>
          </w:p>
        </w:tc>
        <w:tc>
          <w:tcPr>
            <w:tcW w:w="1371" w:type="dxa"/>
          </w:tcPr>
          <w:p w:rsidR="00EF4F3F" w:rsidRPr="0028492A" w:rsidRDefault="00EF4F3F" w:rsidP="00200810">
            <w:pPr>
              <w:rPr>
                <w:sz w:val="20"/>
              </w:rPr>
            </w:pPr>
            <w:r w:rsidRPr="0028492A">
              <w:rPr>
                <w:sz w:val="20"/>
              </w:rPr>
              <w:t>1%</w:t>
            </w:r>
          </w:p>
          <w:p w:rsidR="00EF4F3F" w:rsidRPr="0028492A" w:rsidRDefault="00EF4F3F" w:rsidP="00200810">
            <w:pPr>
              <w:rPr>
                <w:sz w:val="20"/>
              </w:rPr>
            </w:pPr>
            <w:r w:rsidRPr="0028492A">
              <w:rPr>
                <w:sz w:val="20"/>
              </w:rPr>
              <w:t>Sous total</w:t>
            </w:r>
          </w:p>
        </w:tc>
        <w:tc>
          <w:tcPr>
            <w:tcW w:w="1398" w:type="dxa"/>
          </w:tcPr>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w:t>
            </w:r>
          </w:p>
        </w:tc>
      </w:tr>
      <w:tr w:rsidR="00200810" w:rsidRPr="0028492A" w:rsidTr="00251408">
        <w:tc>
          <w:tcPr>
            <w:tcW w:w="1931" w:type="dxa"/>
          </w:tcPr>
          <w:p w:rsidR="00EF4F3F" w:rsidRPr="0028492A" w:rsidRDefault="00EF4F3F" w:rsidP="00200810">
            <w:pPr>
              <w:jc w:val="left"/>
              <w:rPr>
                <w:sz w:val="20"/>
              </w:rPr>
            </w:pPr>
            <w:r w:rsidRPr="0028492A">
              <w:rPr>
                <w:sz w:val="20"/>
              </w:rPr>
              <w:t xml:space="preserve">2 Vitesse de Circulation </w:t>
            </w:r>
            <w:r w:rsidR="00357080" w:rsidRPr="0028492A">
              <w:rPr>
                <w:sz w:val="20"/>
              </w:rPr>
              <w:t>m</w:t>
            </w:r>
            <w:r w:rsidRPr="0028492A">
              <w:rPr>
                <w:sz w:val="20"/>
              </w:rPr>
              <w:t>oyenne</w:t>
            </w:r>
          </w:p>
        </w:tc>
        <w:tc>
          <w:tcPr>
            <w:tcW w:w="974" w:type="dxa"/>
          </w:tcPr>
          <w:p w:rsidR="00EF4F3F" w:rsidRPr="0028492A" w:rsidRDefault="00EF4F3F" w:rsidP="00200810">
            <w:pPr>
              <w:rPr>
                <w:sz w:val="20"/>
              </w:rPr>
            </w:pPr>
            <w:r w:rsidRPr="0028492A">
              <w:rPr>
                <w:sz w:val="20"/>
              </w:rPr>
              <w:t>60 km/h</w:t>
            </w:r>
          </w:p>
        </w:tc>
        <w:tc>
          <w:tcPr>
            <w:tcW w:w="689" w:type="dxa"/>
            <w:gridSpan w:val="2"/>
          </w:tcPr>
          <w:p w:rsidR="00EF4F3F" w:rsidRPr="0028492A" w:rsidRDefault="00EF4F3F" w:rsidP="00200810">
            <w:pPr>
              <w:rPr>
                <w:sz w:val="20"/>
              </w:rPr>
            </w:pPr>
          </w:p>
        </w:tc>
        <w:tc>
          <w:tcPr>
            <w:tcW w:w="2755" w:type="dxa"/>
            <w:gridSpan w:val="3"/>
          </w:tcPr>
          <w:p w:rsidR="00EF4F3F" w:rsidRPr="0028492A" w:rsidRDefault="00EF4F3F" w:rsidP="00200810">
            <w:pPr>
              <w:jc w:val="left"/>
              <w:rPr>
                <w:sz w:val="20"/>
              </w:rPr>
            </w:pPr>
            <w:r w:rsidRPr="0028492A">
              <w:rPr>
                <w:sz w:val="20"/>
              </w:rPr>
              <w:t xml:space="preserve">Vitesse moyenne </w:t>
            </w:r>
            <w:r w:rsidR="00D73AD2" w:rsidRPr="0028492A">
              <w:rPr>
                <w:sz w:val="20"/>
              </w:rPr>
              <w:t>(5</w:t>
            </w:r>
            <w:r w:rsidRPr="0028492A">
              <w:rPr>
                <w:sz w:val="20"/>
              </w:rPr>
              <w:t xml:space="preserve"> km/h en dessous de l’objectif)</w:t>
            </w:r>
          </w:p>
        </w:tc>
        <w:tc>
          <w:tcPr>
            <w:tcW w:w="1252" w:type="dxa"/>
            <w:gridSpan w:val="2"/>
          </w:tcPr>
          <w:p w:rsidR="00EF4F3F" w:rsidRPr="0028492A" w:rsidRDefault="00EF4F3F" w:rsidP="00200810">
            <w:pPr>
              <w:rPr>
                <w:sz w:val="20"/>
              </w:rPr>
            </w:pPr>
            <w:r w:rsidRPr="0028492A">
              <w:rPr>
                <w:sz w:val="20"/>
              </w:rPr>
              <w:t>60 km/h</w:t>
            </w:r>
          </w:p>
        </w:tc>
        <w:tc>
          <w:tcPr>
            <w:tcW w:w="952" w:type="dxa"/>
            <w:gridSpan w:val="3"/>
          </w:tcPr>
          <w:p w:rsidR="00EF4F3F" w:rsidRPr="0028492A" w:rsidRDefault="00EF4F3F" w:rsidP="00200810">
            <w:pPr>
              <w:rPr>
                <w:sz w:val="20"/>
              </w:rPr>
            </w:pPr>
            <w:r w:rsidRPr="0028492A">
              <w:rPr>
                <w:sz w:val="20"/>
              </w:rPr>
              <w:t>60 km/h</w:t>
            </w:r>
          </w:p>
        </w:tc>
        <w:tc>
          <w:tcPr>
            <w:tcW w:w="1154" w:type="dxa"/>
          </w:tcPr>
          <w:p w:rsidR="00EF4F3F" w:rsidRPr="0028492A" w:rsidRDefault="002E7B0F" w:rsidP="00200810">
            <w:pPr>
              <w:rPr>
                <w:sz w:val="20"/>
              </w:rPr>
            </w:pPr>
            <w:r w:rsidRPr="0028492A">
              <w:rPr>
                <w:sz w:val="20"/>
              </w:rPr>
              <w:t>34,</w:t>
            </w:r>
            <w:r w:rsidR="00EF4F3F" w:rsidRPr="0028492A">
              <w:rPr>
                <w:sz w:val="20"/>
              </w:rPr>
              <w:t>8</w:t>
            </w:r>
          </w:p>
        </w:tc>
        <w:tc>
          <w:tcPr>
            <w:tcW w:w="1404" w:type="dxa"/>
          </w:tcPr>
          <w:p w:rsidR="00EF4F3F" w:rsidRPr="0028492A" w:rsidRDefault="00EF4F3F" w:rsidP="00200810">
            <w:pPr>
              <w:rPr>
                <w:sz w:val="20"/>
              </w:rPr>
            </w:pPr>
            <w:r w:rsidRPr="0028492A">
              <w:rPr>
                <w:sz w:val="20"/>
              </w:rPr>
              <w:t>0</w:t>
            </w:r>
          </w:p>
        </w:tc>
        <w:tc>
          <w:tcPr>
            <w:tcW w:w="1371" w:type="dxa"/>
          </w:tcPr>
          <w:p w:rsidR="00EF4F3F" w:rsidRPr="0028492A" w:rsidRDefault="00EF4F3F" w:rsidP="00200810">
            <w:pPr>
              <w:rPr>
                <w:sz w:val="20"/>
              </w:rPr>
            </w:pPr>
            <w:r w:rsidRPr="0028492A">
              <w:rPr>
                <w:sz w:val="20"/>
              </w:rPr>
              <w:t>1%</w:t>
            </w:r>
          </w:p>
          <w:p w:rsidR="00EF4F3F" w:rsidRPr="0028492A" w:rsidRDefault="00EF4F3F" w:rsidP="00200810">
            <w:pPr>
              <w:rPr>
                <w:sz w:val="20"/>
              </w:rPr>
            </w:pPr>
            <w:r w:rsidRPr="0028492A">
              <w:rPr>
                <w:sz w:val="20"/>
              </w:rPr>
              <w:t>Sous total</w:t>
            </w:r>
          </w:p>
        </w:tc>
        <w:tc>
          <w:tcPr>
            <w:tcW w:w="1398" w:type="dxa"/>
          </w:tcPr>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w:t>
            </w:r>
          </w:p>
        </w:tc>
      </w:tr>
      <w:tr w:rsidR="00200810" w:rsidRPr="0028492A" w:rsidTr="00251408">
        <w:tc>
          <w:tcPr>
            <w:tcW w:w="1931" w:type="dxa"/>
          </w:tcPr>
          <w:p w:rsidR="00EF4F3F" w:rsidRPr="0028492A" w:rsidRDefault="00EF4F3F" w:rsidP="00200810">
            <w:pPr>
              <w:jc w:val="left"/>
              <w:rPr>
                <w:sz w:val="20"/>
              </w:rPr>
            </w:pPr>
            <w:r w:rsidRPr="0028492A">
              <w:rPr>
                <w:sz w:val="20"/>
              </w:rPr>
              <w:t>3. Confort de l’Usager de la Route</w:t>
            </w:r>
          </w:p>
        </w:tc>
        <w:tc>
          <w:tcPr>
            <w:tcW w:w="974" w:type="dxa"/>
          </w:tcPr>
          <w:p w:rsidR="00EF4F3F" w:rsidRPr="0028492A" w:rsidRDefault="00EF4F3F" w:rsidP="00200810">
            <w:pPr>
              <w:rPr>
                <w:sz w:val="20"/>
              </w:rPr>
            </w:pPr>
            <w:r w:rsidRPr="0028492A">
              <w:rPr>
                <w:sz w:val="20"/>
              </w:rPr>
              <w:t>43%</w:t>
            </w:r>
          </w:p>
        </w:tc>
        <w:tc>
          <w:tcPr>
            <w:tcW w:w="689" w:type="dxa"/>
            <w:gridSpan w:val="2"/>
          </w:tcPr>
          <w:p w:rsidR="00EF4F3F" w:rsidRPr="0028492A" w:rsidRDefault="002E7B0F" w:rsidP="00200810">
            <w:pPr>
              <w:rPr>
                <w:sz w:val="20"/>
              </w:rPr>
            </w:pPr>
            <w:r w:rsidRPr="0028492A">
              <w:rPr>
                <w:sz w:val="20"/>
              </w:rPr>
              <w:t>15,</w:t>
            </w:r>
            <w:r w:rsidR="00EF4F3F" w:rsidRPr="0028492A">
              <w:rPr>
                <w:sz w:val="20"/>
              </w:rPr>
              <w:t>0</w:t>
            </w:r>
          </w:p>
        </w:tc>
        <w:tc>
          <w:tcPr>
            <w:tcW w:w="2755" w:type="dxa"/>
            <w:gridSpan w:val="3"/>
          </w:tcPr>
          <w:p w:rsidR="00EF4F3F" w:rsidRPr="0028492A" w:rsidRDefault="00EF4F3F" w:rsidP="00200810">
            <w:pPr>
              <w:jc w:val="left"/>
              <w:rPr>
                <w:sz w:val="20"/>
              </w:rPr>
            </w:pPr>
            <w:r w:rsidRPr="0028492A">
              <w:rPr>
                <w:sz w:val="20"/>
              </w:rPr>
              <w:t>Amplitude d</w:t>
            </w:r>
            <w:r w:rsidR="00357080" w:rsidRPr="0028492A">
              <w:rPr>
                <w:sz w:val="20"/>
              </w:rPr>
              <w:t>e tôle ondulée</w:t>
            </w:r>
          </w:p>
          <w:p w:rsidR="00EF4F3F" w:rsidRPr="0028492A" w:rsidRDefault="00EF4F3F" w:rsidP="00200810">
            <w:pPr>
              <w:jc w:val="left"/>
              <w:rPr>
                <w:sz w:val="20"/>
              </w:rPr>
            </w:pPr>
            <w:r w:rsidRPr="0028492A">
              <w:rPr>
                <w:sz w:val="20"/>
              </w:rPr>
              <w:t>Profondeur des ornières</w:t>
            </w:r>
          </w:p>
          <w:p w:rsidR="00EF4F3F" w:rsidRPr="0028492A" w:rsidRDefault="00EF4F3F" w:rsidP="00200810">
            <w:pPr>
              <w:jc w:val="left"/>
              <w:rPr>
                <w:sz w:val="20"/>
              </w:rPr>
            </w:pPr>
            <w:r w:rsidRPr="0028492A">
              <w:rPr>
                <w:sz w:val="20"/>
              </w:rPr>
              <w:t>Dégradations individuelles</w:t>
            </w:r>
          </w:p>
          <w:p w:rsidR="00EF4F3F" w:rsidRPr="0028492A" w:rsidRDefault="00EF4F3F" w:rsidP="00200810">
            <w:pPr>
              <w:jc w:val="left"/>
              <w:rPr>
                <w:sz w:val="20"/>
              </w:rPr>
            </w:pPr>
            <w:r w:rsidRPr="0028492A">
              <w:rPr>
                <w:sz w:val="20"/>
              </w:rPr>
              <w:t>Dégradations totales de la zone</w:t>
            </w:r>
          </w:p>
          <w:p w:rsidR="00EF4F3F" w:rsidRPr="0028492A" w:rsidRDefault="00EF4F3F" w:rsidP="00200810">
            <w:pPr>
              <w:jc w:val="left"/>
              <w:rPr>
                <w:sz w:val="20"/>
              </w:rPr>
            </w:pPr>
            <w:r w:rsidRPr="0028492A">
              <w:rPr>
                <w:sz w:val="20"/>
              </w:rPr>
              <w:t>Signalisation routière</w:t>
            </w:r>
          </w:p>
        </w:tc>
        <w:tc>
          <w:tcPr>
            <w:tcW w:w="1252" w:type="dxa"/>
            <w:gridSpan w:val="2"/>
          </w:tcPr>
          <w:p w:rsidR="00EF4F3F" w:rsidRPr="0028492A" w:rsidRDefault="00EF4F3F" w:rsidP="00200810">
            <w:pPr>
              <w:rPr>
                <w:sz w:val="20"/>
              </w:rPr>
            </w:pPr>
            <w:r w:rsidRPr="0028492A">
              <w:rPr>
                <w:sz w:val="20"/>
              </w:rPr>
              <w:t>12</w:t>
            </w:r>
          </w:p>
          <w:p w:rsidR="00EF4F3F" w:rsidRPr="0028492A" w:rsidRDefault="00EF4F3F" w:rsidP="00200810">
            <w:pPr>
              <w:rPr>
                <w:sz w:val="20"/>
              </w:rPr>
            </w:pPr>
            <w:r w:rsidRPr="0028492A">
              <w:rPr>
                <w:sz w:val="20"/>
              </w:rPr>
              <w:t>8</w:t>
            </w:r>
          </w:p>
          <w:p w:rsidR="00EF4F3F" w:rsidRPr="0028492A" w:rsidRDefault="00EF4F3F" w:rsidP="00200810">
            <w:pPr>
              <w:rPr>
                <w:sz w:val="20"/>
              </w:rPr>
            </w:pPr>
            <w:r w:rsidRPr="0028492A">
              <w:rPr>
                <w:sz w:val="20"/>
              </w:rPr>
              <w:t>18</w:t>
            </w:r>
          </w:p>
          <w:p w:rsidR="00EF4F3F" w:rsidRPr="0028492A" w:rsidRDefault="00EF4F3F" w:rsidP="00200810">
            <w:pPr>
              <w:rPr>
                <w:sz w:val="20"/>
              </w:rPr>
            </w:pPr>
            <w:r w:rsidRPr="0028492A">
              <w:rPr>
                <w:sz w:val="20"/>
              </w:rPr>
              <w:t>18</w:t>
            </w:r>
          </w:p>
          <w:p w:rsidR="00EF4F3F" w:rsidRPr="0028492A" w:rsidRDefault="00EF4F3F" w:rsidP="00200810">
            <w:pPr>
              <w:rPr>
                <w:sz w:val="20"/>
              </w:rPr>
            </w:pPr>
            <w:r w:rsidRPr="0028492A">
              <w:rPr>
                <w:sz w:val="20"/>
              </w:rPr>
              <w:t>25%</w:t>
            </w:r>
          </w:p>
        </w:tc>
        <w:tc>
          <w:tcPr>
            <w:tcW w:w="952" w:type="dxa"/>
            <w:gridSpan w:val="3"/>
          </w:tcPr>
          <w:p w:rsidR="00EF4F3F" w:rsidRPr="0028492A" w:rsidRDefault="00EF4F3F" w:rsidP="00200810">
            <w:pPr>
              <w:rPr>
                <w:sz w:val="20"/>
              </w:rPr>
            </w:pPr>
            <w:r w:rsidRPr="0028492A">
              <w:rPr>
                <w:sz w:val="20"/>
              </w:rPr>
              <w:t>14</w:t>
            </w:r>
          </w:p>
          <w:p w:rsidR="00EF4F3F" w:rsidRPr="0028492A" w:rsidRDefault="00EF4F3F" w:rsidP="00200810">
            <w:pPr>
              <w:rPr>
                <w:sz w:val="20"/>
              </w:rPr>
            </w:pPr>
            <w:r w:rsidRPr="0028492A">
              <w:rPr>
                <w:sz w:val="20"/>
              </w:rPr>
              <w:t>6</w:t>
            </w:r>
          </w:p>
          <w:p w:rsidR="00EF4F3F" w:rsidRPr="0028492A" w:rsidRDefault="00EF4F3F" w:rsidP="00200810">
            <w:pPr>
              <w:rPr>
                <w:sz w:val="20"/>
              </w:rPr>
            </w:pPr>
            <w:r w:rsidRPr="0028492A">
              <w:rPr>
                <w:sz w:val="20"/>
              </w:rPr>
              <w:t>16.8</w:t>
            </w:r>
          </w:p>
          <w:p w:rsidR="00EF4F3F" w:rsidRPr="0028492A" w:rsidRDefault="00EF4F3F" w:rsidP="00200810">
            <w:pPr>
              <w:rPr>
                <w:sz w:val="20"/>
              </w:rPr>
            </w:pPr>
            <w:r w:rsidRPr="0028492A">
              <w:rPr>
                <w:sz w:val="20"/>
              </w:rPr>
              <w:t>16.8</w:t>
            </w:r>
          </w:p>
          <w:p w:rsidR="00EF4F3F" w:rsidRPr="0028492A" w:rsidRDefault="00EF4F3F" w:rsidP="00200810">
            <w:pPr>
              <w:rPr>
                <w:sz w:val="20"/>
              </w:rPr>
            </w:pPr>
            <w:r w:rsidRPr="0028492A">
              <w:rPr>
                <w:sz w:val="20"/>
              </w:rPr>
              <w:t>30%</w:t>
            </w:r>
          </w:p>
        </w:tc>
        <w:tc>
          <w:tcPr>
            <w:tcW w:w="1154" w:type="dxa"/>
          </w:tcPr>
          <w:p w:rsidR="00EF4F3F" w:rsidRPr="0028492A" w:rsidRDefault="00EF4F3F" w:rsidP="00200810">
            <w:pPr>
              <w:rPr>
                <w:sz w:val="20"/>
              </w:rPr>
            </w:pPr>
            <w:r w:rsidRPr="0028492A">
              <w:rPr>
                <w:sz w:val="20"/>
              </w:rPr>
              <w:t>26</w:t>
            </w:r>
          </w:p>
          <w:p w:rsidR="00EF4F3F" w:rsidRPr="0028492A" w:rsidRDefault="00EF4F3F" w:rsidP="00200810">
            <w:pPr>
              <w:rPr>
                <w:sz w:val="20"/>
              </w:rPr>
            </w:pPr>
            <w:r w:rsidRPr="0028492A">
              <w:rPr>
                <w:sz w:val="20"/>
              </w:rPr>
              <w:t>14</w:t>
            </w:r>
          </w:p>
          <w:p w:rsidR="00EF4F3F" w:rsidRPr="0028492A" w:rsidRDefault="002E7B0F" w:rsidP="00200810">
            <w:pPr>
              <w:rPr>
                <w:sz w:val="20"/>
              </w:rPr>
            </w:pPr>
            <w:r w:rsidRPr="0028492A">
              <w:rPr>
                <w:sz w:val="20"/>
              </w:rPr>
              <w:t>24,</w:t>
            </w:r>
            <w:r w:rsidR="00EF4F3F" w:rsidRPr="0028492A">
              <w:rPr>
                <w:sz w:val="20"/>
              </w:rPr>
              <w:t>8</w:t>
            </w:r>
          </w:p>
          <w:p w:rsidR="00EF4F3F" w:rsidRPr="0028492A" w:rsidRDefault="002E7B0F" w:rsidP="00200810">
            <w:pPr>
              <w:rPr>
                <w:sz w:val="20"/>
              </w:rPr>
            </w:pPr>
            <w:r w:rsidRPr="0028492A">
              <w:rPr>
                <w:sz w:val="20"/>
              </w:rPr>
              <w:t>34,</w:t>
            </w:r>
            <w:r w:rsidR="00EF4F3F" w:rsidRPr="0028492A">
              <w:rPr>
                <w:sz w:val="20"/>
              </w:rPr>
              <w:t>8</w:t>
            </w:r>
          </w:p>
          <w:p w:rsidR="00EF4F3F" w:rsidRPr="0028492A" w:rsidRDefault="002E7B0F" w:rsidP="00200810">
            <w:pPr>
              <w:rPr>
                <w:sz w:val="20"/>
              </w:rPr>
            </w:pPr>
            <w:r w:rsidRPr="0028492A">
              <w:rPr>
                <w:sz w:val="20"/>
              </w:rPr>
              <w:t>9,</w:t>
            </w:r>
            <w:r w:rsidR="00EF4F3F" w:rsidRPr="0028492A">
              <w:rPr>
                <w:sz w:val="20"/>
              </w:rPr>
              <w:t>5</w:t>
            </w:r>
          </w:p>
        </w:tc>
        <w:tc>
          <w:tcPr>
            <w:tcW w:w="1404" w:type="dxa"/>
          </w:tcPr>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0.96</w:t>
            </w:r>
          </w:p>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5.46</w:t>
            </w:r>
          </w:p>
        </w:tc>
        <w:tc>
          <w:tcPr>
            <w:tcW w:w="1371" w:type="dxa"/>
          </w:tcPr>
          <w:p w:rsidR="00EF4F3F" w:rsidRPr="0028492A" w:rsidRDefault="00EF4F3F" w:rsidP="00200810">
            <w:pPr>
              <w:rPr>
                <w:sz w:val="20"/>
              </w:rPr>
            </w:pPr>
            <w:r w:rsidRPr="0028492A">
              <w:rPr>
                <w:sz w:val="20"/>
              </w:rPr>
              <w:t>50%</w:t>
            </w:r>
          </w:p>
          <w:p w:rsidR="00EF4F3F" w:rsidRPr="0028492A" w:rsidRDefault="00EF4F3F" w:rsidP="00200810">
            <w:pPr>
              <w:rPr>
                <w:sz w:val="20"/>
              </w:rPr>
            </w:pPr>
            <w:r w:rsidRPr="0028492A">
              <w:rPr>
                <w:sz w:val="20"/>
              </w:rPr>
              <w:t>50%</w:t>
            </w:r>
          </w:p>
          <w:p w:rsidR="00EF4F3F" w:rsidRPr="0028492A" w:rsidRDefault="00EF4F3F" w:rsidP="00200810">
            <w:pPr>
              <w:rPr>
                <w:sz w:val="20"/>
              </w:rPr>
            </w:pPr>
            <w:r w:rsidRPr="0028492A">
              <w:rPr>
                <w:sz w:val="20"/>
              </w:rPr>
              <w:t>50%</w:t>
            </w:r>
          </w:p>
          <w:p w:rsidR="00EF4F3F" w:rsidRPr="0028492A" w:rsidRDefault="00EF4F3F" w:rsidP="00200810">
            <w:pPr>
              <w:rPr>
                <w:sz w:val="20"/>
              </w:rPr>
            </w:pPr>
            <w:r w:rsidRPr="0028492A">
              <w:rPr>
                <w:sz w:val="20"/>
              </w:rPr>
              <w:t>10%</w:t>
            </w:r>
          </w:p>
          <w:p w:rsidR="00EF4F3F" w:rsidRPr="0028492A" w:rsidRDefault="00EF4F3F" w:rsidP="00200810">
            <w:pPr>
              <w:rPr>
                <w:sz w:val="20"/>
              </w:rPr>
            </w:pPr>
            <w:r w:rsidRPr="0028492A">
              <w:rPr>
                <w:sz w:val="20"/>
              </w:rPr>
              <w:t>25%</w:t>
            </w:r>
          </w:p>
          <w:p w:rsidR="00EF4F3F" w:rsidRPr="0028492A" w:rsidRDefault="00EF4F3F" w:rsidP="00200810">
            <w:pPr>
              <w:rPr>
                <w:sz w:val="20"/>
              </w:rPr>
            </w:pPr>
            <w:r w:rsidRPr="0028492A">
              <w:rPr>
                <w:sz w:val="20"/>
              </w:rPr>
              <w:t>Sous total</w:t>
            </w:r>
          </w:p>
        </w:tc>
        <w:tc>
          <w:tcPr>
            <w:tcW w:w="1398" w:type="dxa"/>
          </w:tcPr>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0.48</w:t>
            </w:r>
          </w:p>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1.37</w:t>
            </w:r>
          </w:p>
          <w:p w:rsidR="00EF4F3F" w:rsidRPr="0028492A" w:rsidRDefault="00EF4F3F" w:rsidP="00200810">
            <w:pPr>
              <w:rPr>
                <w:sz w:val="20"/>
              </w:rPr>
            </w:pPr>
            <w:r w:rsidRPr="0028492A">
              <w:rPr>
                <w:sz w:val="20"/>
              </w:rPr>
              <w:t>1.85</w:t>
            </w:r>
          </w:p>
        </w:tc>
      </w:tr>
      <w:tr w:rsidR="00200810" w:rsidRPr="0028492A" w:rsidTr="00251408">
        <w:tc>
          <w:tcPr>
            <w:tcW w:w="1931" w:type="dxa"/>
            <w:tcBorders>
              <w:bottom w:val="single" w:sz="4" w:space="0" w:color="auto"/>
            </w:tcBorders>
          </w:tcPr>
          <w:p w:rsidR="00EF4F3F" w:rsidRPr="0028492A" w:rsidRDefault="00EF4F3F" w:rsidP="00200810">
            <w:pPr>
              <w:rPr>
                <w:sz w:val="20"/>
              </w:rPr>
            </w:pPr>
            <w:r w:rsidRPr="0028492A">
              <w:rPr>
                <w:sz w:val="20"/>
              </w:rPr>
              <w:t xml:space="preserve">4. Durabilité </w:t>
            </w:r>
          </w:p>
        </w:tc>
        <w:tc>
          <w:tcPr>
            <w:tcW w:w="974" w:type="dxa"/>
            <w:tcBorders>
              <w:bottom w:val="single" w:sz="4" w:space="0" w:color="auto"/>
            </w:tcBorders>
          </w:tcPr>
          <w:p w:rsidR="00EF4F3F" w:rsidRPr="0028492A" w:rsidRDefault="00EF4F3F" w:rsidP="00200810">
            <w:pPr>
              <w:rPr>
                <w:sz w:val="20"/>
              </w:rPr>
            </w:pPr>
            <w:r w:rsidRPr="0028492A">
              <w:rPr>
                <w:sz w:val="20"/>
              </w:rPr>
              <w:t>38%</w:t>
            </w:r>
          </w:p>
        </w:tc>
        <w:tc>
          <w:tcPr>
            <w:tcW w:w="689" w:type="dxa"/>
            <w:gridSpan w:val="2"/>
            <w:tcBorders>
              <w:bottom w:val="single" w:sz="4" w:space="0" w:color="auto"/>
            </w:tcBorders>
          </w:tcPr>
          <w:p w:rsidR="00EF4F3F" w:rsidRPr="0028492A" w:rsidRDefault="002E7B0F" w:rsidP="00200810">
            <w:pPr>
              <w:rPr>
                <w:sz w:val="20"/>
              </w:rPr>
            </w:pPr>
            <w:r w:rsidRPr="0028492A">
              <w:rPr>
                <w:sz w:val="20"/>
              </w:rPr>
              <w:t>13,</w:t>
            </w:r>
            <w:r w:rsidR="00EF4F3F" w:rsidRPr="0028492A">
              <w:rPr>
                <w:sz w:val="20"/>
              </w:rPr>
              <w:t>2</w:t>
            </w:r>
          </w:p>
        </w:tc>
        <w:tc>
          <w:tcPr>
            <w:tcW w:w="2755" w:type="dxa"/>
            <w:gridSpan w:val="3"/>
            <w:tcBorders>
              <w:bottom w:val="single" w:sz="4" w:space="0" w:color="auto"/>
            </w:tcBorders>
          </w:tcPr>
          <w:p w:rsidR="00EF4F3F" w:rsidRPr="0028492A" w:rsidRDefault="00EF4F3F" w:rsidP="00200810">
            <w:pPr>
              <w:jc w:val="left"/>
              <w:rPr>
                <w:sz w:val="20"/>
              </w:rPr>
            </w:pPr>
            <w:r w:rsidRPr="0028492A">
              <w:rPr>
                <w:sz w:val="20"/>
              </w:rPr>
              <w:t>Hauteur de la végétation</w:t>
            </w:r>
          </w:p>
          <w:p w:rsidR="00EF4F3F" w:rsidRPr="0028492A" w:rsidRDefault="00357080" w:rsidP="00200810">
            <w:pPr>
              <w:jc w:val="left"/>
              <w:rPr>
                <w:sz w:val="20"/>
              </w:rPr>
            </w:pPr>
            <w:r w:rsidRPr="0028492A">
              <w:rPr>
                <w:sz w:val="20"/>
              </w:rPr>
              <w:t>Enlèvement</w:t>
            </w:r>
            <w:r w:rsidR="00EF4F3F" w:rsidRPr="0028492A">
              <w:rPr>
                <w:sz w:val="20"/>
              </w:rPr>
              <w:t>de la végétation</w:t>
            </w:r>
          </w:p>
          <w:p w:rsidR="00EF4F3F" w:rsidRPr="0028492A" w:rsidRDefault="00EF4F3F" w:rsidP="00200810">
            <w:pPr>
              <w:jc w:val="left"/>
              <w:rPr>
                <w:sz w:val="20"/>
              </w:rPr>
            </w:pPr>
            <w:r w:rsidRPr="0028492A">
              <w:rPr>
                <w:sz w:val="20"/>
              </w:rPr>
              <w:t>Largeur de route utilisable</w:t>
            </w:r>
          </w:p>
          <w:p w:rsidR="00EF4F3F" w:rsidRPr="0028492A" w:rsidRDefault="008F55F3" w:rsidP="00200810">
            <w:pPr>
              <w:jc w:val="left"/>
              <w:rPr>
                <w:sz w:val="20"/>
              </w:rPr>
            </w:pPr>
            <w:r w:rsidRPr="0028492A">
              <w:rPr>
                <w:sz w:val="20"/>
              </w:rPr>
              <w:t>Profil</w:t>
            </w:r>
            <w:r w:rsidR="00EF4F3F" w:rsidRPr="0028492A">
              <w:rPr>
                <w:sz w:val="20"/>
              </w:rPr>
              <w:t xml:space="preserve"> longitudinal </w:t>
            </w:r>
          </w:p>
          <w:p w:rsidR="00EF4F3F" w:rsidRPr="0028492A" w:rsidRDefault="00357080" w:rsidP="00200810">
            <w:pPr>
              <w:jc w:val="left"/>
              <w:rPr>
                <w:sz w:val="20"/>
              </w:rPr>
            </w:pPr>
            <w:r w:rsidRPr="0028492A">
              <w:rPr>
                <w:sz w:val="20"/>
              </w:rPr>
              <w:t>Assainissement</w:t>
            </w:r>
          </w:p>
        </w:tc>
        <w:tc>
          <w:tcPr>
            <w:tcW w:w="1252" w:type="dxa"/>
            <w:gridSpan w:val="2"/>
            <w:tcBorders>
              <w:bottom w:val="single" w:sz="4" w:space="0" w:color="auto"/>
            </w:tcBorders>
          </w:tcPr>
          <w:p w:rsidR="00EF4F3F" w:rsidRPr="0028492A" w:rsidRDefault="00EF4F3F" w:rsidP="00200810">
            <w:pPr>
              <w:rPr>
                <w:sz w:val="20"/>
              </w:rPr>
            </w:pPr>
            <w:r w:rsidRPr="0028492A">
              <w:rPr>
                <w:sz w:val="20"/>
              </w:rPr>
              <w:t>18</w:t>
            </w:r>
          </w:p>
          <w:p w:rsidR="00EF4F3F" w:rsidRPr="0028492A" w:rsidRDefault="00EF4F3F" w:rsidP="00200810">
            <w:pPr>
              <w:rPr>
                <w:sz w:val="20"/>
              </w:rPr>
            </w:pPr>
            <w:r w:rsidRPr="0028492A">
              <w:rPr>
                <w:sz w:val="20"/>
              </w:rPr>
              <w:t>18</w:t>
            </w:r>
          </w:p>
          <w:p w:rsidR="00EF4F3F" w:rsidRPr="0028492A" w:rsidRDefault="00EF4F3F" w:rsidP="00200810">
            <w:pPr>
              <w:rPr>
                <w:sz w:val="20"/>
              </w:rPr>
            </w:pPr>
            <w:r w:rsidRPr="0028492A">
              <w:rPr>
                <w:sz w:val="20"/>
              </w:rPr>
              <w:t>6</w:t>
            </w:r>
          </w:p>
          <w:p w:rsidR="00EF4F3F" w:rsidRPr="0028492A" w:rsidRDefault="00EF4F3F" w:rsidP="00200810">
            <w:pPr>
              <w:rPr>
                <w:sz w:val="20"/>
              </w:rPr>
            </w:pPr>
            <w:r w:rsidRPr="0028492A">
              <w:rPr>
                <w:sz w:val="20"/>
              </w:rPr>
              <w:t xml:space="preserve">Non évalué </w:t>
            </w:r>
          </w:p>
          <w:p w:rsidR="00EF4F3F" w:rsidRPr="0028492A" w:rsidRDefault="00EF4F3F" w:rsidP="00200810">
            <w:pPr>
              <w:rPr>
                <w:sz w:val="20"/>
              </w:rPr>
            </w:pPr>
            <w:r w:rsidRPr="0028492A">
              <w:rPr>
                <w:sz w:val="20"/>
              </w:rPr>
              <w:t>12</w:t>
            </w:r>
          </w:p>
        </w:tc>
        <w:tc>
          <w:tcPr>
            <w:tcW w:w="952" w:type="dxa"/>
            <w:gridSpan w:val="3"/>
            <w:tcBorders>
              <w:bottom w:val="single" w:sz="4" w:space="0" w:color="auto"/>
            </w:tcBorders>
          </w:tcPr>
          <w:p w:rsidR="00EF4F3F" w:rsidRPr="0028492A" w:rsidRDefault="00EF4F3F" w:rsidP="00200810">
            <w:pPr>
              <w:rPr>
                <w:sz w:val="20"/>
              </w:rPr>
            </w:pPr>
            <w:r w:rsidRPr="0028492A">
              <w:rPr>
                <w:sz w:val="20"/>
              </w:rPr>
              <w:t>16.8</w:t>
            </w:r>
          </w:p>
          <w:p w:rsidR="00EF4F3F" w:rsidRPr="0028492A" w:rsidRDefault="00EF4F3F" w:rsidP="00200810">
            <w:pPr>
              <w:rPr>
                <w:sz w:val="20"/>
              </w:rPr>
            </w:pPr>
            <w:r w:rsidRPr="0028492A">
              <w:rPr>
                <w:sz w:val="20"/>
              </w:rPr>
              <w:t>16.8</w:t>
            </w:r>
          </w:p>
          <w:p w:rsidR="00EF4F3F" w:rsidRPr="0028492A" w:rsidRDefault="00EF4F3F" w:rsidP="00200810">
            <w:pPr>
              <w:rPr>
                <w:sz w:val="20"/>
              </w:rPr>
            </w:pPr>
            <w:r w:rsidRPr="0028492A">
              <w:rPr>
                <w:sz w:val="20"/>
              </w:rPr>
              <w:t>3</w:t>
            </w:r>
          </w:p>
          <w:p w:rsidR="00EF4F3F" w:rsidRPr="0028492A" w:rsidRDefault="00357080" w:rsidP="00200810">
            <w:pPr>
              <w:rPr>
                <w:sz w:val="20"/>
              </w:rPr>
            </w:pPr>
            <w:r w:rsidRPr="0028492A">
              <w:rPr>
                <w:sz w:val="20"/>
              </w:rPr>
              <w:t>c</w:t>
            </w:r>
            <w:r w:rsidR="00EF4F3F" w:rsidRPr="0028492A">
              <w:rPr>
                <w:sz w:val="20"/>
              </w:rPr>
              <w:t>e mois</w:t>
            </w:r>
          </w:p>
          <w:p w:rsidR="00EF4F3F" w:rsidRPr="0028492A" w:rsidRDefault="00EF4F3F" w:rsidP="00200810">
            <w:pPr>
              <w:rPr>
                <w:sz w:val="20"/>
              </w:rPr>
            </w:pPr>
            <w:r w:rsidRPr="0028492A">
              <w:rPr>
                <w:sz w:val="20"/>
              </w:rPr>
              <w:t>7</w:t>
            </w:r>
          </w:p>
        </w:tc>
        <w:tc>
          <w:tcPr>
            <w:tcW w:w="1154" w:type="dxa"/>
            <w:tcBorders>
              <w:bottom w:val="single" w:sz="4" w:space="0" w:color="auto"/>
            </w:tcBorders>
          </w:tcPr>
          <w:p w:rsidR="00EF4F3F" w:rsidRPr="0028492A" w:rsidRDefault="002E7B0F" w:rsidP="00200810">
            <w:pPr>
              <w:rPr>
                <w:sz w:val="20"/>
              </w:rPr>
            </w:pPr>
            <w:r w:rsidRPr="0028492A">
              <w:rPr>
                <w:sz w:val="20"/>
              </w:rPr>
              <w:t>34,</w:t>
            </w:r>
            <w:r w:rsidR="00EF4F3F" w:rsidRPr="0028492A">
              <w:rPr>
                <w:sz w:val="20"/>
              </w:rPr>
              <w:t>8</w:t>
            </w:r>
          </w:p>
          <w:p w:rsidR="00EF4F3F" w:rsidRPr="0028492A" w:rsidRDefault="002E7B0F" w:rsidP="00200810">
            <w:pPr>
              <w:rPr>
                <w:sz w:val="20"/>
              </w:rPr>
            </w:pPr>
            <w:r w:rsidRPr="0028492A">
              <w:rPr>
                <w:sz w:val="20"/>
              </w:rPr>
              <w:t>34,</w:t>
            </w:r>
            <w:r w:rsidR="00EF4F3F" w:rsidRPr="0028492A">
              <w:rPr>
                <w:sz w:val="20"/>
              </w:rPr>
              <w:t>8</w:t>
            </w:r>
          </w:p>
          <w:p w:rsidR="00EF4F3F" w:rsidRPr="0028492A" w:rsidRDefault="00EF4F3F" w:rsidP="00200810">
            <w:pPr>
              <w:rPr>
                <w:sz w:val="20"/>
              </w:rPr>
            </w:pPr>
            <w:r w:rsidRPr="0028492A">
              <w:rPr>
                <w:sz w:val="20"/>
              </w:rPr>
              <w:t>9</w:t>
            </w:r>
          </w:p>
          <w:p w:rsidR="00EF4F3F" w:rsidRPr="0028492A" w:rsidRDefault="002E7B0F" w:rsidP="00200810">
            <w:pPr>
              <w:rPr>
                <w:sz w:val="20"/>
              </w:rPr>
            </w:pPr>
            <w:r w:rsidRPr="0028492A">
              <w:rPr>
                <w:sz w:val="20"/>
              </w:rPr>
              <w:t>34,</w:t>
            </w:r>
            <w:r w:rsidR="00EF4F3F" w:rsidRPr="0028492A">
              <w:rPr>
                <w:sz w:val="20"/>
              </w:rPr>
              <w:t>8</w:t>
            </w:r>
          </w:p>
          <w:p w:rsidR="00EF4F3F" w:rsidRPr="0028492A" w:rsidRDefault="00EF4F3F" w:rsidP="00200810">
            <w:pPr>
              <w:rPr>
                <w:sz w:val="20"/>
              </w:rPr>
            </w:pPr>
            <w:r w:rsidRPr="0028492A">
              <w:rPr>
                <w:sz w:val="20"/>
              </w:rPr>
              <w:t>19</w:t>
            </w:r>
          </w:p>
        </w:tc>
        <w:tc>
          <w:tcPr>
            <w:tcW w:w="1404" w:type="dxa"/>
            <w:tcBorders>
              <w:bottom w:val="single" w:sz="4" w:space="0" w:color="auto"/>
            </w:tcBorders>
          </w:tcPr>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4.22</w:t>
            </w:r>
          </w:p>
          <w:p w:rsidR="00EF4F3F" w:rsidRPr="0028492A" w:rsidRDefault="00EF4F3F" w:rsidP="00200810">
            <w:pPr>
              <w:rPr>
                <w:sz w:val="20"/>
              </w:rPr>
            </w:pPr>
            <w:r w:rsidRPr="0028492A">
              <w:rPr>
                <w:sz w:val="20"/>
              </w:rPr>
              <w:t>0.00</w:t>
            </w:r>
          </w:p>
          <w:p w:rsidR="00EF4F3F" w:rsidRPr="0028492A" w:rsidRDefault="00EF4F3F" w:rsidP="00200810">
            <w:pPr>
              <w:rPr>
                <w:sz w:val="20"/>
              </w:rPr>
            </w:pPr>
            <w:r w:rsidRPr="0028492A">
              <w:rPr>
                <w:sz w:val="20"/>
              </w:rPr>
              <w:t>0.00</w:t>
            </w:r>
          </w:p>
        </w:tc>
        <w:tc>
          <w:tcPr>
            <w:tcW w:w="1371" w:type="dxa"/>
            <w:tcBorders>
              <w:bottom w:val="single" w:sz="4" w:space="0" w:color="auto"/>
            </w:tcBorders>
          </w:tcPr>
          <w:p w:rsidR="00EF4F3F" w:rsidRPr="0028492A" w:rsidRDefault="00EF4F3F" w:rsidP="00200810">
            <w:pPr>
              <w:rPr>
                <w:sz w:val="20"/>
              </w:rPr>
            </w:pPr>
            <w:r w:rsidRPr="0028492A">
              <w:rPr>
                <w:sz w:val="20"/>
              </w:rPr>
              <w:t>25%</w:t>
            </w:r>
          </w:p>
          <w:p w:rsidR="00EF4F3F" w:rsidRPr="0028492A" w:rsidRDefault="00EF4F3F" w:rsidP="00200810">
            <w:pPr>
              <w:rPr>
                <w:sz w:val="20"/>
              </w:rPr>
            </w:pPr>
            <w:r w:rsidRPr="0028492A">
              <w:rPr>
                <w:sz w:val="20"/>
              </w:rPr>
              <w:t>25%</w:t>
            </w:r>
          </w:p>
          <w:p w:rsidR="00EF4F3F" w:rsidRPr="0028492A" w:rsidRDefault="00EF4F3F" w:rsidP="00200810">
            <w:pPr>
              <w:rPr>
                <w:sz w:val="20"/>
              </w:rPr>
            </w:pPr>
            <w:r w:rsidRPr="0028492A">
              <w:rPr>
                <w:sz w:val="20"/>
              </w:rPr>
              <w:t>10%</w:t>
            </w:r>
          </w:p>
          <w:p w:rsidR="00EF4F3F" w:rsidRPr="0028492A" w:rsidRDefault="00EF4F3F" w:rsidP="00200810">
            <w:pPr>
              <w:rPr>
                <w:sz w:val="20"/>
              </w:rPr>
            </w:pPr>
            <w:r w:rsidRPr="0028492A">
              <w:rPr>
                <w:sz w:val="20"/>
              </w:rPr>
              <w:t>10%</w:t>
            </w:r>
          </w:p>
          <w:p w:rsidR="00EF4F3F" w:rsidRPr="0028492A" w:rsidRDefault="00EF4F3F" w:rsidP="00200810">
            <w:pPr>
              <w:rPr>
                <w:sz w:val="20"/>
              </w:rPr>
            </w:pPr>
            <w:r w:rsidRPr="0028492A">
              <w:rPr>
                <w:sz w:val="20"/>
              </w:rPr>
              <w:t>50%</w:t>
            </w:r>
          </w:p>
          <w:p w:rsidR="00EF4F3F" w:rsidRPr="0028492A" w:rsidRDefault="00EF4F3F" w:rsidP="00200810">
            <w:pPr>
              <w:rPr>
                <w:sz w:val="20"/>
              </w:rPr>
            </w:pPr>
            <w:r w:rsidRPr="0028492A">
              <w:rPr>
                <w:sz w:val="20"/>
              </w:rPr>
              <w:t>Sous total</w:t>
            </w:r>
          </w:p>
        </w:tc>
        <w:tc>
          <w:tcPr>
            <w:tcW w:w="1398" w:type="dxa"/>
            <w:tcBorders>
              <w:bottom w:val="single" w:sz="4" w:space="0" w:color="auto"/>
            </w:tcBorders>
          </w:tcPr>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0.42</w:t>
            </w:r>
          </w:p>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w:t>
            </w:r>
          </w:p>
          <w:p w:rsidR="00EF4F3F" w:rsidRPr="0028492A" w:rsidRDefault="00EF4F3F" w:rsidP="00200810">
            <w:pPr>
              <w:rPr>
                <w:sz w:val="20"/>
              </w:rPr>
            </w:pPr>
            <w:r w:rsidRPr="0028492A">
              <w:rPr>
                <w:sz w:val="20"/>
              </w:rPr>
              <w:t>0.42</w:t>
            </w:r>
          </w:p>
        </w:tc>
      </w:tr>
      <w:tr w:rsidR="00200810" w:rsidRPr="0028492A" w:rsidTr="00251408">
        <w:tc>
          <w:tcPr>
            <w:tcW w:w="11111" w:type="dxa"/>
            <w:gridSpan w:val="14"/>
            <w:tcBorders>
              <w:left w:val="nil"/>
              <w:bottom w:val="nil"/>
            </w:tcBorders>
          </w:tcPr>
          <w:p w:rsidR="00EF4F3F" w:rsidRPr="0028492A" w:rsidRDefault="00EF4F3F" w:rsidP="00200810">
            <w:pPr>
              <w:rPr>
                <w:sz w:val="20"/>
              </w:rPr>
            </w:pPr>
          </w:p>
        </w:tc>
        <w:tc>
          <w:tcPr>
            <w:tcW w:w="1371" w:type="dxa"/>
            <w:tcBorders>
              <w:bottom w:val="single" w:sz="4" w:space="0" w:color="auto"/>
            </w:tcBorders>
          </w:tcPr>
          <w:p w:rsidR="00EF4F3F" w:rsidRPr="0028492A" w:rsidRDefault="00EF4F3F" w:rsidP="00200810">
            <w:pPr>
              <w:rPr>
                <w:sz w:val="20"/>
              </w:rPr>
            </w:pPr>
            <w:r w:rsidRPr="0028492A">
              <w:rPr>
                <w:sz w:val="20"/>
              </w:rPr>
              <w:t>TOTAL</w:t>
            </w:r>
          </w:p>
        </w:tc>
        <w:tc>
          <w:tcPr>
            <w:tcW w:w="1398" w:type="dxa"/>
            <w:tcBorders>
              <w:bottom w:val="single" w:sz="4" w:space="0" w:color="auto"/>
            </w:tcBorders>
          </w:tcPr>
          <w:p w:rsidR="00EF4F3F" w:rsidRPr="0028492A" w:rsidRDefault="002E7B0F" w:rsidP="00200810">
            <w:pPr>
              <w:rPr>
                <w:sz w:val="20"/>
              </w:rPr>
            </w:pPr>
            <w:r w:rsidRPr="0028492A">
              <w:rPr>
                <w:sz w:val="20"/>
              </w:rPr>
              <w:t>2,</w:t>
            </w:r>
            <w:r w:rsidR="00EF4F3F" w:rsidRPr="0028492A">
              <w:rPr>
                <w:sz w:val="20"/>
              </w:rPr>
              <w:t>27</w:t>
            </w:r>
          </w:p>
        </w:tc>
      </w:tr>
      <w:tr w:rsidR="00EF4F3F" w:rsidRPr="0028492A" w:rsidTr="00251408">
        <w:tc>
          <w:tcPr>
            <w:tcW w:w="7226" w:type="dxa"/>
            <w:gridSpan w:val="8"/>
            <w:tcBorders>
              <w:top w:val="nil"/>
              <w:left w:val="nil"/>
              <w:bottom w:val="nil"/>
            </w:tcBorders>
          </w:tcPr>
          <w:p w:rsidR="00EF4F3F" w:rsidRPr="0028492A" w:rsidRDefault="00EF4F3F" w:rsidP="00200810">
            <w:pPr>
              <w:rPr>
                <w:sz w:val="20"/>
              </w:rPr>
            </w:pPr>
          </w:p>
        </w:tc>
        <w:tc>
          <w:tcPr>
            <w:tcW w:w="6654" w:type="dxa"/>
            <w:gridSpan w:val="8"/>
            <w:tcBorders>
              <w:top w:val="single" w:sz="4" w:space="0" w:color="auto"/>
            </w:tcBorders>
          </w:tcPr>
          <w:p w:rsidR="00EF4F3F" w:rsidRPr="0028492A" w:rsidRDefault="00EF4F3F" w:rsidP="00200810">
            <w:pPr>
              <w:rPr>
                <w:sz w:val="20"/>
              </w:rPr>
            </w:pPr>
            <w:r w:rsidRPr="0028492A">
              <w:rPr>
                <w:sz w:val="20"/>
              </w:rPr>
              <w:t xml:space="preserve">Longueur en km </w:t>
            </w:r>
            <w:r w:rsidR="00357080" w:rsidRPr="0028492A">
              <w:rPr>
                <w:sz w:val="20"/>
              </w:rPr>
              <w:t>à payer</w:t>
            </w:r>
            <w:r w:rsidRPr="0028492A">
              <w:rPr>
                <w:sz w:val="20"/>
              </w:rPr>
              <w:t xml:space="preserve"> à ce niveau </w:t>
            </w:r>
            <w:r w:rsidR="00176E31" w:rsidRPr="0028492A">
              <w:rPr>
                <w:sz w:val="20"/>
              </w:rPr>
              <w:t xml:space="preserve">de </w:t>
            </w:r>
            <w:r w:rsidR="002E7B0F" w:rsidRPr="0028492A">
              <w:rPr>
                <w:sz w:val="20"/>
              </w:rPr>
              <w:t>service</w:t>
            </w:r>
            <w:r w:rsidR="00357080" w:rsidRPr="0028492A">
              <w:rPr>
                <w:sz w:val="20"/>
              </w:rPr>
              <w:t>,</w:t>
            </w:r>
            <w:r w:rsidR="002E7B0F" w:rsidRPr="0028492A">
              <w:rPr>
                <w:sz w:val="20"/>
              </w:rPr>
              <w:t xml:space="preserve"> ce mois</w:t>
            </w:r>
            <w:r w:rsidR="009D402B" w:rsidRPr="0028492A">
              <w:rPr>
                <w:sz w:val="20"/>
              </w:rPr>
              <w:t> :</w:t>
            </w:r>
            <w:r w:rsidR="002E7B0F" w:rsidRPr="0028492A">
              <w:rPr>
                <w:sz w:val="20"/>
              </w:rPr>
              <w:tab/>
              <w:t>32,</w:t>
            </w:r>
            <w:r w:rsidRPr="0028492A">
              <w:rPr>
                <w:sz w:val="20"/>
              </w:rPr>
              <w:t>53</w:t>
            </w:r>
          </w:p>
        </w:tc>
      </w:tr>
      <w:tr w:rsidR="00EF4F3F" w:rsidRPr="0028492A" w:rsidTr="00251408">
        <w:trPr>
          <w:gridAfter w:val="5"/>
          <w:wAfter w:w="6081" w:type="dxa"/>
        </w:trPr>
        <w:tc>
          <w:tcPr>
            <w:tcW w:w="7799" w:type="dxa"/>
            <w:gridSpan w:val="11"/>
            <w:tcBorders>
              <w:top w:val="nil"/>
              <w:left w:val="nil"/>
              <w:bottom w:val="nil"/>
              <w:right w:val="nil"/>
            </w:tcBorders>
          </w:tcPr>
          <w:p w:rsidR="00EF4F3F" w:rsidRPr="0028492A" w:rsidRDefault="00EF4F3F" w:rsidP="00200810">
            <w:pPr>
              <w:rPr>
                <w:sz w:val="20"/>
              </w:rPr>
            </w:pPr>
            <w:r w:rsidRPr="0028492A">
              <w:rPr>
                <w:sz w:val="20"/>
              </w:rPr>
              <w:t xml:space="preserve">Récapitulatif du Paiement – </w:t>
            </w:r>
            <w:r w:rsidR="005C63E1" w:rsidRPr="0028492A">
              <w:rPr>
                <w:sz w:val="20"/>
              </w:rPr>
              <w:t>Marché</w:t>
            </w:r>
            <w:r w:rsidRPr="0028492A">
              <w:rPr>
                <w:sz w:val="20"/>
              </w:rPr>
              <w:t xml:space="preserve"> </w:t>
            </w:r>
            <w:r w:rsidR="00357080" w:rsidRPr="0028492A">
              <w:rPr>
                <w:sz w:val="20"/>
              </w:rPr>
              <w:t>ROR</w:t>
            </w:r>
            <w:r w:rsidRPr="0028492A">
              <w:rPr>
                <w:sz w:val="20"/>
              </w:rPr>
              <w:t>/1</w:t>
            </w:r>
          </w:p>
        </w:tc>
      </w:tr>
      <w:tr w:rsidR="00EF4F3F" w:rsidRPr="0028492A" w:rsidTr="00251408">
        <w:trPr>
          <w:gridAfter w:val="5"/>
          <w:wAfter w:w="6081" w:type="dxa"/>
        </w:trPr>
        <w:tc>
          <w:tcPr>
            <w:tcW w:w="7799" w:type="dxa"/>
            <w:gridSpan w:val="11"/>
            <w:tcBorders>
              <w:top w:val="nil"/>
              <w:left w:val="nil"/>
              <w:right w:val="nil"/>
            </w:tcBorders>
          </w:tcPr>
          <w:p w:rsidR="00EF4F3F" w:rsidRPr="0028492A" w:rsidRDefault="00EF4F3F" w:rsidP="00200810">
            <w:pPr>
              <w:rPr>
                <w:sz w:val="20"/>
              </w:rPr>
            </w:pPr>
            <w:r w:rsidRPr="0028492A">
              <w:rPr>
                <w:sz w:val="20"/>
              </w:rPr>
              <w:t xml:space="preserve">Mois du </w:t>
            </w:r>
            <w:r w:rsidR="005C63E1" w:rsidRPr="0028492A">
              <w:rPr>
                <w:sz w:val="20"/>
              </w:rPr>
              <w:t>Marché</w:t>
            </w:r>
            <w:r w:rsidR="009D402B" w:rsidRPr="0028492A">
              <w:rPr>
                <w:sz w:val="20"/>
              </w:rPr>
              <w:t> :</w:t>
            </w:r>
            <w:r w:rsidRPr="0028492A">
              <w:rPr>
                <w:sz w:val="20"/>
              </w:rPr>
              <w:t xml:space="preserve"> 12</w:t>
            </w:r>
          </w:p>
        </w:tc>
      </w:tr>
      <w:tr w:rsidR="00EF4F3F" w:rsidRPr="0028492A" w:rsidTr="00251408">
        <w:trPr>
          <w:gridAfter w:val="5"/>
          <w:wAfter w:w="6081" w:type="dxa"/>
        </w:trPr>
        <w:tc>
          <w:tcPr>
            <w:tcW w:w="2966" w:type="dxa"/>
            <w:gridSpan w:val="3"/>
          </w:tcPr>
          <w:p w:rsidR="00EF4F3F" w:rsidRPr="0028492A" w:rsidRDefault="00EF4F3F" w:rsidP="00200810">
            <w:pPr>
              <w:rPr>
                <w:sz w:val="20"/>
              </w:rPr>
            </w:pPr>
            <w:r w:rsidRPr="0028492A">
              <w:rPr>
                <w:sz w:val="20"/>
              </w:rPr>
              <w:t>Niveau de Service</w:t>
            </w:r>
          </w:p>
        </w:tc>
        <w:tc>
          <w:tcPr>
            <w:tcW w:w="1086" w:type="dxa"/>
            <w:gridSpan w:val="2"/>
          </w:tcPr>
          <w:p w:rsidR="00EF4F3F" w:rsidRPr="0028492A" w:rsidRDefault="00EF4F3F" w:rsidP="00200810">
            <w:pPr>
              <w:rPr>
                <w:sz w:val="20"/>
              </w:rPr>
            </w:pPr>
            <w:r w:rsidRPr="0028492A">
              <w:rPr>
                <w:sz w:val="20"/>
              </w:rPr>
              <w:t>Réseau</w:t>
            </w:r>
          </w:p>
          <w:p w:rsidR="00EF4F3F" w:rsidRPr="0028492A" w:rsidRDefault="00EF4F3F" w:rsidP="00200810">
            <w:pPr>
              <w:rPr>
                <w:sz w:val="20"/>
              </w:rPr>
            </w:pPr>
            <w:r w:rsidRPr="0028492A">
              <w:rPr>
                <w:sz w:val="20"/>
              </w:rPr>
              <w:t>km</w:t>
            </w:r>
          </w:p>
        </w:tc>
        <w:tc>
          <w:tcPr>
            <w:tcW w:w="976" w:type="dxa"/>
          </w:tcPr>
          <w:p w:rsidR="00EF4F3F" w:rsidRPr="0028492A" w:rsidRDefault="00EF4F3F" w:rsidP="00200810">
            <w:pPr>
              <w:rPr>
                <w:sz w:val="20"/>
              </w:rPr>
            </w:pPr>
            <w:r w:rsidRPr="0028492A">
              <w:rPr>
                <w:sz w:val="20"/>
              </w:rPr>
              <w:t>Pénalité</w:t>
            </w:r>
          </w:p>
          <w:p w:rsidR="00EF4F3F" w:rsidRPr="0028492A" w:rsidRDefault="00EF4F3F" w:rsidP="00200810">
            <w:pPr>
              <w:rPr>
                <w:sz w:val="20"/>
              </w:rPr>
            </w:pPr>
            <w:r w:rsidRPr="0028492A">
              <w:rPr>
                <w:sz w:val="20"/>
              </w:rPr>
              <w:t>km</w:t>
            </w:r>
          </w:p>
        </w:tc>
        <w:tc>
          <w:tcPr>
            <w:tcW w:w="2771" w:type="dxa"/>
            <w:gridSpan w:val="5"/>
          </w:tcPr>
          <w:p w:rsidR="00EF4F3F" w:rsidRPr="0028492A" w:rsidRDefault="00EF4F3F" w:rsidP="00200810">
            <w:pPr>
              <w:rPr>
                <w:sz w:val="20"/>
              </w:rPr>
            </w:pPr>
            <w:r w:rsidRPr="0028492A">
              <w:rPr>
                <w:sz w:val="20"/>
              </w:rPr>
              <w:t xml:space="preserve">Km </w:t>
            </w:r>
            <w:r w:rsidR="00357080" w:rsidRPr="0028492A">
              <w:rPr>
                <w:sz w:val="20"/>
              </w:rPr>
              <w:t>à payer</w:t>
            </w:r>
            <w:r w:rsidRPr="0028492A">
              <w:rPr>
                <w:sz w:val="20"/>
              </w:rPr>
              <w:t xml:space="preserve"> ce mois</w:t>
            </w:r>
          </w:p>
        </w:tc>
      </w:tr>
      <w:tr w:rsidR="00EF4F3F" w:rsidRPr="0028492A" w:rsidTr="00251408">
        <w:trPr>
          <w:gridAfter w:val="5"/>
          <w:wAfter w:w="6081" w:type="dxa"/>
        </w:trPr>
        <w:tc>
          <w:tcPr>
            <w:tcW w:w="2966" w:type="dxa"/>
            <w:gridSpan w:val="3"/>
          </w:tcPr>
          <w:p w:rsidR="00EF4F3F" w:rsidRPr="0028492A" w:rsidRDefault="00EF4F3F" w:rsidP="00200810">
            <w:pPr>
              <w:rPr>
                <w:sz w:val="20"/>
              </w:rPr>
            </w:pPr>
            <w:r w:rsidRPr="0028492A">
              <w:rPr>
                <w:sz w:val="20"/>
              </w:rPr>
              <w:t xml:space="preserve">TRES </w:t>
            </w:r>
            <w:r w:rsidR="00357080" w:rsidRPr="0028492A">
              <w:rPr>
                <w:sz w:val="20"/>
              </w:rPr>
              <w:t>BON</w:t>
            </w:r>
          </w:p>
        </w:tc>
        <w:tc>
          <w:tcPr>
            <w:tcW w:w="1086" w:type="dxa"/>
            <w:gridSpan w:val="2"/>
          </w:tcPr>
          <w:p w:rsidR="00EF4F3F" w:rsidRPr="0028492A" w:rsidRDefault="00EF4F3F" w:rsidP="00200810">
            <w:pPr>
              <w:rPr>
                <w:sz w:val="20"/>
              </w:rPr>
            </w:pPr>
            <w:r w:rsidRPr="0028492A">
              <w:rPr>
                <w:sz w:val="20"/>
              </w:rPr>
              <w:t>34,8</w:t>
            </w:r>
          </w:p>
        </w:tc>
        <w:tc>
          <w:tcPr>
            <w:tcW w:w="976" w:type="dxa"/>
          </w:tcPr>
          <w:p w:rsidR="00EF4F3F" w:rsidRPr="0028492A" w:rsidRDefault="00EF4F3F" w:rsidP="00200810">
            <w:pPr>
              <w:rPr>
                <w:sz w:val="20"/>
              </w:rPr>
            </w:pPr>
            <w:r w:rsidRPr="0028492A">
              <w:rPr>
                <w:sz w:val="20"/>
              </w:rPr>
              <w:t>2,27</w:t>
            </w:r>
          </w:p>
        </w:tc>
        <w:tc>
          <w:tcPr>
            <w:tcW w:w="2771" w:type="dxa"/>
            <w:gridSpan w:val="5"/>
          </w:tcPr>
          <w:p w:rsidR="00EF4F3F" w:rsidRPr="0028492A" w:rsidRDefault="00EF4F3F" w:rsidP="00200810">
            <w:pPr>
              <w:rPr>
                <w:sz w:val="20"/>
              </w:rPr>
            </w:pPr>
            <w:r w:rsidRPr="0028492A">
              <w:rPr>
                <w:sz w:val="20"/>
              </w:rPr>
              <w:t>32,53</w:t>
            </w:r>
          </w:p>
        </w:tc>
      </w:tr>
      <w:tr w:rsidR="00EF4F3F" w:rsidRPr="0028492A" w:rsidTr="00251408">
        <w:trPr>
          <w:gridAfter w:val="5"/>
          <w:wAfter w:w="6081" w:type="dxa"/>
        </w:trPr>
        <w:tc>
          <w:tcPr>
            <w:tcW w:w="2966" w:type="dxa"/>
            <w:gridSpan w:val="3"/>
          </w:tcPr>
          <w:p w:rsidR="00EF4F3F" w:rsidRPr="0028492A" w:rsidRDefault="00357080" w:rsidP="00200810">
            <w:pPr>
              <w:rPr>
                <w:sz w:val="20"/>
              </w:rPr>
            </w:pPr>
            <w:r w:rsidRPr="0028492A">
              <w:rPr>
                <w:sz w:val="20"/>
              </w:rPr>
              <w:t>BON</w:t>
            </w:r>
          </w:p>
        </w:tc>
        <w:tc>
          <w:tcPr>
            <w:tcW w:w="1086" w:type="dxa"/>
            <w:gridSpan w:val="2"/>
          </w:tcPr>
          <w:p w:rsidR="00EF4F3F" w:rsidRPr="0028492A" w:rsidRDefault="00EF4F3F" w:rsidP="00200810">
            <w:pPr>
              <w:rPr>
                <w:sz w:val="20"/>
              </w:rPr>
            </w:pPr>
            <w:r w:rsidRPr="0028492A">
              <w:rPr>
                <w:sz w:val="20"/>
              </w:rPr>
              <w:t>87,1</w:t>
            </w:r>
          </w:p>
        </w:tc>
        <w:tc>
          <w:tcPr>
            <w:tcW w:w="976" w:type="dxa"/>
          </w:tcPr>
          <w:p w:rsidR="00EF4F3F" w:rsidRPr="0028492A" w:rsidRDefault="00EF4F3F" w:rsidP="00200810">
            <w:pPr>
              <w:rPr>
                <w:sz w:val="20"/>
              </w:rPr>
            </w:pPr>
            <w:r w:rsidRPr="0028492A">
              <w:rPr>
                <w:sz w:val="20"/>
              </w:rPr>
              <w:t>5,62</w:t>
            </w:r>
          </w:p>
        </w:tc>
        <w:tc>
          <w:tcPr>
            <w:tcW w:w="2771" w:type="dxa"/>
            <w:gridSpan w:val="5"/>
          </w:tcPr>
          <w:p w:rsidR="00EF4F3F" w:rsidRPr="0028492A" w:rsidRDefault="00EF4F3F" w:rsidP="00200810">
            <w:pPr>
              <w:rPr>
                <w:sz w:val="20"/>
              </w:rPr>
            </w:pPr>
            <w:r w:rsidRPr="0028492A">
              <w:rPr>
                <w:sz w:val="20"/>
              </w:rPr>
              <w:t>81,48</w:t>
            </w:r>
          </w:p>
        </w:tc>
      </w:tr>
      <w:tr w:rsidR="00EF4F3F" w:rsidRPr="0028492A" w:rsidTr="00251408">
        <w:trPr>
          <w:gridAfter w:val="5"/>
          <w:wAfter w:w="6081" w:type="dxa"/>
        </w:trPr>
        <w:tc>
          <w:tcPr>
            <w:tcW w:w="2966" w:type="dxa"/>
            <w:gridSpan w:val="3"/>
          </w:tcPr>
          <w:p w:rsidR="00EF4F3F" w:rsidRPr="0028492A" w:rsidRDefault="00357080" w:rsidP="00200810">
            <w:pPr>
              <w:rPr>
                <w:sz w:val="20"/>
              </w:rPr>
            </w:pPr>
            <w:r w:rsidRPr="0028492A">
              <w:rPr>
                <w:sz w:val="20"/>
              </w:rPr>
              <w:t>MOYEN</w:t>
            </w:r>
          </w:p>
        </w:tc>
        <w:tc>
          <w:tcPr>
            <w:tcW w:w="1086" w:type="dxa"/>
            <w:gridSpan w:val="2"/>
          </w:tcPr>
          <w:p w:rsidR="00EF4F3F" w:rsidRPr="0028492A" w:rsidRDefault="00EF4F3F" w:rsidP="00200810">
            <w:pPr>
              <w:rPr>
                <w:sz w:val="20"/>
              </w:rPr>
            </w:pPr>
            <w:r w:rsidRPr="0028492A">
              <w:rPr>
                <w:sz w:val="20"/>
              </w:rPr>
              <w:t>99,6</w:t>
            </w:r>
          </w:p>
        </w:tc>
        <w:tc>
          <w:tcPr>
            <w:tcW w:w="976" w:type="dxa"/>
          </w:tcPr>
          <w:p w:rsidR="00EF4F3F" w:rsidRPr="0028492A" w:rsidRDefault="00EF4F3F" w:rsidP="00200810">
            <w:pPr>
              <w:rPr>
                <w:sz w:val="20"/>
              </w:rPr>
            </w:pPr>
            <w:r w:rsidRPr="0028492A">
              <w:rPr>
                <w:sz w:val="20"/>
              </w:rPr>
              <w:t>7,30</w:t>
            </w:r>
          </w:p>
        </w:tc>
        <w:tc>
          <w:tcPr>
            <w:tcW w:w="2771" w:type="dxa"/>
            <w:gridSpan w:val="5"/>
          </w:tcPr>
          <w:p w:rsidR="00EF4F3F" w:rsidRPr="0028492A" w:rsidRDefault="00EF4F3F" w:rsidP="00200810">
            <w:pPr>
              <w:rPr>
                <w:sz w:val="20"/>
              </w:rPr>
            </w:pPr>
            <w:r w:rsidRPr="0028492A">
              <w:rPr>
                <w:sz w:val="20"/>
              </w:rPr>
              <w:t>92,3</w:t>
            </w:r>
          </w:p>
        </w:tc>
      </w:tr>
      <w:tr w:rsidR="00EF4F3F" w:rsidRPr="0028492A" w:rsidTr="00251408">
        <w:trPr>
          <w:gridAfter w:val="5"/>
          <w:wAfter w:w="6081" w:type="dxa"/>
        </w:trPr>
        <w:tc>
          <w:tcPr>
            <w:tcW w:w="2966" w:type="dxa"/>
            <w:gridSpan w:val="3"/>
          </w:tcPr>
          <w:p w:rsidR="00EF4F3F" w:rsidRPr="0028492A" w:rsidRDefault="00EF4F3F" w:rsidP="00200810">
            <w:pPr>
              <w:rPr>
                <w:sz w:val="20"/>
              </w:rPr>
            </w:pPr>
            <w:r w:rsidRPr="0028492A">
              <w:rPr>
                <w:sz w:val="20"/>
              </w:rPr>
              <w:t>TOTAL</w:t>
            </w:r>
          </w:p>
        </w:tc>
        <w:tc>
          <w:tcPr>
            <w:tcW w:w="1086" w:type="dxa"/>
            <w:gridSpan w:val="2"/>
          </w:tcPr>
          <w:p w:rsidR="00EF4F3F" w:rsidRPr="0028492A" w:rsidRDefault="00EF4F3F" w:rsidP="00200810">
            <w:pPr>
              <w:rPr>
                <w:sz w:val="20"/>
              </w:rPr>
            </w:pPr>
            <w:r w:rsidRPr="0028492A">
              <w:rPr>
                <w:sz w:val="20"/>
              </w:rPr>
              <w:t>221,5</w:t>
            </w:r>
          </w:p>
        </w:tc>
        <w:tc>
          <w:tcPr>
            <w:tcW w:w="976" w:type="dxa"/>
          </w:tcPr>
          <w:p w:rsidR="00EF4F3F" w:rsidRPr="0028492A" w:rsidRDefault="00EF4F3F" w:rsidP="00200810">
            <w:pPr>
              <w:rPr>
                <w:sz w:val="20"/>
              </w:rPr>
            </w:pPr>
            <w:r w:rsidRPr="0028492A">
              <w:rPr>
                <w:sz w:val="20"/>
              </w:rPr>
              <w:t>16,19</w:t>
            </w:r>
          </w:p>
        </w:tc>
        <w:tc>
          <w:tcPr>
            <w:tcW w:w="2771" w:type="dxa"/>
            <w:gridSpan w:val="5"/>
          </w:tcPr>
          <w:p w:rsidR="00EF4F3F" w:rsidRPr="0028492A" w:rsidRDefault="00EF4F3F" w:rsidP="00200810">
            <w:pPr>
              <w:rPr>
                <w:sz w:val="20"/>
              </w:rPr>
            </w:pPr>
            <w:r w:rsidRPr="0028492A">
              <w:rPr>
                <w:sz w:val="20"/>
              </w:rPr>
              <w:t>206,31</w:t>
            </w:r>
          </w:p>
        </w:tc>
      </w:tr>
      <w:tr w:rsidR="00EF4F3F" w:rsidRPr="0028492A" w:rsidTr="00251408">
        <w:trPr>
          <w:gridAfter w:val="5"/>
          <w:wAfter w:w="6081" w:type="dxa"/>
        </w:trPr>
        <w:tc>
          <w:tcPr>
            <w:tcW w:w="2966" w:type="dxa"/>
            <w:gridSpan w:val="3"/>
          </w:tcPr>
          <w:p w:rsidR="00EF4F3F" w:rsidRPr="0028492A" w:rsidRDefault="00EF4F3F" w:rsidP="00200810">
            <w:pPr>
              <w:rPr>
                <w:sz w:val="20"/>
              </w:rPr>
            </w:pPr>
            <w:r w:rsidRPr="0028492A">
              <w:rPr>
                <w:sz w:val="20"/>
              </w:rPr>
              <w:t xml:space="preserve">Paiement total à effectuer ce mois </w:t>
            </w:r>
          </w:p>
        </w:tc>
        <w:tc>
          <w:tcPr>
            <w:tcW w:w="4833" w:type="dxa"/>
            <w:gridSpan w:val="8"/>
          </w:tcPr>
          <w:p w:rsidR="00EF4F3F" w:rsidRPr="0028492A" w:rsidRDefault="00EF4F3F" w:rsidP="00200810">
            <w:pPr>
              <w:rPr>
                <w:sz w:val="20"/>
              </w:rPr>
            </w:pPr>
            <w:r w:rsidRPr="0028492A">
              <w:rPr>
                <w:sz w:val="20"/>
              </w:rPr>
              <w:t xml:space="preserve">Taux par km x km </w:t>
            </w:r>
            <w:r w:rsidR="00357080" w:rsidRPr="0028492A">
              <w:rPr>
                <w:sz w:val="20"/>
              </w:rPr>
              <w:t>à</w:t>
            </w:r>
            <w:r w:rsidRPr="0028492A">
              <w:rPr>
                <w:sz w:val="20"/>
              </w:rPr>
              <w:t xml:space="preserve"> pa</w:t>
            </w:r>
            <w:r w:rsidR="00357080" w:rsidRPr="0028492A">
              <w:rPr>
                <w:sz w:val="20"/>
              </w:rPr>
              <w:t>yer</w:t>
            </w:r>
          </w:p>
        </w:tc>
      </w:tr>
    </w:tbl>
    <w:p w:rsidR="00357080" w:rsidRPr="0028492A" w:rsidRDefault="00EF4F3F" w:rsidP="007E1F41">
      <w:pPr>
        <w:pStyle w:val="para"/>
        <w:spacing w:before="120" w:after="120"/>
        <w:rPr>
          <w:i/>
          <w:iCs/>
        </w:rPr>
        <w:sectPr w:rsidR="00357080" w:rsidRPr="0028492A" w:rsidSect="00251408">
          <w:headerReference w:type="even" r:id="rId57"/>
          <w:headerReference w:type="default" r:id="rId58"/>
          <w:headerReference w:type="first" r:id="rId59"/>
          <w:endnotePr>
            <w:numFmt w:val="decimal"/>
          </w:endnotePr>
          <w:type w:val="oddPage"/>
          <w:pgSz w:w="15840" w:h="12240" w:orient="landscape" w:code="1"/>
          <w:pgMar w:top="1440" w:right="1440" w:bottom="1440" w:left="1440" w:header="720" w:footer="720" w:gutter="0"/>
          <w:cols w:space="720"/>
          <w:titlePg/>
          <w:docGrid w:linePitch="326"/>
        </w:sectPr>
      </w:pPr>
      <w:r w:rsidRPr="0028492A">
        <w:rPr>
          <w:i/>
          <w:iCs/>
        </w:rPr>
        <w:t xml:space="preserve"> </w:t>
      </w:r>
    </w:p>
    <w:p w:rsidR="00357080" w:rsidRPr="0028492A" w:rsidRDefault="00264342" w:rsidP="00A61BD9">
      <w:pPr>
        <w:pBdr>
          <w:top w:val="single" w:sz="4" w:space="1" w:color="auto"/>
          <w:left w:val="single" w:sz="4" w:space="4" w:color="auto"/>
          <w:bottom w:val="single" w:sz="4" w:space="1" w:color="auto"/>
          <w:right w:val="single" w:sz="4" w:space="4" w:color="auto"/>
        </w:pBdr>
        <w:tabs>
          <w:tab w:val="left" w:pos="-1440"/>
          <w:tab w:val="left" w:pos="-720"/>
        </w:tabs>
        <w:spacing w:before="120"/>
        <w:ind w:left="142" w:right="113"/>
        <w:jc w:val="center"/>
        <w:rPr>
          <w:b/>
        </w:rPr>
      </w:pPr>
      <w:r w:rsidRPr="0028492A">
        <w:rPr>
          <w:b/>
        </w:rPr>
        <w:t>FORMAT DE TABLEAU POUR RA</w:t>
      </w:r>
      <w:r w:rsidR="00357080" w:rsidRPr="0028492A">
        <w:rPr>
          <w:b/>
        </w:rPr>
        <w:t>P</w:t>
      </w:r>
      <w:r w:rsidRPr="0028492A">
        <w:rPr>
          <w:b/>
        </w:rPr>
        <w:t>PORT</w:t>
      </w:r>
      <w:r w:rsidR="00357080" w:rsidRPr="0028492A">
        <w:rPr>
          <w:b/>
        </w:rPr>
        <w:t xml:space="preserve"> </w:t>
      </w:r>
      <w:r w:rsidRPr="0028492A">
        <w:rPr>
          <w:b/>
        </w:rPr>
        <w:t xml:space="preserve">DE CONFORMITE AVEC </w:t>
      </w:r>
      <w:r w:rsidR="00835C49" w:rsidRPr="0028492A">
        <w:rPr>
          <w:b/>
        </w:rPr>
        <w:t xml:space="preserve">LES NIVEAUX DE SERVICES EXIGES </w:t>
      </w:r>
      <w:r w:rsidR="00A61BD9" w:rsidRPr="0028492A">
        <w:rPr>
          <w:b/>
        </w:rPr>
        <w:br/>
      </w:r>
      <w:r w:rsidR="00835C49" w:rsidRPr="0028492A">
        <w:rPr>
          <w:b/>
        </w:rPr>
        <w:t>(</w:t>
      </w:r>
      <w:r w:rsidRPr="0028492A">
        <w:rPr>
          <w:b/>
        </w:rPr>
        <w:t>pour Routes non revêtues</w:t>
      </w:r>
      <w:r w:rsidR="00357080" w:rsidRPr="0028492A">
        <w:rPr>
          <w:b/>
        </w:rPr>
        <w:t>)</w:t>
      </w:r>
    </w:p>
    <w:p w:rsidR="00357080" w:rsidRPr="0028492A" w:rsidRDefault="00D140AF" w:rsidP="00A61BD9">
      <w:pPr>
        <w:shd w:val="pct5" w:color="auto" w:fill="auto"/>
        <w:tabs>
          <w:tab w:val="left" w:pos="-1440"/>
          <w:tab w:val="left" w:pos="-720"/>
        </w:tabs>
        <w:spacing w:after="120"/>
        <w:rPr>
          <w:sz w:val="20"/>
        </w:rPr>
      </w:pPr>
      <w:r w:rsidRPr="0028492A">
        <w:rPr>
          <w:noProof/>
          <w:sz w:val="20"/>
          <w:lang w:eastAsia="fr-FR"/>
        </w:rPr>
        <mc:AlternateContent>
          <mc:Choice Requires="wps">
            <w:drawing>
              <wp:anchor distT="0" distB="0" distL="114300" distR="114300" simplePos="0" relativeHeight="251657216" behindDoc="0" locked="0" layoutInCell="1" allowOverlap="1">
                <wp:simplePos x="0" y="0"/>
                <wp:positionH relativeFrom="column">
                  <wp:posOffset>5537835</wp:posOffset>
                </wp:positionH>
                <wp:positionV relativeFrom="paragraph">
                  <wp:posOffset>247015</wp:posOffset>
                </wp:positionV>
                <wp:extent cx="3017520" cy="650240"/>
                <wp:effectExtent l="0" t="0" r="0" b="0"/>
                <wp:wrapNone/>
                <wp:docPr id="3" name="Text Box 3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50240"/>
                        </a:xfrm>
                        <a:prstGeom prst="rect">
                          <a:avLst/>
                        </a:prstGeom>
                        <a:solidFill>
                          <a:srgbClr val="FFFFFF"/>
                        </a:solidFill>
                        <a:ln w="9525">
                          <a:solidFill>
                            <a:srgbClr val="000000"/>
                          </a:solidFill>
                          <a:miter lim="800000"/>
                          <a:headEnd/>
                          <a:tailEnd/>
                        </a:ln>
                      </wps:spPr>
                      <wps:txbx>
                        <w:txbxContent>
                          <w:p w:rsidR="002A5F12" w:rsidRDefault="002A5F12" w:rsidP="00357080">
                            <w:pPr>
                              <w:jc w:val="center"/>
                              <w:rPr>
                                <w:b/>
                                <w:sz w:val="20"/>
                                <w:u w:val="single"/>
                              </w:rPr>
                            </w:pPr>
                            <w:r w:rsidRPr="00911ED4">
                              <w:rPr>
                                <w:b/>
                                <w:sz w:val="20"/>
                              </w:rPr>
                              <w:t xml:space="preserve">INSPECTION DES NIVEAUX DE SERVICE POUR LE MOIS DE </w:t>
                            </w:r>
                            <w:r w:rsidRPr="00911ED4">
                              <w:rPr>
                                <w:b/>
                                <w:sz w:val="20"/>
                                <w:u w:val="single"/>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73" o:spid="_x0000_s1026" type="#_x0000_t202" style="position:absolute;left:0;text-align:left;margin-left:436.05pt;margin-top:19.45pt;width:237.6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">
                <v:textbox>
                  <w:txbxContent>
                    <w:p w:rsidR="002A5F12" w:rsidRDefault="002A5F12" w:rsidP="00357080">
                      <w:pPr>
                        <w:jc w:val="center"/>
                        <w:rPr>
                          <w:b/>
                          <w:sz w:val="20"/>
                          <w:u w:val="single"/>
                        </w:rPr>
                      </w:pPr>
                      <w:r w:rsidRPr="00911ED4">
                        <w:rPr>
                          <w:b/>
                          <w:sz w:val="20"/>
                        </w:rPr>
                        <w:t xml:space="preserve">INSPECTION DES NIVEAUX DE SERVICE POUR LE MOIS DE </w:t>
                      </w:r>
                      <w:r w:rsidRPr="00911ED4">
                        <w:rPr>
                          <w:b/>
                          <w:sz w:val="20"/>
                          <w:u w:val="single"/>
                        </w:rPr>
                        <w:t>…………………….20…</w:t>
                      </w:r>
                    </w:p>
                  </w:txbxContent>
                </v:textbox>
              </v:shape>
            </w:pict>
          </mc:Fallback>
        </mc:AlternateContent>
      </w:r>
    </w:p>
    <w:p w:rsidR="00357080" w:rsidRPr="0028492A" w:rsidRDefault="00264342" w:rsidP="00A61BD9">
      <w:pPr>
        <w:tabs>
          <w:tab w:val="left" w:pos="-1440"/>
          <w:tab w:val="left" w:pos="-720"/>
          <w:tab w:val="left" w:pos="1701"/>
          <w:tab w:val="left" w:pos="4111"/>
        </w:tabs>
        <w:spacing w:after="120"/>
        <w:ind w:left="142" w:hanging="142"/>
        <w:rPr>
          <w:sz w:val="22"/>
          <w:szCs w:val="22"/>
          <w:u w:val="single"/>
        </w:rPr>
      </w:pPr>
      <w:r w:rsidRPr="0028492A">
        <w:rPr>
          <w:sz w:val="22"/>
          <w:szCs w:val="22"/>
        </w:rPr>
        <w:t>Marché</w:t>
      </w:r>
      <w:r w:rsidR="00357080" w:rsidRPr="0028492A">
        <w:rPr>
          <w:sz w:val="22"/>
          <w:szCs w:val="22"/>
        </w:rPr>
        <w:t xml:space="preserve"> No.</w:t>
      </w:r>
      <w:r w:rsidR="009D402B" w:rsidRPr="0028492A">
        <w:rPr>
          <w:sz w:val="22"/>
          <w:szCs w:val="22"/>
        </w:rPr>
        <w:t> :</w:t>
      </w:r>
      <w:r w:rsidR="00357080" w:rsidRPr="0028492A">
        <w:rPr>
          <w:sz w:val="22"/>
          <w:szCs w:val="22"/>
        </w:rPr>
        <w:tab/>
      </w:r>
      <w:r w:rsidR="00357080" w:rsidRPr="0028492A">
        <w:rPr>
          <w:sz w:val="22"/>
          <w:szCs w:val="22"/>
          <w:u w:val="single"/>
        </w:rPr>
        <w:t>……………………..</w:t>
      </w:r>
      <w:r w:rsidR="00357080" w:rsidRPr="0028492A">
        <w:rPr>
          <w:sz w:val="22"/>
          <w:szCs w:val="22"/>
        </w:rPr>
        <w:tab/>
      </w:r>
      <w:r w:rsidR="00357080" w:rsidRPr="0028492A">
        <w:rPr>
          <w:sz w:val="22"/>
          <w:szCs w:val="22"/>
        </w:rPr>
        <w:tab/>
      </w:r>
      <w:r w:rsidR="00357080" w:rsidRPr="0028492A">
        <w:rPr>
          <w:sz w:val="22"/>
          <w:szCs w:val="22"/>
        </w:rPr>
        <w:tab/>
        <w:t xml:space="preserve">Date </w:t>
      </w:r>
      <w:r w:rsidRPr="0028492A">
        <w:rPr>
          <w:sz w:val="22"/>
          <w:szCs w:val="22"/>
        </w:rPr>
        <w:t>de l’</w:t>
      </w:r>
      <w:r w:rsidR="00357080" w:rsidRPr="0028492A">
        <w:rPr>
          <w:sz w:val="22"/>
          <w:szCs w:val="22"/>
        </w:rPr>
        <w:t>inspection</w:t>
      </w:r>
      <w:r w:rsidR="009D402B" w:rsidRPr="0028492A">
        <w:rPr>
          <w:sz w:val="22"/>
          <w:szCs w:val="22"/>
        </w:rPr>
        <w:t> :</w:t>
      </w:r>
      <w:r w:rsidR="00357080" w:rsidRPr="0028492A">
        <w:rPr>
          <w:sz w:val="22"/>
          <w:szCs w:val="22"/>
        </w:rPr>
        <w:t xml:space="preserve"> </w:t>
      </w:r>
      <w:r w:rsidR="00357080" w:rsidRPr="0028492A">
        <w:rPr>
          <w:sz w:val="22"/>
          <w:szCs w:val="22"/>
          <w:u w:val="single"/>
        </w:rPr>
        <w:t>…………….</w:t>
      </w:r>
    </w:p>
    <w:p w:rsidR="00357080" w:rsidRPr="0028492A" w:rsidRDefault="00264342" w:rsidP="00A61BD9">
      <w:pPr>
        <w:tabs>
          <w:tab w:val="left" w:pos="-1440"/>
          <w:tab w:val="left" w:pos="-720"/>
          <w:tab w:val="left" w:pos="1701"/>
          <w:tab w:val="left" w:pos="4111"/>
        </w:tabs>
        <w:spacing w:after="120"/>
        <w:ind w:left="142" w:hanging="142"/>
        <w:rPr>
          <w:sz w:val="22"/>
          <w:szCs w:val="22"/>
          <w:u w:val="single"/>
        </w:rPr>
      </w:pPr>
      <w:r w:rsidRPr="0028492A">
        <w:rPr>
          <w:sz w:val="22"/>
          <w:szCs w:val="22"/>
        </w:rPr>
        <w:t>Entrepreneur</w:t>
      </w:r>
      <w:r w:rsidR="009D402B" w:rsidRPr="0028492A">
        <w:rPr>
          <w:sz w:val="22"/>
          <w:szCs w:val="22"/>
        </w:rPr>
        <w:t> :</w:t>
      </w:r>
      <w:r w:rsidR="00357080" w:rsidRPr="0028492A">
        <w:rPr>
          <w:sz w:val="22"/>
          <w:szCs w:val="22"/>
        </w:rPr>
        <w:tab/>
      </w:r>
      <w:r w:rsidR="00357080" w:rsidRPr="0028492A">
        <w:rPr>
          <w:sz w:val="22"/>
          <w:szCs w:val="22"/>
          <w:u w:val="single"/>
        </w:rPr>
        <w:t>……………………..</w:t>
      </w:r>
      <w:r w:rsidR="00357080" w:rsidRPr="0028492A">
        <w:rPr>
          <w:sz w:val="22"/>
          <w:szCs w:val="22"/>
        </w:rPr>
        <w:tab/>
      </w:r>
      <w:r w:rsidR="00357080" w:rsidRPr="0028492A">
        <w:rPr>
          <w:sz w:val="22"/>
          <w:szCs w:val="22"/>
        </w:rPr>
        <w:tab/>
      </w:r>
      <w:r w:rsidR="00357080" w:rsidRPr="0028492A">
        <w:rPr>
          <w:sz w:val="22"/>
          <w:szCs w:val="22"/>
        </w:rPr>
        <w:tab/>
        <w:t>Person</w:t>
      </w:r>
      <w:r w:rsidRPr="0028492A">
        <w:rPr>
          <w:sz w:val="22"/>
          <w:szCs w:val="22"/>
        </w:rPr>
        <w:t>nes pré</w:t>
      </w:r>
      <w:r w:rsidR="00357080" w:rsidRPr="0028492A">
        <w:rPr>
          <w:sz w:val="22"/>
          <w:szCs w:val="22"/>
        </w:rPr>
        <w:t>sent</w:t>
      </w:r>
      <w:r w:rsidRPr="0028492A">
        <w:rPr>
          <w:sz w:val="22"/>
          <w:szCs w:val="22"/>
        </w:rPr>
        <w:t>es</w:t>
      </w:r>
      <w:r w:rsidR="009D402B" w:rsidRPr="0028492A">
        <w:rPr>
          <w:sz w:val="22"/>
          <w:szCs w:val="22"/>
        </w:rPr>
        <w:t> :</w:t>
      </w:r>
      <w:r w:rsidR="00357080" w:rsidRPr="0028492A">
        <w:rPr>
          <w:sz w:val="22"/>
          <w:szCs w:val="22"/>
        </w:rPr>
        <w:t xml:space="preserve"> </w:t>
      </w:r>
    </w:p>
    <w:p w:rsidR="00357080" w:rsidRPr="0028492A" w:rsidRDefault="00264342" w:rsidP="00A61BD9">
      <w:pPr>
        <w:tabs>
          <w:tab w:val="left" w:pos="-1440"/>
          <w:tab w:val="left" w:pos="-720"/>
          <w:tab w:val="left" w:pos="1701"/>
          <w:tab w:val="left" w:pos="4111"/>
        </w:tabs>
        <w:spacing w:after="120"/>
        <w:ind w:left="142" w:hanging="142"/>
        <w:rPr>
          <w:sz w:val="22"/>
          <w:szCs w:val="22"/>
        </w:rPr>
      </w:pPr>
      <w:r w:rsidRPr="0028492A">
        <w:rPr>
          <w:sz w:val="22"/>
          <w:szCs w:val="22"/>
        </w:rPr>
        <w:t>S</w:t>
      </w:r>
      <w:r w:rsidR="00357080" w:rsidRPr="0028492A">
        <w:rPr>
          <w:sz w:val="22"/>
          <w:szCs w:val="22"/>
        </w:rPr>
        <w:t xml:space="preserve">ection </w:t>
      </w:r>
      <w:r w:rsidRPr="0028492A">
        <w:rPr>
          <w:sz w:val="22"/>
          <w:szCs w:val="22"/>
        </w:rPr>
        <w:t>de route</w:t>
      </w:r>
      <w:r w:rsidR="009D402B" w:rsidRPr="0028492A">
        <w:rPr>
          <w:sz w:val="22"/>
          <w:szCs w:val="22"/>
        </w:rPr>
        <w:t> :</w:t>
      </w:r>
      <w:r w:rsidR="00357080" w:rsidRPr="0028492A">
        <w:rPr>
          <w:sz w:val="22"/>
          <w:szCs w:val="22"/>
        </w:rPr>
        <w:tab/>
      </w:r>
      <w:r w:rsidR="00357080" w:rsidRPr="0028492A">
        <w:rPr>
          <w:sz w:val="22"/>
          <w:szCs w:val="22"/>
          <w:u w:val="single"/>
        </w:rPr>
        <w:t>……………………..</w:t>
      </w:r>
    </w:p>
    <w:tbl>
      <w:tblPr>
        <w:tblW w:w="1341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1147"/>
        <w:gridCol w:w="2070"/>
        <w:gridCol w:w="2160"/>
        <w:gridCol w:w="2070"/>
        <w:gridCol w:w="2160"/>
        <w:gridCol w:w="1980"/>
      </w:tblGrid>
      <w:tr w:rsidR="00357080" w:rsidRPr="0028492A">
        <w:tblPrEx>
          <w:tblCellMar>
            <w:top w:w="0" w:type="dxa"/>
            <w:bottom w:w="0" w:type="dxa"/>
          </w:tblCellMar>
        </w:tblPrEx>
        <w:trPr>
          <w:cantSplit/>
        </w:trPr>
        <w:tc>
          <w:tcPr>
            <w:tcW w:w="1823" w:type="dxa"/>
            <w:tcBorders>
              <w:top w:val="nil"/>
              <w:left w:val="nil"/>
              <w:bottom w:val="nil"/>
              <w:right w:val="nil"/>
            </w:tcBorders>
          </w:tcPr>
          <w:p w:rsidR="00357080" w:rsidRPr="0028492A" w:rsidRDefault="00357080" w:rsidP="00A61BD9">
            <w:pPr>
              <w:tabs>
                <w:tab w:val="left" w:pos="-1440"/>
                <w:tab w:val="left" w:pos="-720"/>
              </w:tabs>
              <w:spacing w:before="20" w:after="20"/>
              <w:rPr>
                <w:sz w:val="20"/>
              </w:rPr>
            </w:pPr>
          </w:p>
        </w:tc>
        <w:tc>
          <w:tcPr>
            <w:tcW w:w="1147" w:type="dxa"/>
            <w:tcBorders>
              <w:top w:val="nil"/>
              <w:left w:val="nil"/>
              <w:bottom w:val="nil"/>
              <w:right w:val="nil"/>
            </w:tcBorders>
          </w:tcPr>
          <w:p w:rsidR="00357080" w:rsidRPr="0028492A" w:rsidRDefault="00357080" w:rsidP="00A61BD9">
            <w:pPr>
              <w:tabs>
                <w:tab w:val="left" w:pos="-1440"/>
                <w:tab w:val="left" w:pos="-720"/>
              </w:tabs>
              <w:spacing w:before="20" w:after="20"/>
              <w:rPr>
                <w:sz w:val="20"/>
              </w:rPr>
            </w:pPr>
          </w:p>
        </w:tc>
        <w:tc>
          <w:tcPr>
            <w:tcW w:w="8460" w:type="dxa"/>
            <w:gridSpan w:val="4"/>
            <w:tcBorders>
              <w:top w:val="single" w:sz="12" w:space="0" w:color="auto"/>
              <w:left w:val="single" w:sz="12" w:space="0" w:color="auto"/>
              <w:right w:val="nil"/>
            </w:tcBorders>
          </w:tcPr>
          <w:p w:rsidR="00357080" w:rsidRPr="0028492A" w:rsidRDefault="00357080" w:rsidP="00A61BD9">
            <w:pPr>
              <w:tabs>
                <w:tab w:val="left" w:pos="-1440"/>
                <w:tab w:val="left" w:pos="-720"/>
              </w:tabs>
              <w:spacing w:before="20" w:after="20"/>
              <w:jc w:val="center"/>
              <w:rPr>
                <w:b/>
                <w:sz w:val="20"/>
              </w:rPr>
            </w:pPr>
            <w:r w:rsidRPr="0028492A">
              <w:rPr>
                <w:b/>
                <w:sz w:val="20"/>
              </w:rPr>
              <w:t>CRITERIA</w:t>
            </w:r>
          </w:p>
        </w:tc>
        <w:tc>
          <w:tcPr>
            <w:tcW w:w="1980" w:type="dxa"/>
            <w:tcBorders>
              <w:top w:val="nil"/>
              <w:left w:val="single" w:sz="12" w:space="0" w:color="auto"/>
              <w:bottom w:val="single" w:sz="12" w:space="0" w:color="auto"/>
              <w:right w:val="nil"/>
            </w:tcBorders>
          </w:tcPr>
          <w:p w:rsidR="00357080" w:rsidRPr="0028492A" w:rsidRDefault="00357080" w:rsidP="00A61BD9">
            <w:pPr>
              <w:tabs>
                <w:tab w:val="left" w:pos="-1440"/>
                <w:tab w:val="left" w:pos="-720"/>
              </w:tabs>
              <w:spacing w:before="20" w:after="20"/>
              <w:jc w:val="center"/>
              <w:rPr>
                <w:sz w:val="20"/>
              </w:rPr>
            </w:pPr>
          </w:p>
        </w:tc>
      </w:tr>
      <w:tr w:rsidR="00357080" w:rsidRPr="0028492A">
        <w:tblPrEx>
          <w:tblCellMar>
            <w:top w:w="0" w:type="dxa"/>
            <w:bottom w:w="0" w:type="dxa"/>
          </w:tblCellMar>
        </w:tblPrEx>
        <w:trPr>
          <w:cantSplit/>
        </w:trPr>
        <w:tc>
          <w:tcPr>
            <w:tcW w:w="2970" w:type="dxa"/>
            <w:gridSpan w:val="2"/>
            <w:tcBorders>
              <w:top w:val="single" w:sz="12" w:space="0" w:color="auto"/>
              <w:left w:val="single" w:sz="12" w:space="0" w:color="auto"/>
              <w:bottom w:val="nil"/>
            </w:tcBorders>
          </w:tcPr>
          <w:p w:rsidR="00357080" w:rsidRPr="0028492A" w:rsidRDefault="00357080" w:rsidP="00A61BD9">
            <w:pPr>
              <w:tabs>
                <w:tab w:val="left" w:pos="-1440"/>
                <w:tab w:val="left" w:pos="-720"/>
              </w:tabs>
              <w:spacing w:before="20" w:after="20"/>
              <w:jc w:val="center"/>
              <w:rPr>
                <w:sz w:val="20"/>
              </w:rPr>
            </w:pPr>
            <w:r w:rsidRPr="0028492A">
              <w:rPr>
                <w:sz w:val="20"/>
              </w:rPr>
              <w:t>SECTIONS</w:t>
            </w:r>
          </w:p>
        </w:tc>
        <w:tc>
          <w:tcPr>
            <w:tcW w:w="4230" w:type="dxa"/>
            <w:gridSpan w:val="2"/>
            <w:tcBorders>
              <w:bottom w:val="nil"/>
            </w:tcBorders>
          </w:tcPr>
          <w:p w:rsidR="00357080" w:rsidRPr="0028492A" w:rsidRDefault="00264342" w:rsidP="00A61BD9">
            <w:pPr>
              <w:tabs>
                <w:tab w:val="left" w:pos="-1440"/>
                <w:tab w:val="left" w:pos="-720"/>
              </w:tabs>
              <w:spacing w:before="20" w:after="20"/>
              <w:jc w:val="center"/>
              <w:rPr>
                <w:b/>
                <w:sz w:val="20"/>
              </w:rPr>
            </w:pPr>
            <w:r w:rsidRPr="0028492A">
              <w:rPr>
                <w:b/>
                <w:sz w:val="20"/>
              </w:rPr>
              <w:t>CON</w:t>
            </w:r>
            <w:r w:rsidR="00357080" w:rsidRPr="0028492A">
              <w:rPr>
                <w:b/>
                <w:sz w:val="20"/>
              </w:rPr>
              <w:t>FORT</w:t>
            </w:r>
            <w:r w:rsidRPr="0028492A">
              <w:rPr>
                <w:b/>
                <w:sz w:val="20"/>
              </w:rPr>
              <w:t xml:space="preserve"> DE L’USAGER</w:t>
            </w:r>
          </w:p>
        </w:tc>
        <w:tc>
          <w:tcPr>
            <w:tcW w:w="4230" w:type="dxa"/>
            <w:gridSpan w:val="2"/>
            <w:tcBorders>
              <w:bottom w:val="nil"/>
            </w:tcBorders>
          </w:tcPr>
          <w:p w:rsidR="00357080" w:rsidRPr="0028492A" w:rsidRDefault="00264342" w:rsidP="00A61BD9">
            <w:pPr>
              <w:tabs>
                <w:tab w:val="left" w:pos="-1440"/>
                <w:tab w:val="left" w:pos="-720"/>
              </w:tabs>
              <w:spacing w:before="20" w:after="20"/>
              <w:jc w:val="center"/>
              <w:rPr>
                <w:b/>
                <w:sz w:val="20"/>
              </w:rPr>
            </w:pPr>
            <w:r w:rsidRPr="0028492A">
              <w:rPr>
                <w:b/>
                <w:sz w:val="20"/>
              </w:rPr>
              <w:t>DURABILITE</w:t>
            </w:r>
            <w:r w:rsidR="00357080" w:rsidRPr="0028492A">
              <w:rPr>
                <w:b/>
                <w:sz w:val="20"/>
              </w:rPr>
              <w:t xml:space="preserve"> </w:t>
            </w:r>
            <w:r w:rsidRPr="0028492A">
              <w:rPr>
                <w:b/>
                <w:sz w:val="20"/>
              </w:rPr>
              <w:t>DE LA ROUTE</w:t>
            </w:r>
          </w:p>
        </w:tc>
        <w:tc>
          <w:tcPr>
            <w:tcW w:w="1980" w:type="dxa"/>
            <w:tcBorders>
              <w:top w:val="nil"/>
              <w:bottom w:val="nil"/>
              <w:right w:val="single" w:sz="12" w:space="0" w:color="auto"/>
            </w:tcBorders>
          </w:tcPr>
          <w:p w:rsidR="00357080" w:rsidRPr="0028492A" w:rsidRDefault="00357080" w:rsidP="00A61BD9">
            <w:pPr>
              <w:tabs>
                <w:tab w:val="left" w:pos="-1440"/>
                <w:tab w:val="left" w:pos="-720"/>
              </w:tabs>
              <w:spacing w:before="20" w:after="20"/>
              <w:jc w:val="center"/>
              <w:rPr>
                <w:sz w:val="18"/>
              </w:rPr>
            </w:pPr>
            <w:r w:rsidRPr="0028492A">
              <w:rPr>
                <w:sz w:val="18"/>
              </w:rPr>
              <w:t>S</w:t>
            </w:r>
            <w:r w:rsidR="00264342" w:rsidRPr="0028492A">
              <w:rPr>
                <w:sz w:val="18"/>
              </w:rPr>
              <w:t>OUS-CRITERE</w:t>
            </w:r>
          </w:p>
        </w:tc>
      </w:tr>
      <w:tr w:rsidR="00357080" w:rsidRPr="0028492A">
        <w:tblPrEx>
          <w:tblCellMar>
            <w:top w:w="0" w:type="dxa"/>
            <w:bottom w:w="0" w:type="dxa"/>
          </w:tblCellMar>
        </w:tblPrEx>
        <w:tc>
          <w:tcPr>
            <w:tcW w:w="1823" w:type="dxa"/>
            <w:tcBorders>
              <w:left w:val="single" w:sz="12" w:space="0" w:color="auto"/>
              <w:bottom w:val="nil"/>
            </w:tcBorders>
          </w:tcPr>
          <w:p w:rsidR="00357080" w:rsidRPr="0028492A" w:rsidRDefault="00264342" w:rsidP="00A61BD9">
            <w:pPr>
              <w:tabs>
                <w:tab w:val="left" w:pos="-1440"/>
                <w:tab w:val="left" w:pos="-720"/>
              </w:tabs>
              <w:spacing w:before="20" w:after="20"/>
              <w:jc w:val="center"/>
              <w:rPr>
                <w:sz w:val="20"/>
              </w:rPr>
            </w:pPr>
            <w:r w:rsidRPr="0028492A">
              <w:rPr>
                <w:sz w:val="20"/>
              </w:rPr>
              <w:t>De</w:t>
            </w:r>
          </w:p>
        </w:tc>
        <w:tc>
          <w:tcPr>
            <w:tcW w:w="1147" w:type="dxa"/>
            <w:tcBorders>
              <w:bottom w:val="nil"/>
            </w:tcBorders>
          </w:tcPr>
          <w:p w:rsidR="00357080" w:rsidRPr="0028492A" w:rsidRDefault="00264342" w:rsidP="00A61BD9">
            <w:pPr>
              <w:tabs>
                <w:tab w:val="left" w:pos="-1440"/>
                <w:tab w:val="left" w:pos="-720"/>
              </w:tabs>
              <w:spacing w:before="20" w:after="20"/>
              <w:jc w:val="center"/>
              <w:rPr>
                <w:sz w:val="20"/>
              </w:rPr>
            </w:pPr>
            <w:r w:rsidRPr="0028492A">
              <w:rPr>
                <w:sz w:val="20"/>
              </w:rPr>
              <w:t>à</w:t>
            </w:r>
          </w:p>
        </w:tc>
        <w:tc>
          <w:tcPr>
            <w:tcW w:w="2070" w:type="dxa"/>
            <w:tcBorders>
              <w:bottom w:val="nil"/>
            </w:tcBorders>
          </w:tcPr>
          <w:p w:rsidR="00357080" w:rsidRPr="0028492A" w:rsidRDefault="00264342" w:rsidP="00A61BD9">
            <w:pPr>
              <w:tabs>
                <w:tab w:val="left" w:pos="-1440"/>
                <w:tab w:val="left" w:pos="-720"/>
              </w:tabs>
              <w:spacing w:before="20" w:after="20"/>
              <w:jc w:val="center"/>
              <w:rPr>
                <w:sz w:val="20"/>
              </w:rPr>
            </w:pPr>
            <w:r w:rsidRPr="0028492A">
              <w:rPr>
                <w:sz w:val="20"/>
              </w:rPr>
              <w:t>En conformité</w:t>
            </w:r>
          </w:p>
        </w:tc>
        <w:tc>
          <w:tcPr>
            <w:tcW w:w="2160" w:type="dxa"/>
            <w:tcBorders>
              <w:bottom w:val="nil"/>
            </w:tcBorders>
          </w:tcPr>
          <w:p w:rsidR="00357080" w:rsidRPr="0028492A" w:rsidRDefault="00264342" w:rsidP="00A61BD9">
            <w:pPr>
              <w:tabs>
                <w:tab w:val="left" w:pos="-1440"/>
                <w:tab w:val="left" w:pos="-720"/>
              </w:tabs>
              <w:spacing w:before="20" w:after="20"/>
              <w:jc w:val="center"/>
              <w:rPr>
                <w:sz w:val="20"/>
              </w:rPr>
            </w:pPr>
            <w:r w:rsidRPr="0028492A">
              <w:rPr>
                <w:sz w:val="20"/>
              </w:rPr>
              <w:t>Non conformité</w:t>
            </w:r>
          </w:p>
        </w:tc>
        <w:tc>
          <w:tcPr>
            <w:tcW w:w="2070" w:type="dxa"/>
            <w:tcBorders>
              <w:bottom w:val="nil"/>
            </w:tcBorders>
          </w:tcPr>
          <w:tbl>
            <w:tblPr>
              <w:tblW w:w="1341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62"/>
              <w:gridCol w:w="6848"/>
            </w:tblGrid>
            <w:tr w:rsidR="00264342" w:rsidRPr="0028492A">
              <w:tblPrEx>
                <w:tblCellMar>
                  <w:top w:w="0" w:type="dxa"/>
                  <w:bottom w:w="0" w:type="dxa"/>
                </w:tblCellMar>
              </w:tblPrEx>
              <w:tc>
                <w:tcPr>
                  <w:tcW w:w="2070" w:type="dxa"/>
                  <w:tcBorders>
                    <w:bottom w:val="nil"/>
                  </w:tcBorders>
                </w:tcPr>
                <w:p w:rsidR="00264342" w:rsidRPr="0028492A" w:rsidRDefault="00264342" w:rsidP="00A61BD9">
                  <w:pPr>
                    <w:tabs>
                      <w:tab w:val="left" w:pos="-1440"/>
                      <w:tab w:val="left" w:pos="-720"/>
                    </w:tabs>
                    <w:spacing w:before="20" w:after="20"/>
                    <w:jc w:val="center"/>
                    <w:rPr>
                      <w:sz w:val="20"/>
                    </w:rPr>
                  </w:pPr>
                  <w:r w:rsidRPr="0028492A">
                    <w:rPr>
                      <w:sz w:val="20"/>
                    </w:rPr>
                    <w:t>En conformité</w:t>
                  </w:r>
                </w:p>
              </w:tc>
              <w:tc>
                <w:tcPr>
                  <w:tcW w:w="2160" w:type="dxa"/>
                  <w:tcBorders>
                    <w:bottom w:val="nil"/>
                  </w:tcBorders>
                </w:tcPr>
                <w:p w:rsidR="00264342" w:rsidRPr="0028492A" w:rsidRDefault="00264342" w:rsidP="00A61BD9">
                  <w:pPr>
                    <w:tabs>
                      <w:tab w:val="left" w:pos="-1440"/>
                      <w:tab w:val="left" w:pos="-720"/>
                    </w:tabs>
                    <w:spacing w:before="20" w:after="20"/>
                    <w:jc w:val="center"/>
                    <w:rPr>
                      <w:sz w:val="20"/>
                    </w:rPr>
                  </w:pPr>
                  <w:r w:rsidRPr="0028492A">
                    <w:rPr>
                      <w:sz w:val="20"/>
                    </w:rPr>
                    <w:t>Non conformité</w:t>
                  </w:r>
                </w:p>
              </w:tc>
            </w:tr>
          </w:tbl>
          <w:p w:rsidR="00357080" w:rsidRPr="0028492A" w:rsidRDefault="00357080" w:rsidP="00A61BD9">
            <w:pPr>
              <w:tabs>
                <w:tab w:val="left" w:pos="-1440"/>
                <w:tab w:val="left" w:pos="-720"/>
              </w:tabs>
              <w:spacing w:before="20" w:after="20"/>
              <w:jc w:val="center"/>
              <w:rPr>
                <w:sz w:val="20"/>
              </w:rPr>
            </w:pPr>
          </w:p>
        </w:tc>
        <w:tc>
          <w:tcPr>
            <w:tcW w:w="2160" w:type="dxa"/>
            <w:tcBorders>
              <w:bottom w:val="nil"/>
            </w:tcBorders>
          </w:tcPr>
          <w:p w:rsidR="00357080" w:rsidRPr="0028492A" w:rsidRDefault="00264342" w:rsidP="00A61BD9">
            <w:pPr>
              <w:tabs>
                <w:tab w:val="left" w:pos="-1440"/>
                <w:tab w:val="left" w:pos="-720"/>
              </w:tabs>
              <w:spacing w:before="20" w:after="20"/>
              <w:jc w:val="center"/>
              <w:rPr>
                <w:sz w:val="20"/>
              </w:rPr>
            </w:pPr>
            <w:r w:rsidRPr="0028492A">
              <w:rPr>
                <w:sz w:val="20"/>
              </w:rPr>
              <w:t>Non conformité</w:t>
            </w:r>
          </w:p>
        </w:tc>
        <w:tc>
          <w:tcPr>
            <w:tcW w:w="1980" w:type="dxa"/>
            <w:tcBorders>
              <w:top w:val="nil"/>
              <w:bottom w:val="nil"/>
              <w:right w:val="single" w:sz="12" w:space="0" w:color="auto"/>
            </w:tcBorders>
          </w:tcPr>
          <w:p w:rsidR="00357080" w:rsidRPr="0028492A" w:rsidRDefault="00264342" w:rsidP="00A61BD9">
            <w:pPr>
              <w:tabs>
                <w:tab w:val="left" w:pos="-1440"/>
                <w:tab w:val="left" w:pos="-720"/>
              </w:tabs>
              <w:spacing w:before="20" w:after="20"/>
              <w:jc w:val="center"/>
              <w:rPr>
                <w:sz w:val="18"/>
              </w:rPr>
            </w:pPr>
            <w:r w:rsidRPr="0028492A">
              <w:rPr>
                <w:sz w:val="18"/>
              </w:rPr>
              <w:t>EN NON</w:t>
            </w:r>
            <w:r w:rsidR="00357080" w:rsidRPr="0028492A">
              <w:rPr>
                <w:sz w:val="18"/>
              </w:rPr>
              <w:t xml:space="preserve"> </w:t>
            </w:r>
            <w:r w:rsidRPr="0028492A">
              <w:rPr>
                <w:sz w:val="18"/>
              </w:rPr>
              <w:t>CONFORMITE</w:t>
            </w:r>
          </w:p>
        </w:tc>
      </w:tr>
      <w:tr w:rsidR="00357080" w:rsidRPr="0028492A">
        <w:tblPrEx>
          <w:tblCellMar>
            <w:top w:w="0" w:type="dxa"/>
            <w:bottom w:w="0" w:type="dxa"/>
          </w:tblCellMar>
        </w:tblPrEx>
        <w:trPr>
          <w:trHeight w:hRule="exact" w:val="140"/>
        </w:trPr>
        <w:tc>
          <w:tcPr>
            <w:tcW w:w="1823"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1147"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2070"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2160"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2070"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2160"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c>
          <w:tcPr>
            <w:tcW w:w="1980" w:type="dxa"/>
            <w:tcBorders>
              <w:top w:val="single" w:sz="12" w:space="0" w:color="auto"/>
              <w:left w:val="nil"/>
              <w:right w:val="nil"/>
            </w:tcBorders>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i/>
                <w:sz w:val="20"/>
              </w:rPr>
            </w:pPr>
            <w:r w:rsidRPr="0028492A">
              <w:rPr>
                <w:i/>
                <w:sz w:val="20"/>
              </w:rPr>
              <w:t>[specif</w:t>
            </w:r>
            <w:r w:rsidR="00264342" w:rsidRPr="0028492A">
              <w:rPr>
                <w:i/>
                <w:sz w:val="20"/>
              </w:rPr>
              <w:t>ier</w:t>
            </w:r>
            <w:r w:rsidRPr="0028492A">
              <w:rPr>
                <w:i/>
                <w:sz w:val="20"/>
              </w:rPr>
              <w:t>]</w:t>
            </w:r>
          </w:p>
        </w:tc>
        <w:tc>
          <w:tcPr>
            <w:tcW w:w="1147" w:type="dxa"/>
          </w:tcPr>
          <w:p w:rsidR="00357080" w:rsidRPr="0028492A" w:rsidRDefault="00357080" w:rsidP="00A61BD9">
            <w:pPr>
              <w:tabs>
                <w:tab w:val="left" w:pos="-1440"/>
                <w:tab w:val="left" w:pos="-720"/>
              </w:tabs>
              <w:spacing w:before="20" w:after="20"/>
              <w:jc w:val="center"/>
              <w:rPr>
                <w:sz w:val="20"/>
              </w:rPr>
            </w:pPr>
            <w:r w:rsidRPr="0028492A">
              <w:rPr>
                <w:i/>
                <w:sz w:val="20"/>
              </w:rPr>
              <w:t>[specif</w:t>
            </w:r>
            <w:r w:rsidR="00264342" w:rsidRPr="0028492A">
              <w:rPr>
                <w:i/>
                <w:sz w:val="20"/>
              </w:rPr>
              <w:t>ier</w:t>
            </w:r>
            <w:r w:rsidRPr="0028492A">
              <w:rPr>
                <w:i/>
                <w:sz w:val="20"/>
              </w:rPr>
              <w:t>]</w:t>
            </w:r>
          </w:p>
        </w:tc>
        <w:tc>
          <w:tcPr>
            <w:tcW w:w="2070" w:type="dxa"/>
          </w:tcPr>
          <w:p w:rsidR="00357080" w:rsidRPr="0028492A" w:rsidRDefault="00357080" w:rsidP="00A61BD9">
            <w:pPr>
              <w:tabs>
                <w:tab w:val="left" w:pos="-1440"/>
                <w:tab w:val="left" w:pos="-720"/>
              </w:tabs>
              <w:spacing w:before="20" w:after="20"/>
              <w:jc w:val="center"/>
              <w:rPr>
                <w:sz w:val="18"/>
              </w:rPr>
            </w:pPr>
            <w:r w:rsidRPr="0028492A">
              <w:rPr>
                <w:sz w:val="20"/>
              </w:rPr>
              <w:t>[</w:t>
            </w:r>
            <w:r w:rsidR="00264342" w:rsidRPr="0028492A">
              <w:rPr>
                <w:i/>
                <w:sz w:val="18"/>
              </w:rPr>
              <w:t>inserer</w:t>
            </w:r>
            <w:r w:rsidRPr="0028492A">
              <w:rPr>
                <w:i/>
                <w:sz w:val="18"/>
              </w:rPr>
              <w:t xml:space="preserve"> </w:t>
            </w:r>
            <w:r w:rsidR="009D402B" w:rsidRPr="0028492A">
              <w:rPr>
                <w:i/>
                <w:sz w:val="18"/>
              </w:rPr>
              <w:t>« </w:t>
            </w:r>
            <w:r w:rsidRPr="0028492A">
              <w:rPr>
                <w:i/>
                <w:sz w:val="18"/>
              </w:rPr>
              <w:t>X</w:t>
            </w:r>
            <w:r w:rsidR="009D402B" w:rsidRPr="0028492A">
              <w:rPr>
                <w:i/>
                <w:sz w:val="18"/>
              </w:rPr>
              <w:t> »</w:t>
            </w:r>
            <w:r w:rsidRPr="0028492A">
              <w:rPr>
                <w:i/>
                <w:sz w:val="18"/>
              </w:rPr>
              <w:t xml:space="preserve"> </w:t>
            </w:r>
            <w:r w:rsidR="00A61BD9" w:rsidRPr="0028492A">
              <w:rPr>
                <w:i/>
                <w:sz w:val="18"/>
              </w:rPr>
              <w:br/>
            </w:r>
            <w:r w:rsidR="00264342" w:rsidRPr="0028492A">
              <w:rPr>
                <w:i/>
                <w:sz w:val="18"/>
              </w:rPr>
              <w:t>ou laisser vide</w:t>
            </w:r>
            <w:r w:rsidRPr="0028492A">
              <w:rPr>
                <w:sz w:val="18"/>
              </w:rPr>
              <w:t>]</w:t>
            </w:r>
          </w:p>
        </w:tc>
        <w:tc>
          <w:tcPr>
            <w:tcW w:w="2160" w:type="dxa"/>
          </w:tcPr>
          <w:p w:rsidR="00357080" w:rsidRPr="0028492A" w:rsidRDefault="00264342" w:rsidP="00A61BD9">
            <w:pPr>
              <w:tabs>
                <w:tab w:val="left" w:pos="-1440"/>
                <w:tab w:val="left" w:pos="-720"/>
              </w:tabs>
              <w:spacing w:before="20" w:after="20"/>
              <w:jc w:val="center"/>
              <w:rPr>
                <w:sz w:val="18"/>
              </w:rPr>
            </w:pPr>
            <w:r w:rsidRPr="0028492A">
              <w:rPr>
                <w:sz w:val="20"/>
              </w:rPr>
              <w:t>[</w:t>
            </w:r>
            <w:r w:rsidRPr="0028492A">
              <w:rPr>
                <w:i/>
                <w:sz w:val="18"/>
              </w:rPr>
              <w:t xml:space="preserve">inserer </w:t>
            </w:r>
            <w:r w:rsidR="009D402B" w:rsidRPr="0028492A">
              <w:rPr>
                <w:i/>
                <w:sz w:val="18"/>
              </w:rPr>
              <w:t>« </w:t>
            </w:r>
            <w:r w:rsidRPr="0028492A">
              <w:rPr>
                <w:i/>
                <w:sz w:val="18"/>
              </w:rPr>
              <w:t>X</w:t>
            </w:r>
            <w:r w:rsidR="009D402B" w:rsidRPr="0028492A">
              <w:rPr>
                <w:i/>
                <w:sz w:val="18"/>
              </w:rPr>
              <w:t> »</w:t>
            </w:r>
            <w:r w:rsidRPr="0028492A">
              <w:rPr>
                <w:i/>
                <w:sz w:val="18"/>
              </w:rPr>
              <w:t xml:space="preserve"> </w:t>
            </w:r>
            <w:r w:rsidR="00A61BD9" w:rsidRPr="0028492A">
              <w:rPr>
                <w:i/>
                <w:sz w:val="18"/>
              </w:rPr>
              <w:br/>
            </w:r>
            <w:r w:rsidRPr="0028492A">
              <w:rPr>
                <w:i/>
                <w:sz w:val="18"/>
              </w:rPr>
              <w:t>ou laisser vide</w:t>
            </w:r>
            <w:r w:rsidRPr="0028492A">
              <w:rPr>
                <w:sz w:val="18"/>
              </w:rPr>
              <w:t>]</w:t>
            </w:r>
          </w:p>
        </w:tc>
        <w:tc>
          <w:tcPr>
            <w:tcW w:w="2070" w:type="dxa"/>
          </w:tcPr>
          <w:p w:rsidR="00357080" w:rsidRPr="0028492A" w:rsidRDefault="00264342" w:rsidP="00A61BD9">
            <w:pPr>
              <w:tabs>
                <w:tab w:val="left" w:pos="-1440"/>
                <w:tab w:val="left" w:pos="-720"/>
              </w:tabs>
              <w:spacing w:before="20" w:after="20"/>
              <w:jc w:val="center"/>
              <w:rPr>
                <w:sz w:val="18"/>
              </w:rPr>
            </w:pPr>
            <w:r w:rsidRPr="0028492A">
              <w:rPr>
                <w:sz w:val="20"/>
              </w:rPr>
              <w:t>[</w:t>
            </w:r>
            <w:r w:rsidRPr="0028492A">
              <w:rPr>
                <w:i/>
                <w:sz w:val="18"/>
              </w:rPr>
              <w:t xml:space="preserve">inserer </w:t>
            </w:r>
            <w:r w:rsidR="009D402B" w:rsidRPr="0028492A">
              <w:rPr>
                <w:i/>
                <w:sz w:val="18"/>
              </w:rPr>
              <w:t>« </w:t>
            </w:r>
            <w:r w:rsidRPr="0028492A">
              <w:rPr>
                <w:i/>
                <w:sz w:val="18"/>
              </w:rPr>
              <w:t>X</w:t>
            </w:r>
            <w:r w:rsidR="009D402B" w:rsidRPr="0028492A">
              <w:rPr>
                <w:i/>
                <w:sz w:val="18"/>
              </w:rPr>
              <w:t> »</w:t>
            </w:r>
            <w:r w:rsidRPr="0028492A">
              <w:rPr>
                <w:i/>
                <w:sz w:val="18"/>
              </w:rPr>
              <w:t xml:space="preserve"> </w:t>
            </w:r>
            <w:r w:rsidR="00A61BD9" w:rsidRPr="0028492A">
              <w:rPr>
                <w:i/>
                <w:sz w:val="18"/>
              </w:rPr>
              <w:br/>
            </w:r>
            <w:r w:rsidRPr="0028492A">
              <w:rPr>
                <w:i/>
                <w:sz w:val="18"/>
              </w:rPr>
              <w:t>ou laisser vide</w:t>
            </w:r>
            <w:r w:rsidRPr="0028492A">
              <w:rPr>
                <w:sz w:val="18"/>
              </w:rPr>
              <w:t>]</w:t>
            </w:r>
          </w:p>
        </w:tc>
        <w:tc>
          <w:tcPr>
            <w:tcW w:w="2160" w:type="dxa"/>
          </w:tcPr>
          <w:p w:rsidR="00357080" w:rsidRPr="0028492A" w:rsidRDefault="00264342" w:rsidP="00A61BD9">
            <w:pPr>
              <w:tabs>
                <w:tab w:val="left" w:pos="-1440"/>
                <w:tab w:val="left" w:pos="-720"/>
              </w:tabs>
              <w:spacing w:before="20" w:after="20"/>
              <w:jc w:val="center"/>
              <w:rPr>
                <w:sz w:val="18"/>
              </w:rPr>
            </w:pPr>
            <w:r w:rsidRPr="0028492A">
              <w:rPr>
                <w:sz w:val="20"/>
              </w:rPr>
              <w:t>[</w:t>
            </w:r>
            <w:r w:rsidRPr="0028492A">
              <w:rPr>
                <w:i/>
                <w:sz w:val="18"/>
              </w:rPr>
              <w:t xml:space="preserve">inserer </w:t>
            </w:r>
            <w:r w:rsidR="009D402B" w:rsidRPr="0028492A">
              <w:rPr>
                <w:i/>
                <w:sz w:val="18"/>
              </w:rPr>
              <w:t>« </w:t>
            </w:r>
            <w:r w:rsidRPr="0028492A">
              <w:rPr>
                <w:i/>
                <w:sz w:val="18"/>
              </w:rPr>
              <w:t>X</w:t>
            </w:r>
            <w:r w:rsidR="009D402B" w:rsidRPr="0028492A">
              <w:rPr>
                <w:i/>
                <w:sz w:val="18"/>
              </w:rPr>
              <w:t> »</w:t>
            </w:r>
            <w:r w:rsidRPr="0028492A">
              <w:rPr>
                <w:i/>
                <w:sz w:val="18"/>
              </w:rPr>
              <w:t xml:space="preserve"> </w:t>
            </w:r>
            <w:r w:rsidR="00A61BD9" w:rsidRPr="0028492A">
              <w:rPr>
                <w:i/>
                <w:sz w:val="18"/>
              </w:rPr>
              <w:br/>
            </w:r>
            <w:r w:rsidRPr="0028492A">
              <w:rPr>
                <w:i/>
                <w:sz w:val="18"/>
              </w:rPr>
              <w:t>ou laisser vide</w:t>
            </w:r>
            <w:r w:rsidRPr="0028492A">
              <w:rPr>
                <w:sz w:val="18"/>
              </w:rPr>
              <w:t>]</w:t>
            </w:r>
          </w:p>
        </w:tc>
        <w:tc>
          <w:tcPr>
            <w:tcW w:w="1980" w:type="dxa"/>
          </w:tcPr>
          <w:p w:rsidR="00357080" w:rsidRPr="0028492A" w:rsidRDefault="00264342" w:rsidP="00A61BD9">
            <w:pPr>
              <w:tabs>
                <w:tab w:val="left" w:pos="-1440"/>
                <w:tab w:val="left" w:pos="-720"/>
              </w:tabs>
              <w:spacing w:before="20" w:after="20"/>
              <w:jc w:val="left"/>
              <w:rPr>
                <w:i/>
                <w:sz w:val="20"/>
              </w:rPr>
            </w:pPr>
            <w:r w:rsidRPr="0028492A">
              <w:rPr>
                <w:i/>
                <w:sz w:val="20"/>
              </w:rPr>
              <w:t>[specifier le sous critére en non conformité</w:t>
            </w:r>
            <w:r w:rsidR="00357080" w:rsidRPr="0028492A">
              <w:rPr>
                <w:i/>
                <w:sz w:val="18"/>
              </w:rPr>
              <w:t>]</w:t>
            </w: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r w:rsidR="00357080" w:rsidRPr="0028492A">
        <w:tblPrEx>
          <w:tblCellMar>
            <w:top w:w="0" w:type="dxa"/>
            <w:bottom w:w="0" w:type="dxa"/>
          </w:tblCellMar>
        </w:tblPrEx>
        <w:tc>
          <w:tcPr>
            <w:tcW w:w="1823" w:type="dxa"/>
          </w:tcPr>
          <w:p w:rsidR="00357080" w:rsidRPr="0028492A" w:rsidRDefault="00357080" w:rsidP="00A61BD9">
            <w:pPr>
              <w:tabs>
                <w:tab w:val="left" w:pos="-1440"/>
                <w:tab w:val="left" w:pos="-720"/>
              </w:tabs>
              <w:spacing w:before="20" w:after="20"/>
              <w:jc w:val="center"/>
              <w:rPr>
                <w:sz w:val="20"/>
              </w:rPr>
            </w:pPr>
          </w:p>
        </w:tc>
        <w:tc>
          <w:tcPr>
            <w:tcW w:w="1147"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2070" w:type="dxa"/>
          </w:tcPr>
          <w:p w:rsidR="00357080" w:rsidRPr="0028492A" w:rsidRDefault="00357080" w:rsidP="00A61BD9">
            <w:pPr>
              <w:tabs>
                <w:tab w:val="left" w:pos="-1440"/>
                <w:tab w:val="left" w:pos="-720"/>
              </w:tabs>
              <w:spacing w:before="20" w:after="20"/>
              <w:jc w:val="center"/>
              <w:rPr>
                <w:sz w:val="20"/>
              </w:rPr>
            </w:pPr>
          </w:p>
        </w:tc>
        <w:tc>
          <w:tcPr>
            <w:tcW w:w="2160" w:type="dxa"/>
          </w:tcPr>
          <w:p w:rsidR="00357080" w:rsidRPr="0028492A" w:rsidRDefault="00357080" w:rsidP="00A61BD9">
            <w:pPr>
              <w:tabs>
                <w:tab w:val="left" w:pos="-1440"/>
                <w:tab w:val="left" w:pos="-720"/>
              </w:tabs>
              <w:spacing w:before="20" w:after="20"/>
              <w:jc w:val="center"/>
              <w:rPr>
                <w:sz w:val="20"/>
              </w:rPr>
            </w:pPr>
          </w:p>
        </w:tc>
        <w:tc>
          <w:tcPr>
            <w:tcW w:w="1980" w:type="dxa"/>
          </w:tcPr>
          <w:p w:rsidR="00357080" w:rsidRPr="0028492A" w:rsidRDefault="00357080" w:rsidP="00A61BD9">
            <w:pPr>
              <w:tabs>
                <w:tab w:val="left" w:pos="-1440"/>
                <w:tab w:val="left" w:pos="-720"/>
              </w:tabs>
              <w:spacing w:before="20" w:after="20"/>
              <w:rPr>
                <w:sz w:val="20"/>
              </w:rPr>
            </w:pPr>
          </w:p>
        </w:tc>
      </w:tr>
    </w:tbl>
    <w:p w:rsidR="00357080" w:rsidRPr="0028492A" w:rsidRDefault="00357080" w:rsidP="00A61BD9">
      <w:pPr>
        <w:tabs>
          <w:tab w:val="left" w:pos="-1440"/>
          <w:tab w:val="left" w:pos="-720"/>
        </w:tabs>
        <w:spacing w:before="20" w:after="20"/>
        <w:rPr>
          <w:sz w:val="20"/>
        </w:rPr>
      </w:pPr>
    </w:p>
    <w:p w:rsidR="00A61BD9" w:rsidRPr="0028492A" w:rsidRDefault="00357080" w:rsidP="00A61BD9">
      <w:pPr>
        <w:shd w:val="pct5" w:color="auto" w:fill="auto"/>
        <w:tabs>
          <w:tab w:val="left" w:pos="-1440"/>
          <w:tab w:val="left" w:pos="-720"/>
        </w:tabs>
        <w:spacing w:before="120"/>
        <w:ind w:right="-547"/>
        <w:rPr>
          <w:sz w:val="20"/>
        </w:rPr>
      </w:pPr>
      <w:r w:rsidRPr="0028492A">
        <w:rPr>
          <w:b/>
          <w:sz w:val="20"/>
        </w:rPr>
        <w:t>U</w:t>
      </w:r>
      <w:r w:rsidR="00264342" w:rsidRPr="0028492A">
        <w:rPr>
          <w:b/>
          <w:sz w:val="20"/>
        </w:rPr>
        <w:t>tilisation de la Route</w:t>
      </w:r>
      <w:r w:rsidR="009D402B" w:rsidRPr="0028492A">
        <w:rPr>
          <w:sz w:val="20"/>
        </w:rPr>
        <w:t> :</w:t>
      </w:r>
      <w:r w:rsidRPr="0028492A">
        <w:rPr>
          <w:sz w:val="20"/>
        </w:rPr>
        <w:t xml:space="preserve"> </w:t>
      </w:r>
      <w:r w:rsidR="00A61BD9" w:rsidRPr="0028492A">
        <w:rPr>
          <w:sz w:val="20"/>
          <w:u w:val="single"/>
        </w:rPr>
        <w:t>______________</w:t>
      </w:r>
      <w:r w:rsidRPr="0028492A">
        <w:rPr>
          <w:sz w:val="20"/>
        </w:rPr>
        <w:t xml:space="preserve"> </w:t>
      </w:r>
      <w:r w:rsidRPr="0028492A">
        <w:rPr>
          <w:i/>
          <w:iCs/>
          <w:sz w:val="20"/>
        </w:rPr>
        <w:t>[ins</w:t>
      </w:r>
      <w:r w:rsidR="00264342" w:rsidRPr="0028492A">
        <w:rPr>
          <w:i/>
          <w:iCs/>
          <w:sz w:val="20"/>
        </w:rPr>
        <w:t>é</w:t>
      </w:r>
      <w:r w:rsidRPr="0028492A">
        <w:rPr>
          <w:i/>
          <w:iCs/>
          <w:sz w:val="20"/>
        </w:rPr>
        <w:t>r</w:t>
      </w:r>
      <w:r w:rsidR="00264342" w:rsidRPr="0028492A">
        <w:rPr>
          <w:i/>
          <w:iCs/>
          <w:sz w:val="20"/>
        </w:rPr>
        <w:t>er</w:t>
      </w:r>
      <w:r w:rsidRPr="0028492A">
        <w:rPr>
          <w:i/>
          <w:iCs/>
          <w:sz w:val="20"/>
        </w:rPr>
        <w:t xml:space="preserve"> </w:t>
      </w:r>
      <w:r w:rsidR="009D402B" w:rsidRPr="0028492A">
        <w:rPr>
          <w:i/>
          <w:iCs/>
          <w:sz w:val="20"/>
        </w:rPr>
        <w:t>« </w:t>
      </w:r>
      <w:r w:rsidR="00264342" w:rsidRPr="0028492A">
        <w:rPr>
          <w:i/>
          <w:iCs/>
          <w:sz w:val="20"/>
        </w:rPr>
        <w:t>conforme</w:t>
      </w:r>
      <w:r w:rsidR="009D402B" w:rsidRPr="0028492A">
        <w:rPr>
          <w:i/>
          <w:iCs/>
          <w:sz w:val="20"/>
        </w:rPr>
        <w:t> »</w:t>
      </w:r>
      <w:r w:rsidRPr="0028492A">
        <w:rPr>
          <w:i/>
          <w:iCs/>
          <w:sz w:val="20"/>
        </w:rPr>
        <w:t xml:space="preserve"> o</w:t>
      </w:r>
      <w:r w:rsidR="00264342" w:rsidRPr="0028492A">
        <w:rPr>
          <w:i/>
          <w:iCs/>
          <w:sz w:val="20"/>
        </w:rPr>
        <w:t>u</w:t>
      </w:r>
      <w:r w:rsidRPr="0028492A">
        <w:rPr>
          <w:i/>
          <w:iCs/>
          <w:sz w:val="20"/>
        </w:rPr>
        <w:t xml:space="preserve"> </w:t>
      </w:r>
      <w:r w:rsidR="009D402B" w:rsidRPr="0028492A">
        <w:rPr>
          <w:i/>
          <w:iCs/>
          <w:sz w:val="20"/>
        </w:rPr>
        <w:t>« </w:t>
      </w:r>
      <w:r w:rsidR="00264342" w:rsidRPr="0028492A">
        <w:rPr>
          <w:i/>
          <w:iCs/>
          <w:sz w:val="20"/>
        </w:rPr>
        <w:t>non conforme</w:t>
      </w:r>
      <w:r w:rsidR="009D402B" w:rsidRPr="0028492A">
        <w:rPr>
          <w:i/>
          <w:iCs/>
          <w:sz w:val="20"/>
        </w:rPr>
        <w:t> »</w:t>
      </w:r>
      <w:r w:rsidRPr="0028492A">
        <w:rPr>
          <w:i/>
          <w:iCs/>
          <w:sz w:val="20"/>
        </w:rPr>
        <w:t>]</w:t>
      </w:r>
      <w:r w:rsidR="00C33069" w:rsidRPr="0028492A">
        <w:rPr>
          <w:sz w:val="20"/>
        </w:rPr>
        <w:t xml:space="preserve"> </w:t>
      </w:r>
      <w:r w:rsidR="00264342" w:rsidRPr="0028492A">
        <w:rPr>
          <w:b/>
          <w:sz w:val="20"/>
        </w:rPr>
        <w:t>Vitesse de circulation</w:t>
      </w:r>
      <w:r w:rsidR="009D402B" w:rsidRPr="0028492A">
        <w:rPr>
          <w:sz w:val="20"/>
        </w:rPr>
        <w:t> :</w:t>
      </w:r>
      <w:r w:rsidRPr="0028492A">
        <w:rPr>
          <w:sz w:val="20"/>
        </w:rPr>
        <w:t xml:space="preserve"> </w:t>
      </w:r>
      <w:r w:rsidR="00A61BD9" w:rsidRPr="0028492A">
        <w:rPr>
          <w:sz w:val="20"/>
          <w:u w:val="single"/>
        </w:rPr>
        <w:t>_____________</w:t>
      </w:r>
      <w:r w:rsidRPr="0028492A">
        <w:rPr>
          <w:sz w:val="20"/>
        </w:rPr>
        <w:t xml:space="preserve"> </w:t>
      </w:r>
      <w:r w:rsidR="00264342" w:rsidRPr="0028492A">
        <w:rPr>
          <w:i/>
          <w:iCs/>
          <w:sz w:val="20"/>
        </w:rPr>
        <w:t xml:space="preserve">[insérer </w:t>
      </w:r>
      <w:r w:rsidR="009D402B" w:rsidRPr="0028492A">
        <w:rPr>
          <w:i/>
          <w:iCs/>
          <w:sz w:val="20"/>
        </w:rPr>
        <w:t>« </w:t>
      </w:r>
      <w:r w:rsidR="00264342" w:rsidRPr="0028492A">
        <w:rPr>
          <w:i/>
          <w:iCs/>
          <w:sz w:val="20"/>
        </w:rPr>
        <w:t>conforme</w:t>
      </w:r>
      <w:r w:rsidR="009D402B" w:rsidRPr="0028492A">
        <w:rPr>
          <w:i/>
          <w:iCs/>
          <w:sz w:val="20"/>
        </w:rPr>
        <w:t> »</w:t>
      </w:r>
      <w:r w:rsidR="00264342" w:rsidRPr="0028492A">
        <w:rPr>
          <w:i/>
          <w:iCs/>
          <w:sz w:val="20"/>
        </w:rPr>
        <w:t xml:space="preserve"> ou </w:t>
      </w:r>
      <w:r w:rsidR="00A61BD9" w:rsidRPr="0028492A">
        <w:rPr>
          <w:i/>
          <w:iCs/>
          <w:sz w:val="20"/>
        </w:rPr>
        <w:br/>
      </w:r>
      <w:r w:rsidR="009D402B" w:rsidRPr="0028492A">
        <w:rPr>
          <w:i/>
          <w:iCs/>
          <w:sz w:val="20"/>
        </w:rPr>
        <w:t>« </w:t>
      </w:r>
      <w:r w:rsidR="00264342" w:rsidRPr="0028492A">
        <w:rPr>
          <w:i/>
          <w:iCs/>
          <w:sz w:val="20"/>
        </w:rPr>
        <w:t>non conforme</w:t>
      </w:r>
      <w:r w:rsidR="009D402B" w:rsidRPr="0028492A">
        <w:rPr>
          <w:i/>
          <w:iCs/>
          <w:sz w:val="20"/>
        </w:rPr>
        <w:t> »</w:t>
      </w:r>
      <w:r w:rsidR="00264342" w:rsidRPr="0028492A">
        <w:rPr>
          <w:i/>
          <w:iCs/>
          <w:sz w:val="20"/>
        </w:rPr>
        <w:t>]</w:t>
      </w:r>
      <w:r w:rsidR="009D402B" w:rsidRPr="0028492A">
        <w:rPr>
          <w:sz w:val="20"/>
        </w:rPr>
        <w:t xml:space="preserve"> </w:t>
      </w:r>
    </w:p>
    <w:p w:rsidR="00357080" w:rsidRPr="0028492A" w:rsidRDefault="00A61BD9" w:rsidP="00A61BD9">
      <w:pPr>
        <w:shd w:val="pct5" w:color="auto" w:fill="auto"/>
        <w:tabs>
          <w:tab w:val="left" w:pos="-1440"/>
          <w:tab w:val="left" w:pos="-720"/>
          <w:tab w:val="left" w:pos="284"/>
        </w:tabs>
        <w:spacing w:after="120"/>
        <w:ind w:right="-547"/>
        <w:rPr>
          <w:sz w:val="20"/>
        </w:rPr>
      </w:pPr>
      <w:r w:rsidRPr="0028492A">
        <w:rPr>
          <w:sz w:val="20"/>
        </w:rPr>
        <w:tab/>
      </w:r>
      <w:r w:rsidRPr="0028492A">
        <w:rPr>
          <w:sz w:val="20"/>
          <w:u w:val="single"/>
        </w:rPr>
        <w:t xml:space="preserve">             </w:t>
      </w:r>
      <w:r w:rsidR="00357080" w:rsidRPr="0028492A">
        <w:rPr>
          <w:sz w:val="20"/>
          <w:u w:val="single"/>
        </w:rPr>
        <w:t xml:space="preserve">km/h </w:t>
      </w:r>
      <w:r w:rsidR="00357080" w:rsidRPr="0028492A">
        <w:rPr>
          <w:i/>
          <w:iCs/>
          <w:sz w:val="20"/>
        </w:rPr>
        <w:t>[</w:t>
      </w:r>
      <w:r w:rsidR="00264342" w:rsidRPr="0028492A">
        <w:rPr>
          <w:i/>
          <w:iCs/>
          <w:sz w:val="20"/>
        </w:rPr>
        <w:t>insérer la vitesse moyenne mesurée, si disponible</w:t>
      </w:r>
      <w:r w:rsidR="00357080" w:rsidRPr="0028492A">
        <w:rPr>
          <w:i/>
          <w:iCs/>
          <w:sz w:val="20"/>
        </w:rPr>
        <w:t>]</w:t>
      </w:r>
    </w:p>
    <w:p w:rsidR="00357080" w:rsidRPr="0028492A" w:rsidRDefault="00264342" w:rsidP="00A61BD9">
      <w:pPr>
        <w:pStyle w:val="En-tte"/>
        <w:tabs>
          <w:tab w:val="left" w:pos="-1440"/>
          <w:tab w:val="left" w:pos="-720"/>
        </w:tabs>
        <w:spacing w:before="120"/>
      </w:pPr>
      <w:r w:rsidRPr="0028492A">
        <w:t xml:space="preserve">Préparé par l’Unité d’autocntrôle de l’Entrepreneur </w:t>
      </w:r>
      <w:r w:rsidR="00357080" w:rsidRPr="0028492A">
        <w:tab/>
      </w:r>
      <w:r w:rsidR="00357080" w:rsidRPr="0028492A">
        <w:tab/>
      </w:r>
      <w:r w:rsidR="00357080" w:rsidRPr="0028492A">
        <w:tab/>
        <w:t>Ce</w:t>
      </w:r>
      <w:r w:rsidRPr="0028492A">
        <w:t>rtifié par le Maître d’ouvrage ou son représentant</w:t>
      </w:r>
      <w:r w:rsidR="00357080" w:rsidRPr="0028492A">
        <w:t xml:space="preserve"> </w:t>
      </w:r>
    </w:p>
    <w:p w:rsidR="00357080" w:rsidRPr="0028492A" w:rsidRDefault="00357080" w:rsidP="00A61BD9">
      <w:pPr>
        <w:pStyle w:val="En-tte"/>
        <w:tabs>
          <w:tab w:val="left" w:pos="-1440"/>
          <w:tab w:val="left" w:pos="-720"/>
        </w:tabs>
        <w:spacing w:before="240" w:after="120"/>
      </w:pPr>
      <w:r w:rsidRPr="0028492A">
        <w:t>………………………………….………. [</w:t>
      </w:r>
      <w:r w:rsidRPr="0028492A">
        <w:rPr>
          <w:i/>
        </w:rPr>
        <w:t>Signature</w:t>
      </w:r>
      <w:r w:rsidR="00A61BD9" w:rsidRPr="0028492A">
        <w:t>]</w:t>
      </w:r>
      <w:r w:rsidR="00A61BD9" w:rsidRPr="0028492A">
        <w:tab/>
      </w:r>
      <w:r w:rsidRPr="0028492A">
        <w:tab/>
      </w:r>
      <w:r w:rsidRPr="0028492A">
        <w:tab/>
        <w:t>………………………………………………. [</w:t>
      </w:r>
      <w:r w:rsidRPr="0028492A">
        <w:rPr>
          <w:i/>
        </w:rPr>
        <w:t>Signature</w:t>
      </w:r>
      <w:r w:rsidRPr="0028492A">
        <w:t>]</w:t>
      </w:r>
    </w:p>
    <w:p w:rsidR="00EF4F3F" w:rsidRPr="0028492A" w:rsidRDefault="00EF4F3F" w:rsidP="007E1F41">
      <w:pPr>
        <w:pStyle w:val="para"/>
        <w:spacing w:before="120" w:after="120"/>
      </w:pPr>
    </w:p>
    <w:p w:rsidR="00EF4F3F" w:rsidRPr="0028492A" w:rsidRDefault="00EF4F3F" w:rsidP="007E1F41">
      <w:pPr>
        <w:spacing w:before="120" w:after="120"/>
        <w:rPr>
          <w:sz w:val="20"/>
          <w:highlight w:val="yellow"/>
        </w:rPr>
        <w:sectPr w:rsidR="00EF4F3F" w:rsidRPr="0028492A" w:rsidSect="00251408">
          <w:headerReference w:type="first" r:id="rId60"/>
          <w:endnotePr>
            <w:numFmt w:val="decimal"/>
          </w:endnotePr>
          <w:pgSz w:w="15840" w:h="12240" w:orient="landscape" w:code="1"/>
          <w:pgMar w:top="1440" w:right="1440" w:bottom="1440" w:left="1440" w:header="720" w:footer="720" w:gutter="0"/>
          <w:cols w:space="720"/>
          <w:titlePg/>
          <w:docGrid w:linePitch="326"/>
        </w:sectPr>
      </w:pPr>
    </w:p>
    <w:p w:rsidR="00EF4F3F" w:rsidRPr="0028492A" w:rsidRDefault="00EF4F3F" w:rsidP="00846E18">
      <w:pPr>
        <w:pStyle w:val="SecAnnex3"/>
      </w:pPr>
      <w:bookmarkStart w:id="1018" w:name="_Toc104981738"/>
      <w:bookmarkStart w:id="1019" w:name="_Toc486862064"/>
      <w:bookmarkStart w:id="1020" w:name="_Toc486873142"/>
      <w:bookmarkStart w:id="1021" w:name="_Toc489011060"/>
      <w:r w:rsidRPr="0028492A">
        <w:t>2.2.3</w:t>
      </w:r>
      <w:r w:rsidR="00A61BD9" w:rsidRPr="0028492A">
        <w:tab/>
      </w:r>
      <w:r w:rsidRPr="0028492A">
        <w:t>Programme d’Exécution</w:t>
      </w:r>
      <w:bookmarkEnd w:id="1018"/>
      <w:bookmarkEnd w:id="1019"/>
      <w:bookmarkEnd w:id="1020"/>
      <w:bookmarkEnd w:id="1021"/>
      <w:r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Conformément </w:t>
      </w:r>
      <w:r w:rsidR="00E230C9" w:rsidRPr="0028492A">
        <w:rPr>
          <w:sz w:val="24"/>
          <w:szCs w:val="24"/>
        </w:rPr>
        <w:t>à</w:t>
      </w:r>
      <w:r w:rsidRPr="0028492A">
        <w:rPr>
          <w:sz w:val="24"/>
          <w:szCs w:val="24"/>
        </w:rPr>
        <w:t xml:space="preserve"> la clause 17.2 </w:t>
      </w:r>
      <w:r w:rsidR="007C1471" w:rsidRPr="0028492A">
        <w:rPr>
          <w:sz w:val="24"/>
          <w:szCs w:val="24"/>
        </w:rPr>
        <w:t xml:space="preserve">du </w:t>
      </w:r>
      <w:r w:rsidR="00C8209A" w:rsidRPr="0028492A">
        <w:rPr>
          <w:sz w:val="24"/>
          <w:szCs w:val="24"/>
        </w:rPr>
        <w:t>C</w:t>
      </w:r>
      <w:r w:rsidR="007C1471" w:rsidRPr="0028492A">
        <w:rPr>
          <w:sz w:val="24"/>
          <w:szCs w:val="24"/>
        </w:rPr>
        <w:t>CA</w:t>
      </w:r>
      <w:r w:rsidRPr="0028492A">
        <w:rPr>
          <w:sz w:val="24"/>
          <w:szCs w:val="24"/>
        </w:rPr>
        <w:t xml:space="preserve">G, l’Entrepreneur </w:t>
      </w:r>
      <w:r w:rsidR="00C8209A" w:rsidRPr="0028492A">
        <w:rPr>
          <w:sz w:val="24"/>
          <w:szCs w:val="24"/>
        </w:rPr>
        <w:t>devra soumettre un Programme d’E</w:t>
      </w:r>
      <w:r w:rsidRPr="0028492A">
        <w:rPr>
          <w:sz w:val="24"/>
          <w:szCs w:val="24"/>
        </w:rPr>
        <w:t>xécution dans un délai de vingt-huit (28) jours après la signature du</w:t>
      </w:r>
      <w:r w:rsidR="007C1471" w:rsidRPr="0028492A">
        <w:rPr>
          <w:sz w:val="24"/>
          <w:szCs w:val="24"/>
        </w:rPr>
        <w:t>Marché</w:t>
      </w:r>
      <w:r w:rsidRPr="0028492A">
        <w:rPr>
          <w:sz w:val="24"/>
          <w:szCs w:val="24"/>
        </w:rPr>
        <w:t xml:space="preserve">. Le programme </w:t>
      </w:r>
      <w:r w:rsidR="007C1471" w:rsidRPr="0028492A">
        <w:rPr>
          <w:sz w:val="24"/>
          <w:szCs w:val="24"/>
        </w:rPr>
        <w:t xml:space="preserve">doit </w:t>
      </w:r>
      <w:r w:rsidRPr="0028492A">
        <w:rPr>
          <w:sz w:val="24"/>
          <w:szCs w:val="24"/>
        </w:rPr>
        <w:t>comprendre, mais ne se limite pas, aux articles suivants</w:t>
      </w:r>
      <w:r w:rsidR="009D402B" w:rsidRPr="0028492A">
        <w:rPr>
          <w:sz w:val="24"/>
          <w:szCs w:val="24"/>
        </w:rPr>
        <w:t> :</w:t>
      </w:r>
    </w:p>
    <w:p w:rsidR="00EF4F3F" w:rsidRPr="0028492A" w:rsidRDefault="00EF4F3F" w:rsidP="00846E18">
      <w:pPr>
        <w:pStyle w:val="SecAnnex4"/>
      </w:pPr>
      <w:bookmarkStart w:id="1022" w:name="_Toc104981739"/>
      <w:bookmarkStart w:id="1023" w:name="_Toc486873143"/>
      <w:bookmarkStart w:id="1024" w:name="_Toc489011061"/>
      <w:r w:rsidRPr="0028492A">
        <w:t>2.2.3.1</w:t>
      </w:r>
      <w:r w:rsidR="00A61BD9" w:rsidRPr="0028492A">
        <w:tab/>
      </w:r>
      <w:r w:rsidRPr="0028492A">
        <w:t>Plan d’Assurance Qualité de l’Entrepreneur</w:t>
      </w:r>
      <w:bookmarkEnd w:id="1022"/>
      <w:bookmarkEnd w:id="1023"/>
      <w:bookmarkEnd w:id="1024"/>
    </w:p>
    <w:p w:rsidR="00EF4F3F" w:rsidRPr="0028492A" w:rsidRDefault="00EF4F3F" w:rsidP="007E1F41">
      <w:pPr>
        <w:pStyle w:val="para"/>
        <w:spacing w:before="120" w:after="120"/>
        <w:rPr>
          <w:sz w:val="24"/>
          <w:szCs w:val="24"/>
        </w:rPr>
      </w:pPr>
      <w:r w:rsidRPr="0028492A">
        <w:rPr>
          <w:sz w:val="24"/>
          <w:szCs w:val="24"/>
        </w:rPr>
        <w:t xml:space="preserve">L’objectif du Plan d’Assurance Qualité est d’intégrer les </w:t>
      </w:r>
      <w:r w:rsidR="007C1471" w:rsidRPr="0028492A">
        <w:rPr>
          <w:sz w:val="24"/>
          <w:szCs w:val="24"/>
        </w:rPr>
        <w:t xml:space="preserve">exigences </w:t>
      </w:r>
      <w:r w:rsidRPr="0028492A">
        <w:rPr>
          <w:sz w:val="24"/>
          <w:szCs w:val="24"/>
        </w:rPr>
        <w:t xml:space="preserve">du </w:t>
      </w:r>
      <w:r w:rsidR="007C1471" w:rsidRPr="0028492A">
        <w:rPr>
          <w:sz w:val="24"/>
          <w:szCs w:val="24"/>
        </w:rPr>
        <w:t xml:space="preserve">marché </w:t>
      </w:r>
      <w:r w:rsidRPr="0028492A">
        <w:rPr>
          <w:sz w:val="24"/>
          <w:szCs w:val="24"/>
        </w:rPr>
        <w:t xml:space="preserve">et les systèmes d’assurance qualité de l’Entrepreneur pour </w:t>
      </w:r>
      <w:r w:rsidR="007C1471" w:rsidRPr="0028492A">
        <w:rPr>
          <w:sz w:val="24"/>
          <w:szCs w:val="24"/>
        </w:rPr>
        <w:t xml:space="preserve">réaliser </w:t>
      </w:r>
      <w:r w:rsidRPr="0028492A">
        <w:rPr>
          <w:sz w:val="24"/>
          <w:szCs w:val="24"/>
        </w:rPr>
        <w:t>les Services.</w:t>
      </w:r>
    </w:p>
    <w:p w:rsidR="00EF4F3F" w:rsidRPr="0028492A" w:rsidRDefault="00EF4F3F" w:rsidP="007E1F41">
      <w:pPr>
        <w:pStyle w:val="para"/>
        <w:spacing w:before="120" w:after="120"/>
        <w:rPr>
          <w:sz w:val="24"/>
          <w:szCs w:val="24"/>
        </w:rPr>
      </w:pPr>
      <w:r w:rsidRPr="0028492A">
        <w:rPr>
          <w:sz w:val="24"/>
          <w:szCs w:val="24"/>
        </w:rPr>
        <w:t xml:space="preserve">Le Plan d’Assurance Qualité de l’Entrepreneur </w:t>
      </w:r>
      <w:r w:rsidRPr="0028492A">
        <w:rPr>
          <w:sz w:val="24"/>
          <w:szCs w:val="24"/>
        </w:rPr>
        <w:tab/>
        <w:t xml:space="preserve">décrit les méthodes et les procédures qu’appliquera l’Entrepreneur pour l’exécution du </w:t>
      </w:r>
      <w:r w:rsidR="005C63E1" w:rsidRPr="0028492A">
        <w:rPr>
          <w:sz w:val="24"/>
          <w:szCs w:val="24"/>
        </w:rPr>
        <w:t>Marché</w:t>
      </w:r>
      <w:r w:rsidRPr="0028492A">
        <w:rPr>
          <w:sz w:val="24"/>
          <w:szCs w:val="24"/>
        </w:rPr>
        <w:t xml:space="preserve">, y compris </w:t>
      </w:r>
      <w:r w:rsidR="00E230C9" w:rsidRPr="0028492A">
        <w:rPr>
          <w:sz w:val="24"/>
          <w:szCs w:val="24"/>
        </w:rPr>
        <w:t>la manière pour</w:t>
      </w:r>
      <w:r w:rsidRPr="0028492A">
        <w:rPr>
          <w:sz w:val="24"/>
          <w:szCs w:val="24"/>
        </w:rPr>
        <w:t xml:space="preserve"> l’entrepreneur</w:t>
      </w:r>
      <w:r w:rsidR="00E230C9" w:rsidRPr="0028492A">
        <w:rPr>
          <w:sz w:val="24"/>
          <w:szCs w:val="24"/>
        </w:rPr>
        <w:t xml:space="preserve"> de</w:t>
      </w:r>
      <w:r w:rsidR="009D402B" w:rsidRPr="0028492A">
        <w:rPr>
          <w:sz w:val="24"/>
          <w:szCs w:val="24"/>
        </w:rPr>
        <w:t> :</w:t>
      </w:r>
    </w:p>
    <w:p w:rsidR="00EF4F3F" w:rsidRPr="0028492A" w:rsidRDefault="00E230C9" w:rsidP="002E1351">
      <w:pPr>
        <w:pStyle w:val="para"/>
        <w:numPr>
          <w:ilvl w:val="0"/>
          <w:numId w:val="32"/>
        </w:numPr>
        <w:tabs>
          <w:tab w:val="clear" w:pos="709"/>
          <w:tab w:val="num" w:pos="567"/>
        </w:tabs>
        <w:spacing w:before="120" w:after="120"/>
        <w:ind w:left="567" w:hanging="567"/>
        <w:rPr>
          <w:sz w:val="24"/>
          <w:szCs w:val="24"/>
        </w:rPr>
      </w:pPr>
      <w:r w:rsidRPr="0028492A">
        <w:rPr>
          <w:sz w:val="24"/>
          <w:szCs w:val="24"/>
        </w:rPr>
        <w:t>identifier</w:t>
      </w:r>
      <w:r w:rsidR="00EF4F3F" w:rsidRPr="0028492A">
        <w:rPr>
          <w:sz w:val="24"/>
          <w:szCs w:val="24"/>
        </w:rPr>
        <w:t xml:space="preserve"> les </w:t>
      </w:r>
      <w:r w:rsidR="007C1471" w:rsidRPr="0028492A">
        <w:rPr>
          <w:sz w:val="24"/>
          <w:szCs w:val="24"/>
        </w:rPr>
        <w:t xml:space="preserve">exigences </w:t>
      </w:r>
      <w:r w:rsidR="00EF4F3F" w:rsidRPr="0028492A">
        <w:rPr>
          <w:sz w:val="24"/>
          <w:szCs w:val="24"/>
        </w:rPr>
        <w:t xml:space="preserve">de qualité spécifiques au </w:t>
      </w:r>
      <w:r w:rsidR="007C1471" w:rsidRPr="0028492A">
        <w:rPr>
          <w:sz w:val="24"/>
          <w:szCs w:val="24"/>
        </w:rPr>
        <w:t>marché</w:t>
      </w:r>
      <w:r w:rsidR="00EF4F3F" w:rsidRPr="0028492A">
        <w:rPr>
          <w:sz w:val="24"/>
          <w:szCs w:val="24"/>
        </w:rPr>
        <w:t>,</w:t>
      </w:r>
    </w:p>
    <w:p w:rsidR="00EF4F3F" w:rsidRPr="0028492A" w:rsidRDefault="00EF4F3F" w:rsidP="002E1351">
      <w:pPr>
        <w:pStyle w:val="para"/>
        <w:numPr>
          <w:ilvl w:val="0"/>
          <w:numId w:val="32"/>
        </w:numPr>
        <w:tabs>
          <w:tab w:val="clear" w:pos="709"/>
          <w:tab w:val="num" w:pos="567"/>
        </w:tabs>
        <w:spacing w:before="120" w:after="120"/>
        <w:ind w:left="567" w:hanging="567"/>
        <w:rPr>
          <w:sz w:val="24"/>
          <w:szCs w:val="24"/>
        </w:rPr>
      </w:pPr>
      <w:r w:rsidRPr="0028492A">
        <w:rPr>
          <w:sz w:val="24"/>
          <w:szCs w:val="24"/>
        </w:rPr>
        <w:t>plan</w:t>
      </w:r>
      <w:r w:rsidR="00E230C9" w:rsidRPr="0028492A">
        <w:rPr>
          <w:sz w:val="24"/>
          <w:szCs w:val="24"/>
        </w:rPr>
        <w:t>ifier et exécuter</w:t>
      </w:r>
      <w:r w:rsidRPr="0028492A">
        <w:rPr>
          <w:sz w:val="24"/>
          <w:szCs w:val="24"/>
        </w:rPr>
        <w:t xml:space="preserve"> le travail pour satisfaire ces conditions</w:t>
      </w:r>
    </w:p>
    <w:p w:rsidR="00EF4F3F" w:rsidRPr="0028492A" w:rsidRDefault="00E230C9" w:rsidP="002E1351">
      <w:pPr>
        <w:pStyle w:val="para"/>
        <w:numPr>
          <w:ilvl w:val="0"/>
          <w:numId w:val="32"/>
        </w:numPr>
        <w:tabs>
          <w:tab w:val="clear" w:pos="709"/>
          <w:tab w:val="num" w:pos="567"/>
        </w:tabs>
        <w:spacing w:before="120" w:after="120"/>
        <w:ind w:left="567" w:hanging="567"/>
        <w:rPr>
          <w:sz w:val="24"/>
          <w:szCs w:val="24"/>
        </w:rPr>
      </w:pPr>
      <w:r w:rsidRPr="0028492A">
        <w:rPr>
          <w:sz w:val="24"/>
          <w:szCs w:val="24"/>
        </w:rPr>
        <w:t>contrôler</w:t>
      </w:r>
      <w:r w:rsidR="00EF4F3F" w:rsidRPr="0028492A">
        <w:rPr>
          <w:sz w:val="24"/>
          <w:szCs w:val="24"/>
        </w:rPr>
        <w:t xml:space="preserve"> </w:t>
      </w:r>
      <w:r w:rsidRPr="0028492A">
        <w:rPr>
          <w:sz w:val="24"/>
          <w:szCs w:val="24"/>
        </w:rPr>
        <w:t>et/ou évaluer</w:t>
      </w:r>
      <w:r w:rsidR="00EF4F3F" w:rsidRPr="0028492A">
        <w:rPr>
          <w:sz w:val="24"/>
          <w:szCs w:val="24"/>
        </w:rPr>
        <w:t xml:space="preserve"> le travail pour garantir la conformité </w:t>
      </w:r>
      <w:r w:rsidRPr="0028492A">
        <w:rPr>
          <w:sz w:val="24"/>
          <w:szCs w:val="24"/>
        </w:rPr>
        <w:t>aux</w:t>
      </w:r>
      <w:r w:rsidR="00EF4F3F" w:rsidRPr="0028492A">
        <w:rPr>
          <w:sz w:val="24"/>
          <w:szCs w:val="24"/>
        </w:rPr>
        <w:t xml:space="preserve"> critères de qualité</w:t>
      </w:r>
    </w:p>
    <w:p w:rsidR="00EF4F3F" w:rsidRPr="0028492A" w:rsidRDefault="00E230C9" w:rsidP="002E1351">
      <w:pPr>
        <w:pStyle w:val="para"/>
        <w:numPr>
          <w:ilvl w:val="0"/>
          <w:numId w:val="32"/>
        </w:numPr>
        <w:tabs>
          <w:tab w:val="clear" w:pos="709"/>
          <w:tab w:val="num" w:pos="567"/>
        </w:tabs>
        <w:spacing w:before="120" w:after="120"/>
        <w:ind w:left="567" w:hanging="567"/>
        <w:rPr>
          <w:sz w:val="24"/>
          <w:szCs w:val="24"/>
        </w:rPr>
      </w:pPr>
      <w:r w:rsidRPr="0028492A">
        <w:rPr>
          <w:sz w:val="24"/>
          <w:szCs w:val="24"/>
        </w:rPr>
        <w:t>enregistrer</w:t>
      </w:r>
      <w:r w:rsidR="00EF4F3F" w:rsidRPr="0028492A">
        <w:rPr>
          <w:sz w:val="24"/>
          <w:szCs w:val="24"/>
        </w:rPr>
        <w:t xml:space="preserve"> et</w:t>
      </w:r>
      <w:r w:rsidR="00C33069" w:rsidRPr="0028492A">
        <w:rPr>
          <w:sz w:val="24"/>
          <w:szCs w:val="24"/>
        </w:rPr>
        <w:t xml:space="preserve"> </w:t>
      </w:r>
      <w:r w:rsidRPr="0028492A">
        <w:rPr>
          <w:sz w:val="24"/>
          <w:szCs w:val="24"/>
        </w:rPr>
        <w:t>contrôler</w:t>
      </w:r>
      <w:r w:rsidR="00EF4F3F" w:rsidRPr="0028492A">
        <w:rPr>
          <w:sz w:val="24"/>
          <w:szCs w:val="24"/>
        </w:rPr>
        <w:t xml:space="preserve"> les résultats comme preuve de la conformité, et</w:t>
      </w:r>
    </w:p>
    <w:p w:rsidR="00EF4F3F" w:rsidRPr="0028492A" w:rsidRDefault="00E230C9" w:rsidP="002E1351">
      <w:pPr>
        <w:pStyle w:val="para"/>
        <w:numPr>
          <w:ilvl w:val="0"/>
          <w:numId w:val="32"/>
        </w:numPr>
        <w:tabs>
          <w:tab w:val="clear" w:pos="709"/>
          <w:tab w:val="num" w:pos="567"/>
        </w:tabs>
        <w:spacing w:before="120" w:after="120"/>
        <w:ind w:left="567" w:hanging="567"/>
        <w:rPr>
          <w:sz w:val="24"/>
          <w:szCs w:val="24"/>
        </w:rPr>
      </w:pPr>
      <w:r w:rsidRPr="0028492A">
        <w:rPr>
          <w:sz w:val="24"/>
          <w:szCs w:val="24"/>
        </w:rPr>
        <w:t>garantir</w:t>
      </w:r>
      <w:r w:rsidR="00EF4F3F" w:rsidRPr="0028492A">
        <w:rPr>
          <w:sz w:val="24"/>
          <w:szCs w:val="24"/>
        </w:rPr>
        <w:t xml:space="preserve"> qu’une action rapide est entreprise pour rectifier </w:t>
      </w:r>
      <w:r w:rsidR="002170C9" w:rsidRPr="0028492A">
        <w:rPr>
          <w:sz w:val="24"/>
          <w:szCs w:val="24"/>
        </w:rPr>
        <w:t xml:space="preserve">toute </w:t>
      </w:r>
      <w:r w:rsidR="00EF4F3F" w:rsidRPr="0028492A">
        <w:rPr>
          <w:sz w:val="24"/>
          <w:szCs w:val="24"/>
        </w:rPr>
        <w:t>non-conformité.</w:t>
      </w:r>
    </w:p>
    <w:p w:rsidR="00EF4F3F" w:rsidRPr="0028492A" w:rsidRDefault="00EF4F3F" w:rsidP="007E1F41">
      <w:pPr>
        <w:pStyle w:val="para"/>
        <w:spacing w:before="120" w:after="120"/>
        <w:rPr>
          <w:sz w:val="24"/>
          <w:szCs w:val="24"/>
        </w:rPr>
      </w:pPr>
      <w:r w:rsidRPr="0028492A">
        <w:rPr>
          <w:sz w:val="24"/>
          <w:szCs w:val="24"/>
        </w:rPr>
        <w:t xml:space="preserve">Le Plan d’Assurance Qualité de l’Entrepreneur doit décrire clairement les systèmes, </w:t>
      </w:r>
      <w:r w:rsidR="00E670EB" w:rsidRPr="0028492A">
        <w:rPr>
          <w:sz w:val="24"/>
          <w:szCs w:val="24"/>
        </w:rPr>
        <w:t>les</w:t>
      </w:r>
      <w:r w:rsidRPr="0028492A">
        <w:rPr>
          <w:sz w:val="24"/>
          <w:szCs w:val="24"/>
        </w:rPr>
        <w:t xml:space="preserve"> procédures et les méthodes qui seront utilisés pour assurer et contrôler la conformité des</w:t>
      </w:r>
      <w:r w:rsidR="00C33069" w:rsidRPr="0028492A">
        <w:rPr>
          <w:sz w:val="24"/>
          <w:szCs w:val="24"/>
        </w:rPr>
        <w:t xml:space="preserve"> </w:t>
      </w:r>
      <w:r w:rsidRPr="0028492A">
        <w:rPr>
          <w:sz w:val="24"/>
          <w:szCs w:val="24"/>
        </w:rPr>
        <w:t xml:space="preserve">Services. </w:t>
      </w:r>
    </w:p>
    <w:p w:rsidR="00EF4F3F" w:rsidRPr="0028492A" w:rsidRDefault="00EF4F3F" w:rsidP="00846E18">
      <w:pPr>
        <w:pStyle w:val="SecAnnex4"/>
      </w:pPr>
      <w:bookmarkStart w:id="1025" w:name="_Toc104981740"/>
      <w:bookmarkStart w:id="1026" w:name="_Toc486873144"/>
      <w:bookmarkStart w:id="1027" w:name="_Toc489011062"/>
      <w:r w:rsidRPr="0028492A">
        <w:t>2.2.3.2</w:t>
      </w:r>
      <w:r w:rsidR="00A61BD9" w:rsidRPr="0028492A">
        <w:tab/>
      </w:r>
      <w:r w:rsidRPr="0028492A">
        <w:t>Plans de Gestion d’Hygiène et de Sécurité</w:t>
      </w:r>
      <w:bookmarkEnd w:id="1025"/>
      <w:bookmarkEnd w:id="1026"/>
      <w:bookmarkEnd w:id="1027"/>
    </w:p>
    <w:p w:rsidR="00EF4F3F" w:rsidRPr="0028492A" w:rsidRDefault="00EF4F3F" w:rsidP="007E1F41">
      <w:pPr>
        <w:pStyle w:val="para"/>
        <w:spacing w:before="120" w:after="120"/>
        <w:rPr>
          <w:sz w:val="24"/>
          <w:szCs w:val="24"/>
        </w:rPr>
      </w:pPr>
      <w:r w:rsidRPr="0028492A">
        <w:rPr>
          <w:sz w:val="24"/>
          <w:szCs w:val="24"/>
        </w:rPr>
        <w:t>Si cela est requis dans le C</w:t>
      </w:r>
      <w:r w:rsidR="002170C9" w:rsidRPr="0028492A">
        <w:rPr>
          <w:sz w:val="24"/>
          <w:szCs w:val="24"/>
        </w:rPr>
        <w:t>CA</w:t>
      </w:r>
      <w:r w:rsidR="001F313D" w:rsidRPr="0028492A">
        <w:rPr>
          <w:sz w:val="24"/>
          <w:szCs w:val="24"/>
        </w:rPr>
        <w:t>P</w:t>
      </w:r>
      <w:r w:rsidR="002170C9" w:rsidRPr="0028492A">
        <w:rPr>
          <w:sz w:val="24"/>
          <w:szCs w:val="24"/>
        </w:rPr>
        <w:t>,</w:t>
      </w:r>
      <w:r w:rsidRPr="0028492A">
        <w:rPr>
          <w:sz w:val="24"/>
          <w:szCs w:val="24"/>
        </w:rPr>
        <w:t xml:space="preserve"> le Programme d’Exécution devrait inclure un Plan de Gestion d’Hygiène et de Sécurité. </w:t>
      </w:r>
    </w:p>
    <w:p w:rsidR="00EF4F3F" w:rsidRPr="0028492A" w:rsidRDefault="00EF4F3F" w:rsidP="007E1F41">
      <w:pPr>
        <w:pStyle w:val="para"/>
        <w:spacing w:before="120" w:after="120"/>
        <w:rPr>
          <w:i/>
          <w:sz w:val="24"/>
          <w:szCs w:val="24"/>
        </w:rPr>
      </w:pPr>
      <w:r w:rsidRPr="0028492A">
        <w:rPr>
          <w:sz w:val="24"/>
          <w:szCs w:val="24"/>
        </w:rPr>
        <w:t>L’objectif du Plan de Gestion d’Hygiène et de Sécurité</w:t>
      </w:r>
      <w:r w:rsidR="00C33069" w:rsidRPr="0028492A">
        <w:rPr>
          <w:sz w:val="24"/>
          <w:szCs w:val="24"/>
        </w:rPr>
        <w:t xml:space="preserve"> </w:t>
      </w:r>
      <w:r w:rsidRPr="0028492A">
        <w:rPr>
          <w:sz w:val="24"/>
          <w:szCs w:val="24"/>
        </w:rPr>
        <w:t xml:space="preserve">est </w:t>
      </w:r>
      <w:r w:rsidR="002170C9" w:rsidRPr="0028492A">
        <w:rPr>
          <w:sz w:val="24"/>
          <w:szCs w:val="24"/>
        </w:rPr>
        <w:t xml:space="preserve">de promouvoir </w:t>
      </w:r>
      <w:r w:rsidRPr="0028492A">
        <w:rPr>
          <w:sz w:val="24"/>
          <w:szCs w:val="24"/>
        </w:rPr>
        <w:t xml:space="preserve">une attitude responsable </w:t>
      </w:r>
      <w:r w:rsidR="00FA1A04" w:rsidRPr="0028492A">
        <w:rPr>
          <w:sz w:val="24"/>
          <w:szCs w:val="24"/>
        </w:rPr>
        <w:t xml:space="preserve">par rapport </w:t>
      </w:r>
      <w:r w:rsidR="00E230C9" w:rsidRPr="0028492A">
        <w:rPr>
          <w:sz w:val="24"/>
          <w:szCs w:val="24"/>
        </w:rPr>
        <w:t>à</w:t>
      </w:r>
      <w:r w:rsidR="00FA1A04" w:rsidRPr="0028492A">
        <w:rPr>
          <w:sz w:val="24"/>
          <w:szCs w:val="24"/>
        </w:rPr>
        <w:t xml:space="preserve"> l’hygiène et la sécurité d</w:t>
      </w:r>
      <w:r w:rsidRPr="0028492A">
        <w:rPr>
          <w:sz w:val="24"/>
          <w:szCs w:val="24"/>
        </w:rPr>
        <w:t>u travail</w:t>
      </w:r>
      <w:r w:rsidR="00C33069" w:rsidRPr="0028492A">
        <w:rPr>
          <w:sz w:val="24"/>
          <w:szCs w:val="24"/>
        </w:rPr>
        <w:t xml:space="preserve"> </w:t>
      </w:r>
      <w:r w:rsidRPr="0028492A">
        <w:rPr>
          <w:sz w:val="24"/>
          <w:szCs w:val="24"/>
        </w:rPr>
        <w:t xml:space="preserve">et </w:t>
      </w:r>
      <w:r w:rsidR="002170C9" w:rsidRPr="0028492A">
        <w:rPr>
          <w:sz w:val="24"/>
          <w:szCs w:val="24"/>
        </w:rPr>
        <w:t>la</w:t>
      </w:r>
      <w:r w:rsidRPr="0028492A">
        <w:rPr>
          <w:sz w:val="24"/>
          <w:szCs w:val="24"/>
        </w:rPr>
        <w:t xml:space="preserve"> conform</w:t>
      </w:r>
      <w:r w:rsidR="002170C9" w:rsidRPr="0028492A">
        <w:rPr>
          <w:sz w:val="24"/>
          <w:szCs w:val="24"/>
        </w:rPr>
        <w:t>ité</w:t>
      </w:r>
      <w:r w:rsidRPr="0028492A">
        <w:rPr>
          <w:sz w:val="24"/>
          <w:szCs w:val="24"/>
        </w:rPr>
        <w:t xml:space="preserve"> aux </w:t>
      </w:r>
      <w:r w:rsidR="00E230C9" w:rsidRPr="0028492A">
        <w:rPr>
          <w:sz w:val="24"/>
          <w:szCs w:val="24"/>
        </w:rPr>
        <w:t>dispositions</w:t>
      </w:r>
      <w:r w:rsidRPr="0028492A">
        <w:rPr>
          <w:sz w:val="24"/>
          <w:szCs w:val="24"/>
        </w:rPr>
        <w:t xml:space="preserve"> </w:t>
      </w:r>
      <w:r w:rsidR="00E230C9" w:rsidRPr="0028492A">
        <w:rPr>
          <w:sz w:val="24"/>
          <w:szCs w:val="24"/>
        </w:rPr>
        <w:t xml:space="preserve">de </w:t>
      </w:r>
      <w:r w:rsidRPr="0028492A">
        <w:rPr>
          <w:b/>
          <w:i/>
          <w:sz w:val="24"/>
          <w:szCs w:val="24"/>
        </w:rPr>
        <w:t>[</w:t>
      </w:r>
      <w:r w:rsidRPr="0028492A">
        <w:rPr>
          <w:i/>
          <w:sz w:val="24"/>
          <w:szCs w:val="24"/>
        </w:rPr>
        <w:t>insér</w:t>
      </w:r>
      <w:r w:rsidR="00E230C9" w:rsidRPr="0028492A">
        <w:rPr>
          <w:i/>
          <w:sz w:val="24"/>
          <w:szCs w:val="24"/>
        </w:rPr>
        <w:t xml:space="preserve">er </w:t>
      </w:r>
      <w:r w:rsidR="00FA1A04" w:rsidRPr="0028492A">
        <w:rPr>
          <w:b/>
          <w:i/>
          <w:sz w:val="24"/>
          <w:szCs w:val="24"/>
        </w:rPr>
        <w:t>loi</w:t>
      </w:r>
      <w:r w:rsidRPr="0028492A">
        <w:rPr>
          <w:b/>
          <w:i/>
          <w:sz w:val="24"/>
          <w:szCs w:val="24"/>
        </w:rPr>
        <w:t>/règlement</w:t>
      </w:r>
      <w:r w:rsidR="00C33069" w:rsidRPr="0028492A">
        <w:rPr>
          <w:b/>
          <w:i/>
          <w:sz w:val="24"/>
          <w:szCs w:val="24"/>
        </w:rPr>
        <w:t xml:space="preserve"> </w:t>
      </w:r>
      <w:r w:rsidRPr="0028492A">
        <w:rPr>
          <w:b/>
          <w:bCs/>
          <w:i/>
          <w:sz w:val="24"/>
          <w:szCs w:val="24"/>
        </w:rPr>
        <w:t>approprié</w:t>
      </w:r>
      <w:r w:rsidRPr="0028492A">
        <w:rPr>
          <w:i/>
          <w:sz w:val="24"/>
          <w:szCs w:val="24"/>
        </w:rPr>
        <w:t>].</w:t>
      </w:r>
    </w:p>
    <w:p w:rsidR="00EF4F3F" w:rsidRPr="0028492A" w:rsidRDefault="002170C9" w:rsidP="007E1F41">
      <w:pPr>
        <w:pStyle w:val="para"/>
        <w:spacing w:before="120" w:after="120"/>
        <w:rPr>
          <w:sz w:val="24"/>
          <w:szCs w:val="24"/>
        </w:rPr>
      </w:pPr>
      <w:r w:rsidRPr="0028492A">
        <w:rPr>
          <w:sz w:val="24"/>
          <w:szCs w:val="24"/>
        </w:rPr>
        <w:t>Du fait</w:t>
      </w:r>
      <w:r w:rsidR="00B95C58" w:rsidRPr="0028492A">
        <w:rPr>
          <w:sz w:val="24"/>
          <w:szCs w:val="24"/>
        </w:rPr>
        <w:t xml:space="preserve"> de la nature des S</w:t>
      </w:r>
      <w:r w:rsidR="00EF4F3F" w:rsidRPr="0028492A">
        <w:rPr>
          <w:sz w:val="24"/>
          <w:szCs w:val="24"/>
        </w:rPr>
        <w:t xml:space="preserve">ervices, l’Entrepreneur peut de temps à autre être exposé à des situations dangereuses qui pourraient entraîner des risques de différents degrés, </w:t>
      </w:r>
      <w:r w:rsidR="00B95C58" w:rsidRPr="0028492A">
        <w:rPr>
          <w:sz w:val="24"/>
          <w:szCs w:val="24"/>
        </w:rPr>
        <w:t>pour le</w:t>
      </w:r>
      <w:r w:rsidR="00EF4F3F" w:rsidRPr="0028492A">
        <w:rPr>
          <w:sz w:val="24"/>
          <w:szCs w:val="24"/>
        </w:rPr>
        <w:t xml:space="preserve"> personnel contractant</w:t>
      </w:r>
      <w:r w:rsidR="00B95C58" w:rsidRPr="0028492A">
        <w:rPr>
          <w:sz w:val="24"/>
          <w:szCs w:val="24"/>
        </w:rPr>
        <w:t xml:space="preserve"> et/ou le</w:t>
      </w:r>
      <w:r w:rsidR="004D0D7E" w:rsidRPr="0028492A">
        <w:rPr>
          <w:sz w:val="24"/>
          <w:szCs w:val="24"/>
        </w:rPr>
        <w:t xml:space="preserve"> public</w:t>
      </w:r>
      <w:r w:rsidR="00EF4F3F" w:rsidRPr="0028492A">
        <w:rPr>
          <w:sz w:val="24"/>
          <w:szCs w:val="24"/>
        </w:rPr>
        <w:t>.</w:t>
      </w:r>
    </w:p>
    <w:p w:rsidR="00EF4F3F" w:rsidRPr="0028492A" w:rsidRDefault="00EF4F3F" w:rsidP="007E1F41">
      <w:pPr>
        <w:pStyle w:val="para"/>
        <w:spacing w:before="120" w:after="120"/>
        <w:rPr>
          <w:sz w:val="24"/>
          <w:szCs w:val="24"/>
        </w:rPr>
      </w:pPr>
      <w:r w:rsidRPr="0028492A">
        <w:rPr>
          <w:sz w:val="24"/>
          <w:szCs w:val="24"/>
        </w:rPr>
        <w:t xml:space="preserve">Des situations surviendront </w:t>
      </w:r>
      <w:r w:rsidR="002170C9" w:rsidRPr="0028492A">
        <w:rPr>
          <w:sz w:val="24"/>
          <w:szCs w:val="24"/>
        </w:rPr>
        <w:t>où il ne sera pas possible</w:t>
      </w:r>
      <w:r w:rsidRPr="0028492A">
        <w:rPr>
          <w:sz w:val="24"/>
          <w:szCs w:val="24"/>
        </w:rPr>
        <w:t xml:space="preserve"> d’éliminer ou </w:t>
      </w:r>
      <w:r w:rsidR="002170C9" w:rsidRPr="0028492A">
        <w:rPr>
          <w:sz w:val="24"/>
          <w:szCs w:val="24"/>
        </w:rPr>
        <w:t>de circonvenir d</w:t>
      </w:r>
      <w:r w:rsidRPr="0028492A">
        <w:rPr>
          <w:sz w:val="24"/>
          <w:szCs w:val="24"/>
        </w:rPr>
        <w:t xml:space="preserve">es risques </w:t>
      </w:r>
      <w:r w:rsidR="002170C9" w:rsidRPr="0028492A">
        <w:rPr>
          <w:sz w:val="24"/>
          <w:szCs w:val="24"/>
        </w:rPr>
        <w:t>sérieux</w:t>
      </w:r>
      <w:r w:rsidRPr="0028492A">
        <w:rPr>
          <w:sz w:val="24"/>
          <w:szCs w:val="24"/>
        </w:rPr>
        <w:t xml:space="preserve">. Dans </w:t>
      </w:r>
      <w:r w:rsidR="002170C9" w:rsidRPr="0028492A">
        <w:rPr>
          <w:sz w:val="24"/>
          <w:szCs w:val="24"/>
        </w:rPr>
        <w:t xml:space="preserve">de telles </w:t>
      </w:r>
      <w:r w:rsidRPr="0028492A">
        <w:rPr>
          <w:sz w:val="24"/>
          <w:szCs w:val="24"/>
        </w:rPr>
        <w:t>situations</w:t>
      </w:r>
      <w:r w:rsidR="002170C9" w:rsidRPr="0028492A">
        <w:rPr>
          <w:sz w:val="24"/>
          <w:szCs w:val="24"/>
        </w:rPr>
        <w:t>,</w:t>
      </w:r>
      <w:r w:rsidRPr="0028492A">
        <w:rPr>
          <w:sz w:val="24"/>
          <w:szCs w:val="24"/>
        </w:rPr>
        <w:t xml:space="preserve"> les risques doivent être réduits au maximum en garantissant </w:t>
      </w:r>
      <w:r w:rsidR="002170C9" w:rsidRPr="0028492A">
        <w:rPr>
          <w:sz w:val="24"/>
          <w:szCs w:val="24"/>
        </w:rPr>
        <w:t xml:space="preserve">que </w:t>
      </w:r>
      <w:r w:rsidRPr="0028492A">
        <w:rPr>
          <w:sz w:val="24"/>
          <w:szCs w:val="24"/>
        </w:rPr>
        <w:t xml:space="preserve">des systèmes de protection planifiés (ex. équipement, vêtement) </w:t>
      </w:r>
      <w:r w:rsidR="002170C9" w:rsidRPr="0028492A">
        <w:rPr>
          <w:sz w:val="24"/>
          <w:szCs w:val="24"/>
        </w:rPr>
        <w:t xml:space="preserve">sont </w:t>
      </w:r>
      <w:r w:rsidR="004D0D7E" w:rsidRPr="0028492A">
        <w:rPr>
          <w:sz w:val="24"/>
          <w:szCs w:val="24"/>
        </w:rPr>
        <w:t>effectivement</w:t>
      </w:r>
      <w:r w:rsidRPr="0028492A">
        <w:rPr>
          <w:sz w:val="24"/>
          <w:szCs w:val="24"/>
        </w:rPr>
        <w:t xml:space="preserve"> utilisés.</w:t>
      </w:r>
    </w:p>
    <w:p w:rsidR="00EF4F3F" w:rsidRPr="0028492A" w:rsidRDefault="00EF4F3F" w:rsidP="007E1F41">
      <w:pPr>
        <w:pStyle w:val="para"/>
        <w:spacing w:before="120" w:after="120"/>
        <w:rPr>
          <w:sz w:val="24"/>
          <w:szCs w:val="24"/>
        </w:rPr>
      </w:pPr>
      <w:r w:rsidRPr="0028492A">
        <w:rPr>
          <w:sz w:val="24"/>
          <w:szCs w:val="24"/>
        </w:rPr>
        <w:t xml:space="preserve">Le Plan de Gestion d’Hygiène et de Sécurité doit toujours être </w:t>
      </w:r>
      <w:r w:rsidR="002170C9" w:rsidRPr="0028492A">
        <w:rPr>
          <w:sz w:val="24"/>
          <w:szCs w:val="24"/>
        </w:rPr>
        <w:t xml:space="preserve">appliqué </w:t>
      </w:r>
      <w:r w:rsidR="00E872B1" w:rsidRPr="0028492A">
        <w:rPr>
          <w:sz w:val="24"/>
          <w:szCs w:val="24"/>
        </w:rPr>
        <w:t>par le</w:t>
      </w:r>
      <w:r w:rsidRPr="0028492A">
        <w:rPr>
          <w:sz w:val="24"/>
          <w:szCs w:val="24"/>
        </w:rPr>
        <w:t xml:space="preserve"> personnel de l’Entrepreneur et </w:t>
      </w:r>
      <w:r w:rsidR="002170C9" w:rsidRPr="0028492A">
        <w:rPr>
          <w:sz w:val="24"/>
          <w:szCs w:val="24"/>
        </w:rPr>
        <w:t xml:space="preserve">de </w:t>
      </w:r>
      <w:r w:rsidRPr="0028492A">
        <w:rPr>
          <w:sz w:val="24"/>
          <w:szCs w:val="24"/>
        </w:rPr>
        <w:t>tous les sous-traitants</w:t>
      </w:r>
      <w:r w:rsidR="006375D0" w:rsidRPr="0028492A">
        <w:rPr>
          <w:sz w:val="24"/>
          <w:szCs w:val="24"/>
        </w:rPr>
        <w:t xml:space="preserve"> à tous moments</w:t>
      </w:r>
      <w:r w:rsidRPr="0028492A">
        <w:rPr>
          <w:sz w:val="24"/>
          <w:szCs w:val="24"/>
        </w:rPr>
        <w:t>.</w:t>
      </w:r>
    </w:p>
    <w:p w:rsidR="00EF4F3F" w:rsidRPr="0028492A" w:rsidRDefault="00EF4F3F" w:rsidP="007E1F41">
      <w:pPr>
        <w:pStyle w:val="para"/>
        <w:spacing w:before="120" w:after="120"/>
        <w:rPr>
          <w:sz w:val="24"/>
          <w:szCs w:val="24"/>
        </w:rPr>
      </w:pPr>
      <w:r w:rsidRPr="0028492A">
        <w:rPr>
          <w:sz w:val="24"/>
          <w:szCs w:val="24"/>
        </w:rPr>
        <w:t>Le</w:t>
      </w:r>
      <w:r w:rsidR="00C33069" w:rsidRPr="0028492A">
        <w:rPr>
          <w:sz w:val="24"/>
          <w:szCs w:val="24"/>
        </w:rPr>
        <w:t xml:space="preserve"> </w:t>
      </w:r>
      <w:r w:rsidRPr="0028492A">
        <w:rPr>
          <w:sz w:val="24"/>
          <w:szCs w:val="24"/>
        </w:rPr>
        <w:t xml:space="preserve">Plan de Gestion d’Hygiène et de Sécurité devrait, quand </w:t>
      </w:r>
      <w:r w:rsidR="002170C9" w:rsidRPr="0028492A">
        <w:rPr>
          <w:sz w:val="24"/>
          <w:szCs w:val="24"/>
        </w:rPr>
        <w:t>il est mis en oeuvr</w:t>
      </w:r>
      <w:r w:rsidRPr="0028492A">
        <w:rPr>
          <w:sz w:val="24"/>
          <w:szCs w:val="24"/>
        </w:rPr>
        <w:t>e</w:t>
      </w:r>
      <w:r w:rsidR="00274A6B" w:rsidRPr="0028492A">
        <w:rPr>
          <w:sz w:val="24"/>
          <w:szCs w:val="24"/>
        </w:rPr>
        <w:t xml:space="preserve"> </w:t>
      </w:r>
      <w:r w:rsidR="002170C9" w:rsidRPr="0028492A">
        <w:rPr>
          <w:sz w:val="24"/>
          <w:szCs w:val="24"/>
        </w:rPr>
        <w:t xml:space="preserve">de manière </w:t>
      </w:r>
      <w:r w:rsidRPr="0028492A">
        <w:rPr>
          <w:sz w:val="24"/>
          <w:szCs w:val="24"/>
        </w:rPr>
        <w:t>conform</w:t>
      </w:r>
      <w:r w:rsidR="00AD5702" w:rsidRPr="0028492A">
        <w:rPr>
          <w:sz w:val="24"/>
          <w:szCs w:val="24"/>
        </w:rPr>
        <w:t>e</w:t>
      </w:r>
      <w:r w:rsidRPr="0028492A">
        <w:rPr>
          <w:sz w:val="24"/>
          <w:szCs w:val="24"/>
        </w:rPr>
        <w:t xml:space="preserve"> </w:t>
      </w:r>
      <w:r w:rsidR="00AD5702" w:rsidRPr="0028492A">
        <w:rPr>
          <w:sz w:val="24"/>
          <w:szCs w:val="24"/>
        </w:rPr>
        <w:t>aux</w:t>
      </w:r>
      <w:r w:rsidRPr="0028492A">
        <w:rPr>
          <w:sz w:val="24"/>
          <w:szCs w:val="24"/>
        </w:rPr>
        <w:t xml:space="preserve"> conditions du plan</w:t>
      </w:r>
      <w:r w:rsidR="009D402B" w:rsidRPr="0028492A">
        <w:rPr>
          <w:sz w:val="24"/>
          <w:szCs w:val="24"/>
        </w:rPr>
        <w:t> :</w:t>
      </w:r>
      <w:r w:rsidRPr="0028492A">
        <w:rPr>
          <w:sz w:val="24"/>
          <w:szCs w:val="24"/>
        </w:rPr>
        <w:tab/>
      </w:r>
    </w:p>
    <w:p w:rsidR="00EF4F3F" w:rsidRPr="0028492A" w:rsidRDefault="002170C9" w:rsidP="0067498A">
      <w:pPr>
        <w:pStyle w:val="para"/>
        <w:spacing w:before="120" w:after="120"/>
        <w:ind w:left="709" w:hanging="709"/>
        <w:rPr>
          <w:sz w:val="24"/>
          <w:szCs w:val="24"/>
        </w:rPr>
      </w:pPr>
      <w:r w:rsidRPr="0028492A">
        <w:rPr>
          <w:sz w:val="24"/>
          <w:szCs w:val="24"/>
        </w:rPr>
        <w:t>(a)</w:t>
      </w:r>
      <w:r w:rsidRPr="0028492A">
        <w:rPr>
          <w:sz w:val="24"/>
          <w:szCs w:val="24"/>
        </w:rPr>
        <w:tab/>
        <w:t xml:space="preserve">Garantir </w:t>
      </w:r>
      <w:r w:rsidR="00EF4F3F" w:rsidRPr="0028492A">
        <w:rPr>
          <w:sz w:val="24"/>
          <w:szCs w:val="24"/>
        </w:rPr>
        <w:t>l’identification systématique d</w:t>
      </w:r>
      <w:r w:rsidR="00B24AB8" w:rsidRPr="0028492A">
        <w:rPr>
          <w:sz w:val="24"/>
          <w:szCs w:val="24"/>
        </w:rPr>
        <w:t>es risques existants et nouveau</w:t>
      </w:r>
      <w:r w:rsidR="00EF4F3F" w:rsidRPr="0028492A">
        <w:rPr>
          <w:sz w:val="24"/>
          <w:szCs w:val="24"/>
        </w:rPr>
        <w:t xml:space="preserve">(x) </w:t>
      </w:r>
      <w:r w:rsidR="001C70AD" w:rsidRPr="0028492A">
        <w:rPr>
          <w:sz w:val="24"/>
          <w:szCs w:val="24"/>
        </w:rPr>
        <w:t xml:space="preserve">sur le(s) </w:t>
      </w:r>
      <w:r w:rsidR="0067498A" w:rsidRPr="0028492A">
        <w:rPr>
          <w:sz w:val="24"/>
          <w:szCs w:val="24"/>
        </w:rPr>
        <w:br/>
      </w:r>
      <w:r w:rsidR="007969BD" w:rsidRPr="0028492A">
        <w:rPr>
          <w:sz w:val="24"/>
          <w:szCs w:val="24"/>
        </w:rPr>
        <w:t>site(s)</w:t>
      </w:r>
      <w:r w:rsidR="001C70AD" w:rsidRPr="0028492A">
        <w:rPr>
          <w:sz w:val="24"/>
          <w:szCs w:val="24"/>
        </w:rPr>
        <w:t xml:space="preserve"> d’activité</w:t>
      </w:r>
    </w:p>
    <w:p w:rsidR="00EF4F3F" w:rsidRPr="0028492A" w:rsidRDefault="00EF4F3F" w:rsidP="000C56CF">
      <w:pPr>
        <w:pStyle w:val="para"/>
        <w:numPr>
          <w:ilvl w:val="0"/>
          <w:numId w:val="59"/>
        </w:numPr>
        <w:spacing w:before="120" w:after="120"/>
        <w:rPr>
          <w:sz w:val="24"/>
          <w:szCs w:val="24"/>
        </w:rPr>
      </w:pPr>
      <w:r w:rsidRPr="0028492A">
        <w:rPr>
          <w:sz w:val="24"/>
          <w:szCs w:val="24"/>
        </w:rPr>
        <w:t xml:space="preserve">Assurer la minimisation des risques </w:t>
      </w:r>
      <w:r w:rsidR="00D405C5" w:rsidRPr="0028492A">
        <w:rPr>
          <w:sz w:val="24"/>
          <w:szCs w:val="24"/>
        </w:rPr>
        <w:t>importants</w:t>
      </w:r>
      <w:r w:rsidRPr="0028492A">
        <w:rPr>
          <w:sz w:val="24"/>
          <w:szCs w:val="24"/>
        </w:rPr>
        <w:t xml:space="preserve">, </w:t>
      </w:r>
      <w:r w:rsidR="00275980" w:rsidRPr="0028492A">
        <w:rPr>
          <w:sz w:val="24"/>
          <w:szCs w:val="24"/>
        </w:rPr>
        <w:t>si</w:t>
      </w:r>
      <w:r w:rsidRPr="0028492A">
        <w:rPr>
          <w:sz w:val="24"/>
          <w:szCs w:val="24"/>
        </w:rPr>
        <w:t xml:space="preserve"> l’élimination et l’isolement sont tous les deux infaisables</w:t>
      </w:r>
    </w:p>
    <w:p w:rsidR="00EF4F3F" w:rsidRPr="0028492A" w:rsidRDefault="00EF4F3F" w:rsidP="000C56CF">
      <w:pPr>
        <w:pStyle w:val="para"/>
        <w:numPr>
          <w:ilvl w:val="0"/>
          <w:numId w:val="59"/>
        </w:numPr>
        <w:spacing w:before="120" w:after="120"/>
        <w:rPr>
          <w:sz w:val="24"/>
          <w:szCs w:val="24"/>
        </w:rPr>
      </w:pPr>
      <w:r w:rsidRPr="0028492A">
        <w:rPr>
          <w:sz w:val="24"/>
          <w:szCs w:val="24"/>
        </w:rPr>
        <w:t xml:space="preserve">Assurer la </w:t>
      </w:r>
      <w:r w:rsidR="00275980" w:rsidRPr="0028492A">
        <w:rPr>
          <w:sz w:val="24"/>
          <w:szCs w:val="24"/>
        </w:rPr>
        <w:t>mise à disposition</w:t>
      </w:r>
      <w:r w:rsidRPr="0028492A">
        <w:rPr>
          <w:sz w:val="24"/>
          <w:szCs w:val="24"/>
        </w:rPr>
        <w:t xml:space="preserve"> et l’utilisation des mesures de protection appropriées</w:t>
      </w:r>
    </w:p>
    <w:p w:rsidR="00EF4F3F" w:rsidRPr="0028492A" w:rsidRDefault="00EF4F3F" w:rsidP="000C56CF">
      <w:pPr>
        <w:pStyle w:val="para"/>
        <w:numPr>
          <w:ilvl w:val="0"/>
          <w:numId w:val="59"/>
        </w:numPr>
        <w:spacing w:before="120" w:after="120"/>
        <w:rPr>
          <w:sz w:val="24"/>
          <w:szCs w:val="24"/>
        </w:rPr>
      </w:pPr>
      <w:r w:rsidRPr="0028492A">
        <w:rPr>
          <w:sz w:val="24"/>
          <w:szCs w:val="24"/>
        </w:rPr>
        <w:t>Inclure des procédures d’urgence pour faire face au déversement accidentel, pollution ou danger imminent</w:t>
      </w:r>
    </w:p>
    <w:p w:rsidR="00EF4F3F" w:rsidRPr="0028492A" w:rsidRDefault="00EF4F3F" w:rsidP="000C56CF">
      <w:pPr>
        <w:pStyle w:val="para"/>
        <w:numPr>
          <w:ilvl w:val="0"/>
          <w:numId w:val="59"/>
        </w:numPr>
        <w:spacing w:before="120" w:after="120"/>
        <w:rPr>
          <w:sz w:val="24"/>
          <w:szCs w:val="24"/>
        </w:rPr>
      </w:pPr>
      <w:r w:rsidRPr="0028492A">
        <w:rPr>
          <w:sz w:val="24"/>
          <w:szCs w:val="24"/>
        </w:rPr>
        <w:t xml:space="preserve">Assurer une </w:t>
      </w:r>
      <w:r w:rsidR="001C70AD" w:rsidRPr="0028492A">
        <w:rPr>
          <w:sz w:val="24"/>
          <w:szCs w:val="24"/>
        </w:rPr>
        <w:t xml:space="preserve">revue </w:t>
      </w:r>
      <w:r w:rsidRPr="0028492A">
        <w:rPr>
          <w:sz w:val="24"/>
          <w:szCs w:val="24"/>
        </w:rPr>
        <w:t xml:space="preserve">et une évaluation </w:t>
      </w:r>
      <w:r w:rsidR="001C70AD" w:rsidRPr="0028492A">
        <w:rPr>
          <w:sz w:val="24"/>
          <w:szCs w:val="24"/>
        </w:rPr>
        <w:t xml:space="preserve">périodique </w:t>
      </w:r>
      <w:r w:rsidRPr="0028492A">
        <w:rPr>
          <w:sz w:val="24"/>
          <w:szCs w:val="24"/>
        </w:rPr>
        <w:t>de chaque risque identifié et faire le</w:t>
      </w:r>
      <w:r w:rsidR="00275980" w:rsidRPr="0028492A">
        <w:rPr>
          <w:sz w:val="24"/>
          <w:szCs w:val="24"/>
        </w:rPr>
        <w:t xml:space="preserve"> suivi des</w:t>
      </w:r>
      <w:r w:rsidR="00C33069" w:rsidRPr="0028492A">
        <w:rPr>
          <w:sz w:val="24"/>
          <w:szCs w:val="24"/>
        </w:rPr>
        <w:t xml:space="preserve"> </w:t>
      </w:r>
      <w:r w:rsidR="00275980" w:rsidRPr="0028492A">
        <w:rPr>
          <w:sz w:val="24"/>
          <w:szCs w:val="24"/>
        </w:rPr>
        <w:t>employés exposés à c</w:t>
      </w:r>
      <w:r w:rsidRPr="0028492A">
        <w:rPr>
          <w:sz w:val="24"/>
          <w:szCs w:val="24"/>
        </w:rPr>
        <w:t>es risques</w:t>
      </w:r>
    </w:p>
    <w:p w:rsidR="00EF4F3F" w:rsidRPr="0028492A" w:rsidRDefault="001C70AD" w:rsidP="000C56CF">
      <w:pPr>
        <w:pStyle w:val="para"/>
        <w:numPr>
          <w:ilvl w:val="0"/>
          <w:numId w:val="59"/>
        </w:numPr>
        <w:spacing w:before="120" w:after="120"/>
        <w:rPr>
          <w:sz w:val="24"/>
          <w:szCs w:val="24"/>
        </w:rPr>
      </w:pPr>
      <w:r w:rsidRPr="0028492A">
        <w:rPr>
          <w:sz w:val="24"/>
          <w:szCs w:val="24"/>
        </w:rPr>
        <w:t>Assurer qu’un compte rendu soit effectué</w:t>
      </w:r>
      <w:r w:rsidR="00275980" w:rsidRPr="0028492A">
        <w:rPr>
          <w:sz w:val="24"/>
          <w:szCs w:val="24"/>
        </w:rPr>
        <w:t xml:space="preserve"> </w:t>
      </w:r>
      <w:r w:rsidR="00EF4F3F" w:rsidRPr="0028492A">
        <w:rPr>
          <w:sz w:val="24"/>
          <w:szCs w:val="24"/>
        </w:rPr>
        <w:t>et enregistr</w:t>
      </w:r>
      <w:r w:rsidRPr="0028492A">
        <w:rPr>
          <w:sz w:val="24"/>
          <w:szCs w:val="24"/>
        </w:rPr>
        <w:t>é</w:t>
      </w:r>
      <w:r w:rsidR="00EF4F3F" w:rsidRPr="0028492A">
        <w:rPr>
          <w:sz w:val="24"/>
          <w:szCs w:val="24"/>
        </w:rPr>
        <w:t xml:space="preserve"> </w:t>
      </w:r>
      <w:r w:rsidRPr="0028492A">
        <w:rPr>
          <w:sz w:val="24"/>
          <w:szCs w:val="24"/>
        </w:rPr>
        <w:t xml:space="preserve">pout tout </w:t>
      </w:r>
      <w:r w:rsidR="00EF4F3F" w:rsidRPr="0028492A">
        <w:rPr>
          <w:sz w:val="24"/>
          <w:szCs w:val="24"/>
        </w:rPr>
        <w:t xml:space="preserve">incident de sécurité </w:t>
      </w:r>
      <w:r w:rsidR="00275980" w:rsidRPr="0028492A">
        <w:rPr>
          <w:sz w:val="24"/>
          <w:szCs w:val="24"/>
        </w:rPr>
        <w:t>sur le</w:t>
      </w:r>
      <w:r w:rsidR="00EF4F3F" w:rsidRPr="0028492A">
        <w:rPr>
          <w:sz w:val="24"/>
          <w:szCs w:val="24"/>
        </w:rPr>
        <w:t xml:space="preserve"> lieu de travail afin que les problèmes d’hygiène et de sécurité soient </w:t>
      </w:r>
      <w:r w:rsidRPr="0028492A">
        <w:rPr>
          <w:sz w:val="24"/>
          <w:szCs w:val="24"/>
        </w:rPr>
        <w:t xml:space="preserve">traités </w:t>
      </w:r>
      <w:r w:rsidR="00EF4F3F" w:rsidRPr="0028492A">
        <w:rPr>
          <w:sz w:val="24"/>
          <w:szCs w:val="24"/>
        </w:rPr>
        <w:t xml:space="preserve">rapidement et </w:t>
      </w:r>
      <w:r w:rsidRPr="0028492A">
        <w:rPr>
          <w:sz w:val="24"/>
          <w:szCs w:val="24"/>
        </w:rPr>
        <w:t>périodiquement</w:t>
      </w:r>
      <w:r w:rsidR="00EF4F3F" w:rsidRPr="0028492A">
        <w:rPr>
          <w:sz w:val="24"/>
          <w:szCs w:val="24"/>
        </w:rPr>
        <w:t xml:space="preserve">. C’est une condition de ce Marché que le </w:t>
      </w:r>
      <w:r w:rsidR="00996B07" w:rsidRPr="0028492A">
        <w:rPr>
          <w:sz w:val="24"/>
          <w:szCs w:val="24"/>
        </w:rPr>
        <w:t>Directeur de projet</w:t>
      </w:r>
      <w:r w:rsidR="00EF4F3F" w:rsidRPr="0028492A">
        <w:rPr>
          <w:sz w:val="24"/>
          <w:szCs w:val="24"/>
        </w:rPr>
        <w:t xml:space="preserve"> soit avisé immédiatement de tout incident de ce </w:t>
      </w:r>
      <w:r w:rsidR="00C714D4" w:rsidRPr="0028492A">
        <w:rPr>
          <w:sz w:val="24"/>
          <w:szCs w:val="24"/>
        </w:rPr>
        <w:t>genre</w:t>
      </w:r>
      <w:r w:rsidR="00EF4F3F" w:rsidRPr="0028492A">
        <w:rPr>
          <w:sz w:val="24"/>
          <w:szCs w:val="24"/>
        </w:rPr>
        <w:t>.</w:t>
      </w:r>
    </w:p>
    <w:p w:rsidR="00EF4F3F" w:rsidRPr="0028492A" w:rsidRDefault="00EF4F3F" w:rsidP="007E1F41">
      <w:pPr>
        <w:pStyle w:val="para"/>
        <w:spacing w:before="120" w:after="120"/>
        <w:rPr>
          <w:sz w:val="24"/>
          <w:szCs w:val="24"/>
        </w:rPr>
      </w:pPr>
      <w:r w:rsidRPr="0028492A">
        <w:rPr>
          <w:sz w:val="24"/>
          <w:szCs w:val="24"/>
        </w:rPr>
        <w:t>L</w:t>
      </w:r>
      <w:r w:rsidR="001C70AD" w:rsidRPr="0028492A">
        <w:rPr>
          <w:sz w:val="24"/>
          <w:szCs w:val="24"/>
        </w:rPr>
        <w:t>e délai</w:t>
      </w:r>
      <w:r w:rsidRPr="0028492A">
        <w:rPr>
          <w:sz w:val="24"/>
          <w:szCs w:val="24"/>
        </w:rPr>
        <w:t xml:space="preserve"> de </w:t>
      </w:r>
      <w:r w:rsidR="001C70AD" w:rsidRPr="0028492A">
        <w:rPr>
          <w:sz w:val="24"/>
          <w:szCs w:val="24"/>
        </w:rPr>
        <w:t>fourniture du</w:t>
      </w:r>
      <w:r w:rsidRPr="0028492A">
        <w:rPr>
          <w:sz w:val="24"/>
          <w:szCs w:val="24"/>
        </w:rPr>
        <w:t xml:space="preserve"> Programme </w:t>
      </w:r>
      <w:r w:rsidR="001C70AD" w:rsidRPr="0028492A">
        <w:rPr>
          <w:sz w:val="24"/>
          <w:szCs w:val="24"/>
        </w:rPr>
        <w:t xml:space="preserve">initial </w:t>
      </w:r>
      <w:r w:rsidRPr="0028492A">
        <w:rPr>
          <w:sz w:val="24"/>
          <w:szCs w:val="24"/>
        </w:rPr>
        <w:t xml:space="preserve">d’Hygiène et de Sécurité </w:t>
      </w:r>
      <w:r w:rsidR="001C70AD" w:rsidRPr="0028492A">
        <w:rPr>
          <w:sz w:val="24"/>
          <w:szCs w:val="24"/>
        </w:rPr>
        <w:t>est</w:t>
      </w:r>
      <w:r w:rsidRPr="0028492A">
        <w:rPr>
          <w:sz w:val="24"/>
          <w:szCs w:val="24"/>
        </w:rPr>
        <w:t xml:space="preserve"> au plus tard </w:t>
      </w:r>
      <w:r w:rsidRPr="0028492A">
        <w:rPr>
          <w:i/>
          <w:sz w:val="24"/>
          <w:szCs w:val="24"/>
        </w:rPr>
        <w:t>[indique</w:t>
      </w:r>
      <w:r w:rsidR="00275980" w:rsidRPr="0028492A">
        <w:rPr>
          <w:i/>
          <w:sz w:val="24"/>
          <w:szCs w:val="24"/>
        </w:rPr>
        <w:t>r</w:t>
      </w:r>
      <w:r w:rsidRPr="0028492A">
        <w:rPr>
          <w:i/>
          <w:sz w:val="24"/>
          <w:szCs w:val="24"/>
        </w:rPr>
        <w:t xml:space="preserve"> </w:t>
      </w:r>
      <w:r w:rsidRPr="0028492A">
        <w:rPr>
          <w:b/>
          <w:i/>
          <w:sz w:val="24"/>
          <w:szCs w:val="24"/>
        </w:rPr>
        <w:t xml:space="preserve">nombre </w:t>
      </w:r>
      <w:r w:rsidRPr="0028492A">
        <w:rPr>
          <w:i/>
          <w:sz w:val="24"/>
          <w:szCs w:val="24"/>
        </w:rPr>
        <w:t>de jours]</w:t>
      </w:r>
      <w:r w:rsidRPr="0028492A">
        <w:rPr>
          <w:sz w:val="24"/>
          <w:szCs w:val="24"/>
        </w:rPr>
        <w:t xml:space="preserve"> jours après la Date de Démarrage.</w:t>
      </w:r>
      <w:r w:rsidR="00C33069" w:rsidRPr="0028492A">
        <w:rPr>
          <w:sz w:val="24"/>
          <w:szCs w:val="24"/>
        </w:rPr>
        <w:t xml:space="preserve"> </w:t>
      </w:r>
    </w:p>
    <w:p w:rsidR="00EF4F3F" w:rsidRPr="0028492A" w:rsidRDefault="00EF4F3F" w:rsidP="00846E18">
      <w:pPr>
        <w:pStyle w:val="SecAnnex4"/>
      </w:pPr>
      <w:bookmarkStart w:id="1028" w:name="_Toc104981741"/>
      <w:bookmarkStart w:id="1029" w:name="_Toc486873145"/>
      <w:bookmarkStart w:id="1030" w:name="_Toc489011063"/>
      <w:r w:rsidRPr="0028492A">
        <w:t>2.2.3.3</w:t>
      </w:r>
      <w:r w:rsidR="00A61BD9" w:rsidRPr="0028492A">
        <w:tab/>
      </w:r>
      <w:r w:rsidRPr="0028492A">
        <w:t xml:space="preserve">Procédures d’Urgence et Plan </w:t>
      </w:r>
      <w:bookmarkEnd w:id="1028"/>
      <w:r w:rsidRPr="0028492A">
        <w:t xml:space="preserve">de </w:t>
      </w:r>
      <w:r w:rsidR="00900F9C" w:rsidRPr="0028492A">
        <w:t>Remplacement</w:t>
      </w:r>
      <w:bookmarkEnd w:id="1029"/>
      <w:bookmarkEnd w:id="1030"/>
      <w:r w:rsidR="001C70AD"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Si </w:t>
      </w:r>
      <w:r w:rsidR="001C70AD" w:rsidRPr="0028492A">
        <w:rPr>
          <w:sz w:val="24"/>
          <w:szCs w:val="24"/>
        </w:rPr>
        <w:t xml:space="preserve">cela est exigé </w:t>
      </w:r>
      <w:r w:rsidRPr="0028492A">
        <w:rPr>
          <w:sz w:val="24"/>
          <w:szCs w:val="24"/>
        </w:rPr>
        <w:t>dans le C</w:t>
      </w:r>
      <w:r w:rsidR="001C70AD" w:rsidRPr="0028492A">
        <w:rPr>
          <w:sz w:val="24"/>
          <w:szCs w:val="24"/>
        </w:rPr>
        <w:t>CA</w:t>
      </w:r>
      <w:r w:rsidR="003B5CB3" w:rsidRPr="0028492A">
        <w:rPr>
          <w:sz w:val="24"/>
          <w:szCs w:val="24"/>
        </w:rPr>
        <w:t>P</w:t>
      </w:r>
      <w:r w:rsidR="001C70AD" w:rsidRPr="0028492A">
        <w:rPr>
          <w:sz w:val="24"/>
          <w:szCs w:val="24"/>
        </w:rPr>
        <w:t>,</w:t>
      </w:r>
      <w:r w:rsidRPr="0028492A">
        <w:rPr>
          <w:sz w:val="24"/>
          <w:szCs w:val="24"/>
        </w:rPr>
        <w:t xml:space="preserve"> le Programme d’Exécution devra comprendre des Procédures d’Urgence et des Plans de </w:t>
      </w:r>
      <w:r w:rsidR="00900F9C" w:rsidRPr="0028492A">
        <w:rPr>
          <w:sz w:val="24"/>
          <w:szCs w:val="24"/>
        </w:rPr>
        <w:t>Remplacement</w:t>
      </w:r>
      <w:r w:rsidRPr="0028492A">
        <w:rPr>
          <w:sz w:val="24"/>
          <w:szCs w:val="24"/>
        </w:rPr>
        <w:t xml:space="preserve"> qui établiront</w:t>
      </w:r>
      <w:r w:rsidR="00C33069" w:rsidRPr="0028492A">
        <w:rPr>
          <w:sz w:val="24"/>
          <w:szCs w:val="24"/>
        </w:rPr>
        <w:t xml:space="preserve"> </w:t>
      </w:r>
      <w:r w:rsidRPr="0028492A">
        <w:rPr>
          <w:sz w:val="24"/>
          <w:szCs w:val="24"/>
        </w:rPr>
        <w:t xml:space="preserve">les rôles, les pratiques et les procédures </w:t>
      </w:r>
      <w:r w:rsidR="00900F9C" w:rsidRPr="0028492A">
        <w:rPr>
          <w:sz w:val="24"/>
          <w:szCs w:val="24"/>
        </w:rPr>
        <w:t xml:space="preserve">durant </w:t>
      </w:r>
      <w:r w:rsidRPr="0028492A">
        <w:rPr>
          <w:sz w:val="24"/>
          <w:szCs w:val="24"/>
        </w:rPr>
        <w:t xml:space="preserve">les types spécifiques de cas d’urgence identifiés dans les plans et les plans </w:t>
      </w:r>
      <w:r w:rsidR="00900F9C" w:rsidRPr="0028492A">
        <w:rPr>
          <w:sz w:val="24"/>
          <w:szCs w:val="24"/>
        </w:rPr>
        <w:t xml:space="preserve">de remplacement </w:t>
      </w:r>
      <w:r w:rsidRPr="0028492A">
        <w:rPr>
          <w:sz w:val="24"/>
          <w:szCs w:val="24"/>
        </w:rPr>
        <w:t xml:space="preserve">associés </w:t>
      </w:r>
      <w:r w:rsidR="003B5CB3" w:rsidRPr="0028492A">
        <w:rPr>
          <w:sz w:val="24"/>
          <w:szCs w:val="24"/>
        </w:rPr>
        <w:t>à</w:t>
      </w:r>
      <w:r w:rsidRPr="0028492A">
        <w:rPr>
          <w:sz w:val="24"/>
          <w:szCs w:val="24"/>
        </w:rPr>
        <w:t xml:space="preserve"> la fermeture des routes. Les Procédures d’Urgences et les Plans de </w:t>
      </w:r>
      <w:r w:rsidR="00900F9C" w:rsidRPr="0028492A">
        <w:rPr>
          <w:sz w:val="24"/>
          <w:szCs w:val="24"/>
        </w:rPr>
        <w:t>Remplacement</w:t>
      </w:r>
      <w:r w:rsidRPr="0028492A">
        <w:rPr>
          <w:sz w:val="24"/>
          <w:szCs w:val="24"/>
        </w:rPr>
        <w:t xml:space="preserve"> doivent être élaborés par l’Entrepreneur et approuvés </w:t>
      </w:r>
      <w:r w:rsidR="00900F9C" w:rsidRPr="0028492A">
        <w:rPr>
          <w:sz w:val="24"/>
          <w:szCs w:val="24"/>
        </w:rPr>
        <w:t xml:space="preserve">par </w:t>
      </w:r>
      <w:r w:rsidRPr="0028492A">
        <w:rPr>
          <w:sz w:val="24"/>
          <w:szCs w:val="24"/>
        </w:rPr>
        <w:t xml:space="preserve">le </w:t>
      </w:r>
      <w:r w:rsidR="00996B07" w:rsidRPr="0028492A">
        <w:rPr>
          <w:sz w:val="24"/>
          <w:szCs w:val="24"/>
        </w:rPr>
        <w:t>Directeur de projet</w:t>
      </w:r>
      <w:r w:rsidRPr="0028492A">
        <w:rPr>
          <w:sz w:val="24"/>
          <w:szCs w:val="24"/>
        </w:rPr>
        <w:t xml:space="preserve"> et toutes autres parties prenantes que le </w:t>
      </w:r>
      <w:r w:rsidR="00996B07" w:rsidRPr="0028492A">
        <w:rPr>
          <w:sz w:val="24"/>
          <w:szCs w:val="24"/>
        </w:rPr>
        <w:t>Directeur de projet</w:t>
      </w:r>
      <w:r w:rsidRPr="0028492A">
        <w:rPr>
          <w:sz w:val="24"/>
          <w:szCs w:val="24"/>
        </w:rPr>
        <w:t xml:space="preserve"> pourrait identifier.</w:t>
      </w:r>
    </w:p>
    <w:p w:rsidR="00EF4F3F" w:rsidRPr="0028492A" w:rsidRDefault="00EF4F3F" w:rsidP="007E1F41">
      <w:pPr>
        <w:pStyle w:val="para"/>
        <w:spacing w:before="120" w:after="120"/>
        <w:rPr>
          <w:sz w:val="24"/>
          <w:szCs w:val="24"/>
        </w:rPr>
      </w:pPr>
      <w:r w:rsidRPr="0028492A">
        <w:rPr>
          <w:sz w:val="24"/>
          <w:szCs w:val="24"/>
        </w:rPr>
        <w:t>L’ob</w:t>
      </w:r>
      <w:r w:rsidR="001B7AD1" w:rsidRPr="0028492A">
        <w:rPr>
          <w:sz w:val="24"/>
          <w:szCs w:val="24"/>
        </w:rPr>
        <w:t>jectif des Procédures d’Urgence</w:t>
      </w:r>
      <w:r w:rsidRPr="0028492A">
        <w:rPr>
          <w:sz w:val="24"/>
          <w:szCs w:val="24"/>
        </w:rPr>
        <w:t xml:space="preserve"> et des Plans de </w:t>
      </w:r>
      <w:r w:rsidR="00900F9C" w:rsidRPr="0028492A">
        <w:rPr>
          <w:sz w:val="24"/>
          <w:szCs w:val="24"/>
        </w:rPr>
        <w:t>Remplacement</w:t>
      </w:r>
      <w:r w:rsidRPr="0028492A">
        <w:rPr>
          <w:sz w:val="24"/>
          <w:szCs w:val="24"/>
        </w:rPr>
        <w:t xml:space="preserve"> est d’assurer la sécurité du personnel de l’entrepreneur et </w:t>
      </w:r>
      <w:r w:rsidR="00900F9C" w:rsidRPr="0028492A">
        <w:rPr>
          <w:sz w:val="24"/>
          <w:szCs w:val="24"/>
        </w:rPr>
        <w:t>d</w:t>
      </w:r>
      <w:r w:rsidRPr="0028492A">
        <w:rPr>
          <w:sz w:val="24"/>
          <w:szCs w:val="24"/>
        </w:rPr>
        <w:t>es usagers de la route en cas d’urgence et/ou fermeture de la route. Il devrait comprendre</w:t>
      </w:r>
      <w:r w:rsidR="009D402B" w:rsidRPr="0028492A">
        <w:rPr>
          <w:sz w:val="24"/>
          <w:szCs w:val="24"/>
        </w:rPr>
        <w:t> :</w:t>
      </w:r>
    </w:p>
    <w:p w:rsidR="00EF4F3F" w:rsidRPr="0028492A" w:rsidRDefault="00EF4F3F" w:rsidP="002E1351">
      <w:pPr>
        <w:pStyle w:val="para"/>
        <w:numPr>
          <w:ilvl w:val="0"/>
          <w:numId w:val="29"/>
        </w:numPr>
        <w:tabs>
          <w:tab w:val="clear" w:pos="709"/>
          <w:tab w:val="num" w:pos="567"/>
        </w:tabs>
        <w:spacing w:before="120" w:after="120"/>
        <w:ind w:left="567" w:hanging="567"/>
        <w:rPr>
          <w:sz w:val="24"/>
          <w:szCs w:val="24"/>
        </w:rPr>
      </w:pPr>
      <w:r w:rsidRPr="0028492A">
        <w:rPr>
          <w:sz w:val="24"/>
          <w:szCs w:val="24"/>
        </w:rPr>
        <w:t xml:space="preserve">un système de communication </w:t>
      </w:r>
      <w:r w:rsidR="005F146C" w:rsidRPr="0028492A">
        <w:rPr>
          <w:sz w:val="24"/>
          <w:szCs w:val="24"/>
        </w:rPr>
        <w:t xml:space="preserve">efficace </w:t>
      </w:r>
      <w:r w:rsidRPr="0028492A">
        <w:rPr>
          <w:sz w:val="24"/>
          <w:szCs w:val="24"/>
        </w:rPr>
        <w:t>d’enregistrement d</w:t>
      </w:r>
      <w:r w:rsidR="001B7AD1" w:rsidRPr="0028492A">
        <w:rPr>
          <w:sz w:val="24"/>
          <w:szCs w:val="24"/>
        </w:rPr>
        <w:t xml:space="preserve">es </w:t>
      </w:r>
      <w:r w:rsidRPr="0028492A">
        <w:rPr>
          <w:sz w:val="24"/>
          <w:szCs w:val="24"/>
        </w:rPr>
        <w:t>événement</w:t>
      </w:r>
      <w:r w:rsidR="001B7AD1" w:rsidRPr="0028492A">
        <w:rPr>
          <w:sz w:val="24"/>
          <w:szCs w:val="24"/>
        </w:rPr>
        <w:t>s</w:t>
      </w:r>
      <w:r w:rsidRPr="0028492A">
        <w:rPr>
          <w:sz w:val="24"/>
          <w:szCs w:val="24"/>
        </w:rPr>
        <w:t xml:space="preserve"> </w:t>
      </w:r>
    </w:p>
    <w:p w:rsidR="00EF4F3F" w:rsidRPr="0028492A" w:rsidRDefault="00EF4F3F" w:rsidP="002E1351">
      <w:pPr>
        <w:pStyle w:val="para"/>
        <w:numPr>
          <w:ilvl w:val="0"/>
          <w:numId w:val="29"/>
        </w:numPr>
        <w:tabs>
          <w:tab w:val="clear" w:pos="709"/>
          <w:tab w:val="num" w:pos="567"/>
        </w:tabs>
        <w:spacing w:before="120" w:after="120"/>
        <w:ind w:left="567" w:hanging="567"/>
        <w:rPr>
          <w:sz w:val="24"/>
          <w:szCs w:val="24"/>
        </w:rPr>
      </w:pPr>
      <w:r w:rsidRPr="0028492A">
        <w:rPr>
          <w:sz w:val="24"/>
          <w:szCs w:val="24"/>
        </w:rPr>
        <w:t xml:space="preserve">le nom, le contact et les fonctions spécifiques du personnel de l’Entrepreneur désigné </w:t>
      </w:r>
      <w:r w:rsidR="00460FF8" w:rsidRPr="0028492A">
        <w:rPr>
          <w:sz w:val="24"/>
          <w:szCs w:val="24"/>
        </w:rPr>
        <w:t>pour</w:t>
      </w:r>
      <w:r w:rsidRPr="0028492A">
        <w:rPr>
          <w:sz w:val="24"/>
          <w:szCs w:val="24"/>
        </w:rPr>
        <w:t xml:space="preserve"> répondre en cas d’urgence</w:t>
      </w:r>
    </w:p>
    <w:p w:rsidR="00EF4F3F" w:rsidRPr="0028492A" w:rsidRDefault="00EF4F3F" w:rsidP="002E1351">
      <w:pPr>
        <w:pStyle w:val="para"/>
        <w:numPr>
          <w:ilvl w:val="0"/>
          <w:numId w:val="29"/>
        </w:numPr>
        <w:tabs>
          <w:tab w:val="clear" w:pos="709"/>
          <w:tab w:val="num" w:pos="567"/>
        </w:tabs>
        <w:spacing w:before="120" w:after="120"/>
        <w:ind w:left="567" w:hanging="567"/>
        <w:rPr>
          <w:sz w:val="24"/>
          <w:szCs w:val="24"/>
        </w:rPr>
      </w:pPr>
      <w:r w:rsidRPr="0028492A">
        <w:rPr>
          <w:sz w:val="24"/>
          <w:szCs w:val="24"/>
        </w:rPr>
        <w:t xml:space="preserve">le contact des autres </w:t>
      </w:r>
      <w:r w:rsidR="00582A37" w:rsidRPr="0028492A">
        <w:rPr>
          <w:sz w:val="24"/>
          <w:szCs w:val="24"/>
        </w:rPr>
        <w:t>parties</w:t>
      </w:r>
      <w:r w:rsidR="00C33069" w:rsidRPr="0028492A">
        <w:rPr>
          <w:sz w:val="24"/>
          <w:szCs w:val="24"/>
        </w:rPr>
        <w:t xml:space="preserve"> </w:t>
      </w:r>
      <w:r w:rsidRPr="0028492A">
        <w:rPr>
          <w:sz w:val="24"/>
          <w:szCs w:val="24"/>
        </w:rPr>
        <w:t>qui ont besoin d’être informé</w:t>
      </w:r>
      <w:r w:rsidR="00AF4551" w:rsidRPr="0028492A">
        <w:rPr>
          <w:sz w:val="24"/>
          <w:szCs w:val="24"/>
        </w:rPr>
        <w:t>e</w:t>
      </w:r>
      <w:r w:rsidRPr="0028492A">
        <w:rPr>
          <w:sz w:val="24"/>
          <w:szCs w:val="24"/>
        </w:rPr>
        <w:t>s en cas d’urgence ex. la police</w:t>
      </w:r>
    </w:p>
    <w:p w:rsidR="00EF4F3F" w:rsidRPr="0028492A" w:rsidRDefault="00EF4F3F" w:rsidP="002E1351">
      <w:pPr>
        <w:pStyle w:val="para"/>
        <w:numPr>
          <w:ilvl w:val="0"/>
          <w:numId w:val="29"/>
        </w:numPr>
        <w:tabs>
          <w:tab w:val="clear" w:pos="709"/>
          <w:tab w:val="num" w:pos="567"/>
        </w:tabs>
        <w:spacing w:before="120" w:after="120"/>
        <w:ind w:left="567" w:hanging="567"/>
        <w:rPr>
          <w:sz w:val="24"/>
          <w:szCs w:val="24"/>
        </w:rPr>
      </w:pPr>
      <w:r w:rsidRPr="0028492A">
        <w:rPr>
          <w:sz w:val="24"/>
          <w:szCs w:val="24"/>
        </w:rPr>
        <w:t xml:space="preserve">des procédures </w:t>
      </w:r>
      <w:r w:rsidR="005F29A7" w:rsidRPr="0028492A">
        <w:rPr>
          <w:sz w:val="24"/>
          <w:szCs w:val="24"/>
        </w:rPr>
        <w:t xml:space="preserve">détaillées </w:t>
      </w:r>
      <w:r w:rsidRPr="0028492A">
        <w:rPr>
          <w:sz w:val="24"/>
          <w:szCs w:val="24"/>
        </w:rPr>
        <w:t>de réponse aux cas d’urgences</w:t>
      </w:r>
      <w:r w:rsidR="00C33069" w:rsidRPr="0028492A">
        <w:rPr>
          <w:sz w:val="24"/>
          <w:szCs w:val="24"/>
        </w:rPr>
        <w:t xml:space="preserve"> </w:t>
      </w:r>
    </w:p>
    <w:p w:rsidR="00EF4F3F" w:rsidRPr="0028492A" w:rsidRDefault="00EF4F3F" w:rsidP="002E1351">
      <w:pPr>
        <w:pStyle w:val="para"/>
        <w:numPr>
          <w:ilvl w:val="0"/>
          <w:numId w:val="29"/>
        </w:numPr>
        <w:tabs>
          <w:tab w:val="clear" w:pos="709"/>
          <w:tab w:val="num" w:pos="567"/>
        </w:tabs>
        <w:spacing w:before="120" w:after="120"/>
        <w:ind w:left="567" w:hanging="567"/>
        <w:rPr>
          <w:sz w:val="24"/>
          <w:szCs w:val="24"/>
        </w:rPr>
      </w:pPr>
      <w:r w:rsidRPr="0028492A">
        <w:rPr>
          <w:sz w:val="24"/>
          <w:szCs w:val="24"/>
        </w:rPr>
        <w:t xml:space="preserve">les </w:t>
      </w:r>
      <w:r w:rsidR="00900F9C" w:rsidRPr="0028492A">
        <w:rPr>
          <w:sz w:val="24"/>
          <w:szCs w:val="24"/>
        </w:rPr>
        <w:t xml:space="preserve">itinéraires </w:t>
      </w:r>
      <w:r w:rsidRPr="0028492A">
        <w:rPr>
          <w:sz w:val="24"/>
          <w:szCs w:val="24"/>
        </w:rPr>
        <w:t>de déviation possibles dans le cas de fermeture de la route</w:t>
      </w:r>
    </w:p>
    <w:p w:rsidR="00EF4F3F" w:rsidRPr="0028492A" w:rsidRDefault="00EF4F3F" w:rsidP="007E1F41">
      <w:pPr>
        <w:pStyle w:val="para"/>
        <w:spacing w:before="120" w:after="120"/>
        <w:rPr>
          <w:sz w:val="24"/>
          <w:szCs w:val="24"/>
        </w:rPr>
      </w:pPr>
      <w:r w:rsidRPr="0028492A">
        <w:rPr>
          <w:sz w:val="24"/>
          <w:szCs w:val="24"/>
        </w:rPr>
        <w:t xml:space="preserve">Le </w:t>
      </w:r>
      <w:r w:rsidR="00900F9C" w:rsidRPr="0028492A">
        <w:rPr>
          <w:sz w:val="24"/>
          <w:szCs w:val="24"/>
        </w:rPr>
        <w:t>d</w:t>
      </w:r>
      <w:r w:rsidRPr="0028492A">
        <w:rPr>
          <w:sz w:val="24"/>
          <w:szCs w:val="24"/>
        </w:rPr>
        <w:t xml:space="preserve">élai de </w:t>
      </w:r>
      <w:r w:rsidR="00900F9C" w:rsidRPr="0028492A">
        <w:rPr>
          <w:sz w:val="24"/>
          <w:szCs w:val="24"/>
        </w:rPr>
        <w:t>fourniture des</w:t>
      </w:r>
      <w:r w:rsidRPr="0028492A">
        <w:rPr>
          <w:sz w:val="24"/>
          <w:szCs w:val="24"/>
        </w:rPr>
        <w:t xml:space="preserve"> Procédures </w:t>
      </w:r>
      <w:r w:rsidR="00900F9C" w:rsidRPr="0028492A">
        <w:rPr>
          <w:sz w:val="24"/>
          <w:szCs w:val="24"/>
        </w:rPr>
        <w:t xml:space="preserve">initiales </w:t>
      </w:r>
      <w:r w:rsidRPr="0028492A">
        <w:rPr>
          <w:sz w:val="24"/>
          <w:szCs w:val="24"/>
        </w:rPr>
        <w:t xml:space="preserve">d’Urgence et Plan de </w:t>
      </w:r>
      <w:r w:rsidR="00900F9C" w:rsidRPr="0028492A">
        <w:rPr>
          <w:sz w:val="24"/>
          <w:szCs w:val="24"/>
        </w:rPr>
        <w:t>Remplacement</w:t>
      </w:r>
      <w:r w:rsidRPr="0028492A">
        <w:rPr>
          <w:sz w:val="24"/>
          <w:szCs w:val="24"/>
        </w:rPr>
        <w:t xml:space="preserve"> devrait être au plus tard</w:t>
      </w:r>
      <w:r w:rsidR="00C33069" w:rsidRPr="0028492A">
        <w:rPr>
          <w:sz w:val="24"/>
          <w:szCs w:val="24"/>
        </w:rPr>
        <w:t xml:space="preserve"> </w:t>
      </w:r>
      <w:r w:rsidRPr="0028492A">
        <w:rPr>
          <w:i/>
          <w:sz w:val="24"/>
          <w:szCs w:val="24"/>
        </w:rPr>
        <w:t xml:space="preserve">[indiquer </w:t>
      </w:r>
      <w:r w:rsidRPr="0028492A">
        <w:rPr>
          <w:b/>
          <w:i/>
          <w:sz w:val="24"/>
          <w:szCs w:val="24"/>
        </w:rPr>
        <w:t xml:space="preserve">nombre </w:t>
      </w:r>
      <w:r w:rsidRPr="0028492A">
        <w:rPr>
          <w:i/>
          <w:sz w:val="24"/>
          <w:szCs w:val="24"/>
        </w:rPr>
        <w:t>de jours]</w:t>
      </w:r>
      <w:r w:rsidRPr="0028492A">
        <w:rPr>
          <w:sz w:val="24"/>
          <w:szCs w:val="24"/>
        </w:rPr>
        <w:t xml:space="preserve"> jours après la Date de Démarrage.</w:t>
      </w:r>
      <w:r w:rsidR="00C33069" w:rsidRPr="0028492A">
        <w:rPr>
          <w:sz w:val="24"/>
          <w:szCs w:val="24"/>
        </w:rPr>
        <w:t xml:space="preserve"> </w:t>
      </w:r>
    </w:p>
    <w:p w:rsidR="00EF4F3F" w:rsidRPr="0028492A" w:rsidRDefault="00EF4F3F" w:rsidP="00846E18">
      <w:pPr>
        <w:pStyle w:val="SecAnnex4"/>
      </w:pPr>
      <w:bookmarkStart w:id="1031" w:name="_Toc104981742"/>
      <w:bookmarkStart w:id="1032" w:name="_Toc486873146"/>
      <w:bookmarkStart w:id="1033" w:name="_Toc489011064"/>
      <w:r w:rsidRPr="0028492A">
        <w:t>2.2.3.4</w:t>
      </w:r>
      <w:r w:rsidR="00C40075" w:rsidRPr="0028492A">
        <w:tab/>
      </w:r>
      <w:r w:rsidRPr="0028492A">
        <w:t>Plan de Gestion de la Circulation</w:t>
      </w:r>
      <w:bookmarkEnd w:id="1031"/>
      <w:bookmarkEnd w:id="1032"/>
      <w:bookmarkEnd w:id="1033"/>
      <w:r w:rsidRPr="0028492A">
        <w:t xml:space="preserve"> </w:t>
      </w:r>
    </w:p>
    <w:p w:rsidR="00EF4F3F" w:rsidRPr="0028492A" w:rsidRDefault="00900F9C" w:rsidP="007E1F41">
      <w:pPr>
        <w:pStyle w:val="para"/>
        <w:spacing w:before="120" w:after="120"/>
        <w:rPr>
          <w:sz w:val="24"/>
          <w:szCs w:val="24"/>
        </w:rPr>
      </w:pPr>
      <w:r w:rsidRPr="0028492A">
        <w:rPr>
          <w:sz w:val="24"/>
          <w:szCs w:val="24"/>
        </w:rPr>
        <w:t xml:space="preserve">Si cela est exigé dans le CCAP, </w:t>
      </w:r>
      <w:r w:rsidR="004530D2" w:rsidRPr="0028492A">
        <w:rPr>
          <w:sz w:val="24"/>
          <w:szCs w:val="24"/>
        </w:rPr>
        <w:t>le Programme d’E</w:t>
      </w:r>
      <w:r w:rsidR="00EF4F3F" w:rsidRPr="0028492A">
        <w:rPr>
          <w:sz w:val="24"/>
          <w:szCs w:val="24"/>
        </w:rPr>
        <w:t>xécution comprendr</w:t>
      </w:r>
      <w:r w:rsidR="004530D2" w:rsidRPr="0028492A">
        <w:rPr>
          <w:sz w:val="24"/>
          <w:szCs w:val="24"/>
        </w:rPr>
        <w:t>a</w:t>
      </w:r>
      <w:r w:rsidR="00EF4F3F" w:rsidRPr="0028492A">
        <w:rPr>
          <w:sz w:val="24"/>
          <w:szCs w:val="24"/>
        </w:rPr>
        <w:t xml:space="preserve"> un Plan de Gestion de la Circulation. Le Plan de Gestion de la Circulation établit les pratiques pour la gestion de la circulation </w:t>
      </w:r>
      <w:r w:rsidRPr="0028492A">
        <w:rPr>
          <w:sz w:val="24"/>
          <w:szCs w:val="24"/>
        </w:rPr>
        <w:t xml:space="preserve">sur </w:t>
      </w:r>
      <w:r w:rsidR="00EF4F3F" w:rsidRPr="0028492A">
        <w:rPr>
          <w:sz w:val="24"/>
          <w:szCs w:val="24"/>
        </w:rPr>
        <w:t xml:space="preserve">les </w:t>
      </w:r>
      <w:r w:rsidRPr="0028492A">
        <w:rPr>
          <w:sz w:val="24"/>
          <w:szCs w:val="24"/>
        </w:rPr>
        <w:t xml:space="preserve">sites </w:t>
      </w:r>
      <w:r w:rsidR="00EF4F3F" w:rsidRPr="0028492A">
        <w:rPr>
          <w:sz w:val="24"/>
          <w:szCs w:val="24"/>
        </w:rPr>
        <w:t xml:space="preserve">de travail. Le Plan de Gestion de la Circulation doit être élaboré par l’Entrepreneur et approuvé </w:t>
      </w:r>
      <w:r w:rsidRPr="0028492A">
        <w:rPr>
          <w:sz w:val="24"/>
          <w:szCs w:val="24"/>
        </w:rPr>
        <w:t xml:space="preserve">par </w:t>
      </w:r>
      <w:r w:rsidR="00EF4F3F" w:rsidRPr="0028492A">
        <w:rPr>
          <w:sz w:val="24"/>
          <w:szCs w:val="24"/>
        </w:rPr>
        <w:t xml:space="preserve">le </w:t>
      </w:r>
      <w:r w:rsidR="00996B07" w:rsidRPr="0028492A">
        <w:rPr>
          <w:sz w:val="24"/>
          <w:szCs w:val="24"/>
        </w:rPr>
        <w:t>Directeur de projet</w:t>
      </w:r>
      <w:r w:rsidR="00EF4F3F" w:rsidRPr="0028492A">
        <w:rPr>
          <w:sz w:val="24"/>
          <w:szCs w:val="24"/>
        </w:rPr>
        <w:t>.</w:t>
      </w:r>
    </w:p>
    <w:p w:rsidR="00EF4F3F" w:rsidRPr="0028492A" w:rsidRDefault="00EF4F3F" w:rsidP="007E1F41">
      <w:pPr>
        <w:pStyle w:val="para"/>
        <w:spacing w:before="120" w:after="120"/>
        <w:rPr>
          <w:sz w:val="24"/>
          <w:szCs w:val="24"/>
        </w:rPr>
      </w:pPr>
      <w:r w:rsidRPr="0028492A">
        <w:rPr>
          <w:sz w:val="24"/>
          <w:szCs w:val="24"/>
        </w:rPr>
        <w:t>Les objectifs du Plan de Gestion de la Circulation consistent à</w:t>
      </w:r>
      <w:r w:rsidR="009D402B" w:rsidRPr="0028492A">
        <w:rPr>
          <w:sz w:val="24"/>
          <w:szCs w:val="24"/>
        </w:rPr>
        <w:t> :</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 xml:space="preserve">déterminer et décrire clairement les responsabilités et la </w:t>
      </w:r>
      <w:r w:rsidR="00900F9C" w:rsidRPr="0028492A">
        <w:rPr>
          <w:sz w:val="24"/>
          <w:szCs w:val="24"/>
        </w:rPr>
        <w:t xml:space="preserve">chaîne de commandement </w:t>
      </w:r>
      <w:r w:rsidRPr="0028492A">
        <w:rPr>
          <w:sz w:val="24"/>
          <w:szCs w:val="24"/>
        </w:rPr>
        <w:t>pour l</w:t>
      </w:r>
      <w:r w:rsidR="00900F9C" w:rsidRPr="0028492A">
        <w:rPr>
          <w:sz w:val="24"/>
          <w:szCs w:val="24"/>
        </w:rPr>
        <w:t>a mise au point</w:t>
      </w:r>
      <w:r w:rsidRPr="0028492A">
        <w:rPr>
          <w:sz w:val="24"/>
          <w:szCs w:val="24"/>
        </w:rPr>
        <w:t xml:space="preserve">, la mise </w:t>
      </w:r>
      <w:r w:rsidR="005F146C" w:rsidRPr="0028492A">
        <w:rPr>
          <w:sz w:val="24"/>
          <w:szCs w:val="24"/>
        </w:rPr>
        <w:t xml:space="preserve">en </w:t>
      </w:r>
      <w:r w:rsidRPr="0028492A">
        <w:rPr>
          <w:sz w:val="24"/>
          <w:szCs w:val="24"/>
        </w:rPr>
        <w:t>œuvre, et la gestion des mesures et système</w:t>
      </w:r>
      <w:r w:rsidR="0053415A" w:rsidRPr="0028492A">
        <w:rPr>
          <w:sz w:val="24"/>
          <w:szCs w:val="24"/>
        </w:rPr>
        <w:t>s</w:t>
      </w:r>
      <w:r w:rsidRPr="0028492A">
        <w:rPr>
          <w:sz w:val="24"/>
          <w:szCs w:val="24"/>
        </w:rPr>
        <w:t xml:space="preserve"> de contrôle de la circulation.</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établir les conditions minim</w:t>
      </w:r>
      <w:r w:rsidR="00CB3C0D" w:rsidRPr="0028492A">
        <w:rPr>
          <w:sz w:val="24"/>
          <w:szCs w:val="24"/>
        </w:rPr>
        <w:t>a</w:t>
      </w:r>
      <w:r w:rsidR="00900F9C" w:rsidRPr="0028492A">
        <w:rPr>
          <w:sz w:val="24"/>
          <w:szCs w:val="24"/>
        </w:rPr>
        <w:t>les</w:t>
      </w:r>
      <w:r w:rsidR="00CB3C0D" w:rsidRPr="0028492A">
        <w:rPr>
          <w:sz w:val="24"/>
          <w:szCs w:val="24"/>
        </w:rPr>
        <w:t xml:space="preserve"> de </w:t>
      </w:r>
      <w:r w:rsidRPr="0028492A">
        <w:rPr>
          <w:sz w:val="24"/>
          <w:szCs w:val="24"/>
        </w:rPr>
        <w:t xml:space="preserve">contrôle provisoire de la circulation </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 xml:space="preserve">établir le minimum géométrique, </w:t>
      </w:r>
      <w:r w:rsidR="00900F9C" w:rsidRPr="0028492A">
        <w:rPr>
          <w:sz w:val="24"/>
          <w:szCs w:val="24"/>
        </w:rPr>
        <w:t>de profil en travers</w:t>
      </w:r>
      <w:r w:rsidR="00C33069" w:rsidRPr="0028492A">
        <w:rPr>
          <w:sz w:val="24"/>
          <w:szCs w:val="24"/>
        </w:rPr>
        <w:t xml:space="preserve"> </w:t>
      </w:r>
      <w:r w:rsidRPr="0028492A">
        <w:rPr>
          <w:sz w:val="24"/>
          <w:szCs w:val="24"/>
        </w:rPr>
        <w:t xml:space="preserve">et </w:t>
      </w:r>
      <w:r w:rsidR="00900F9C" w:rsidRPr="0028492A">
        <w:rPr>
          <w:sz w:val="24"/>
          <w:szCs w:val="24"/>
        </w:rPr>
        <w:t>d</w:t>
      </w:r>
      <w:r w:rsidRPr="0028492A">
        <w:rPr>
          <w:sz w:val="24"/>
          <w:szCs w:val="24"/>
        </w:rPr>
        <w:t xml:space="preserve">es normes de revêtement pour des travaux </w:t>
      </w:r>
      <w:r w:rsidR="00900F9C" w:rsidRPr="0028492A">
        <w:rPr>
          <w:sz w:val="24"/>
          <w:szCs w:val="24"/>
        </w:rPr>
        <w:t>provisoires</w:t>
      </w:r>
    </w:p>
    <w:p w:rsidR="00EF4F3F" w:rsidRPr="0028492A" w:rsidRDefault="00900F9C" w:rsidP="002E1351">
      <w:pPr>
        <w:pStyle w:val="para"/>
        <w:numPr>
          <w:ilvl w:val="0"/>
          <w:numId w:val="30"/>
        </w:numPr>
        <w:spacing w:before="120" w:after="120"/>
        <w:ind w:left="706" w:hanging="706"/>
        <w:rPr>
          <w:sz w:val="24"/>
          <w:szCs w:val="24"/>
        </w:rPr>
      </w:pPr>
      <w:r w:rsidRPr="0028492A">
        <w:rPr>
          <w:sz w:val="24"/>
          <w:szCs w:val="24"/>
        </w:rPr>
        <w:t xml:space="preserve">établir </w:t>
      </w:r>
      <w:r w:rsidR="00EF4F3F" w:rsidRPr="0028492A">
        <w:rPr>
          <w:sz w:val="24"/>
          <w:szCs w:val="24"/>
        </w:rPr>
        <w:t>les transitions appropriées et permettre une circulation sécuri</w:t>
      </w:r>
      <w:r w:rsidR="00CB3C0D" w:rsidRPr="0028492A">
        <w:rPr>
          <w:sz w:val="24"/>
          <w:szCs w:val="24"/>
        </w:rPr>
        <w:t>sée</w:t>
      </w:r>
      <w:r w:rsidR="00EF4F3F" w:rsidRPr="0028492A">
        <w:rPr>
          <w:sz w:val="24"/>
          <w:szCs w:val="24"/>
        </w:rPr>
        <w:t xml:space="preserve"> et efficac</w:t>
      </w:r>
      <w:r w:rsidR="00C762D9" w:rsidRPr="0028492A">
        <w:rPr>
          <w:sz w:val="24"/>
          <w:szCs w:val="24"/>
        </w:rPr>
        <w:t>e dans, à travers et hors d</w:t>
      </w:r>
      <w:r w:rsidR="00EF4F3F" w:rsidRPr="0028492A">
        <w:rPr>
          <w:sz w:val="24"/>
          <w:szCs w:val="24"/>
        </w:rPr>
        <w:t xml:space="preserve">es </w:t>
      </w:r>
      <w:r w:rsidRPr="0028492A">
        <w:rPr>
          <w:sz w:val="24"/>
          <w:szCs w:val="24"/>
        </w:rPr>
        <w:t xml:space="preserve">sites </w:t>
      </w:r>
      <w:r w:rsidR="00EF4F3F" w:rsidRPr="0028492A">
        <w:rPr>
          <w:sz w:val="24"/>
          <w:szCs w:val="24"/>
        </w:rPr>
        <w:t>de travail</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 xml:space="preserve">protéger à tout moment le personnel de l’Entrepreneur </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protéger à tout moment les actifs et les ressources de l’Entrepreneur.</w:t>
      </w:r>
    </w:p>
    <w:p w:rsidR="00EF4F3F" w:rsidRPr="0028492A" w:rsidRDefault="00EF4F3F" w:rsidP="002E1351">
      <w:pPr>
        <w:pStyle w:val="para"/>
        <w:numPr>
          <w:ilvl w:val="0"/>
          <w:numId w:val="30"/>
        </w:numPr>
        <w:spacing w:before="120" w:after="120"/>
        <w:ind w:left="706" w:hanging="706"/>
        <w:rPr>
          <w:sz w:val="24"/>
          <w:szCs w:val="24"/>
        </w:rPr>
      </w:pPr>
      <w:r w:rsidRPr="0028492A">
        <w:rPr>
          <w:sz w:val="24"/>
          <w:szCs w:val="24"/>
        </w:rPr>
        <w:t>satisfaire les exigences opérationnelles de la route</w:t>
      </w:r>
    </w:p>
    <w:p w:rsidR="00EF4F3F" w:rsidRPr="0028492A" w:rsidRDefault="00EF4F3F" w:rsidP="007E1F41">
      <w:pPr>
        <w:pStyle w:val="para"/>
        <w:spacing w:before="120" w:after="120"/>
        <w:rPr>
          <w:sz w:val="24"/>
          <w:szCs w:val="24"/>
        </w:rPr>
      </w:pPr>
      <w:r w:rsidRPr="0028492A">
        <w:rPr>
          <w:sz w:val="24"/>
          <w:szCs w:val="24"/>
        </w:rPr>
        <w:t xml:space="preserve">Le Plan de Gestion de la Circulation doit comprendre au moins les </w:t>
      </w:r>
      <w:r w:rsidR="0072773C" w:rsidRPr="0028492A">
        <w:rPr>
          <w:sz w:val="24"/>
          <w:szCs w:val="24"/>
        </w:rPr>
        <w:t xml:space="preserve">aspects </w:t>
      </w:r>
      <w:r w:rsidRPr="0028492A">
        <w:rPr>
          <w:sz w:val="24"/>
          <w:szCs w:val="24"/>
        </w:rPr>
        <w:t>suivants</w:t>
      </w:r>
      <w:r w:rsidR="009D402B" w:rsidRPr="0028492A">
        <w:rPr>
          <w:sz w:val="24"/>
          <w:szCs w:val="24"/>
        </w:rPr>
        <w:t> :</w:t>
      </w:r>
    </w:p>
    <w:p w:rsidR="00EF4F3F" w:rsidRPr="0028492A" w:rsidRDefault="00EF4F3F" w:rsidP="002E1351">
      <w:pPr>
        <w:pStyle w:val="para"/>
        <w:numPr>
          <w:ilvl w:val="1"/>
          <w:numId w:val="30"/>
        </w:numPr>
        <w:tabs>
          <w:tab w:val="clear" w:pos="1440"/>
          <w:tab w:val="left" w:pos="567"/>
        </w:tabs>
        <w:spacing w:before="120" w:after="120"/>
        <w:ind w:left="567" w:hanging="542"/>
        <w:rPr>
          <w:sz w:val="24"/>
          <w:szCs w:val="24"/>
        </w:rPr>
      </w:pPr>
      <w:r w:rsidRPr="0028492A">
        <w:rPr>
          <w:sz w:val="24"/>
          <w:szCs w:val="24"/>
        </w:rPr>
        <w:t xml:space="preserve">Un processus </w:t>
      </w:r>
      <w:r w:rsidR="0072773C" w:rsidRPr="0028492A">
        <w:rPr>
          <w:sz w:val="24"/>
          <w:szCs w:val="24"/>
        </w:rPr>
        <w:t xml:space="preserve">formel </w:t>
      </w:r>
      <w:r w:rsidRPr="0028492A">
        <w:rPr>
          <w:sz w:val="24"/>
          <w:szCs w:val="24"/>
        </w:rPr>
        <w:t>pour la préparation, la révision et l’approbation du Plan de Gestion de la Circulation</w:t>
      </w:r>
    </w:p>
    <w:p w:rsidR="00EF4F3F" w:rsidRPr="0028492A" w:rsidRDefault="00EF4F3F" w:rsidP="002E1351">
      <w:pPr>
        <w:pStyle w:val="para"/>
        <w:numPr>
          <w:ilvl w:val="1"/>
          <w:numId w:val="30"/>
        </w:numPr>
        <w:tabs>
          <w:tab w:val="clear" w:pos="1440"/>
          <w:tab w:val="left" w:pos="567"/>
        </w:tabs>
        <w:spacing w:before="120" w:after="120"/>
        <w:ind w:left="567" w:hanging="542"/>
        <w:rPr>
          <w:sz w:val="24"/>
          <w:szCs w:val="24"/>
        </w:rPr>
      </w:pPr>
      <w:r w:rsidRPr="0028492A">
        <w:rPr>
          <w:sz w:val="24"/>
          <w:szCs w:val="24"/>
        </w:rPr>
        <w:t xml:space="preserve">Un </w:t>
      </w:r>
      <w:r w:rsidR="0072773C" w:rsidRPr="0028492A">
        <w:rPr>
          <w:sz w:val="24"/>
          <w:szCs w:val="24"/>
        </w:rPr>
        <w:t xml:space="preserve">système </w:t>
      </w:r>
      <w:r w:rsidRPr="0028492A">
        <w:rPr>
          <w:sz w:val="24"/>
          <w:szCs w:val="24"/>
        </w:rPr>
        <w:t xml:space="preserve">de localisation et de contrôle </w:t>
      </w:r>
      <w:r w:rsidR="0072773C" w:rsidRPr="0028492A">
        <w:rPr>
          <w:sz w:val="24"/>
          <w:szCs w:val="24"/>
        </w:rPr>
        <w:t xml:space="preserve">des documents </w:t>
      </w:r>
      <w:r w:rsidRPr="0028492A">
        <w:rPr>
          <w:sz w:val="24"/>
          <w:szCs w:val="24"/>
        </w:rPr>
        <w:t xml:space="preserve">pour assurer que seul le dernier exemplaire en vigueur du Plan de Gestion de la Circulation est en </w:t>
      </w:r>
      <w:r w:rsidR="0072773C" w:rsidRPr="0028492A">
        <w:rPr>
          <w:sz w:val="24"/>
          <w:szCs w:val="24"/>
        </w:rPr>
        <w:t>usage</w:t>
      </w:r>
    </w:p>
    <w:p w:rsidR="00EF4F3F" w:rsidRPr="0028492A" w:rsidRDefault="00EF4F3F" w:rsidP="002E1351">
      <w:pPr>
        <w:pStyle w:val="para"/>
        <w:numPr>
          <w:ilvl w:val="1"/>
          <w:numId w:val="30"/>
        </w:numPr>
        <w:tabs>
          <w:tab w:val="clear" w:pos="1440"/>
          <w:tab w:val="left" w:pos="567"/>
        </w:tabs>
        <w:spacing w:before="120" w:after="120"/>
        <w:ind w:left="567" w:hanging="542"/>
        <w:rPr>
          <w:sz w:val="24"/>
          <w:szCs w:val="24"/>
        </w:rPr>
      </w:pPr>
      <w:r w:rsidRPr="0028492A">
        <w:rPr>
          <w:sz w:val="24"/>
          <w:szCs w:val="24"/>
        </w:rPr>
        <w:t>Les détails d</w:t>
      </w:r>
      <w:r w:rsidR="0072773C" w:rsidRPr="0028492A">
        <w:rPr>
          <w:sz w:val="24"/>
          <w:szCs w:val="24"/>
        </w:rPr>
        <w:t>e</w:t>
      </w:r>
      <w:r w:rsidRPr="0028492A">
        <w:rPr>
          <w:sz w:val="24"/>
          <w:szCs w:val="24"/>
        </w:rPr>
        <w:t xml:space="preserve"> </w:t>
      </w:r>
      <w:r w:rsidR="0072773C" w:rsidRPr="0028492A">
        <w:rPr>
          <w:sz w:val="24"/>
          <w:szCs w:val="24"/>
        </w:rPr>
        <w:t>contact</w:t>
      </w:r>
      <w:r w:rsidRPr="0028492A">
        <w:rPr>
          <w:sz w:val="24"/>
          <w:szCs w:val="24"/>
        </w:rPr>
        <w:t xml:space="preserve"> pour l’Entrepreneur, le Mandant, les services d’urgence et autres parties prenantes</w:t>
      </w:r>
    </w:p>
    <w:p w:rsidR="00EF4F3F" w:rsidRPr="0028492A" w:rsidRDefault="00EF4F3F" w:rsidP="002E1351">
      <w:pPr>
        <w:pStyle w:val="para"/>
        <w:numPr>
          <w:ilvl w:val="1"/>
          <w:numId w:val="30"/>
        </w:numPr>
        <w:tabs>
          <w:tab w:val="clear" w:pos="1440"/>
          <w:tab w:val="left" w:pos="567"/>
        </w:tabs>
        <w:spacing w:before="120" w:after="120"/>
        <w:ind w:left="567" w:hanging="542"/>
        <w:rPr>
          <w:sz w:val="24"/>
          <w:szCs w:val="24"/>
        </w:rPr>
      </w:pPr>
      <w:r w:rsidRPr="0028492A">
        <w:rPr>
          <w:sz w:val="24"/>
          <w:szCs w:val="24"/>
        </w:rPr>
        <w:t xml:space="preserve">Les schémas, les méthodes etc, pour la mise en œuvre du contrôle de la circulation en garantissant chaque aspect des Services (y compris les schémas, et les méthodes spécifiques </w:t>
      </w:r>
      <w:r w:rsidR="0072773C" w:rsidRPr="0028492A">
        <w:rPr>
          <w:sz w:val="24"/>
          <w:szCs w:val="24"/>
        </w:rPr>
        <w:t>à</w:t>
      </w:r>
      <w:r w:rsidR="00835C49" w:rsidRPr="0028492A">
        <w:rPr>
          <w:sz w:val="24"/>
          <w:szCs w:val="24"/>
        </w:rPr>
        <w:t xml:space="preserve"> un site d’activité particulier</w:t>
      </w:r>
      <w:r w:rsidR="0072773C" w:rsidRPr="0028492A">
        <w:rPr>
          <w:sz w:val="24"/>
          <w:szCs w:val="24"/>
        </w:rPr>
        <w:t>, dans les cas où</w:t>
      </w:r>
      <w:r w:rsidRPr="0028492A">
        <w:rPr>
          <w:sz w:val="24"/>
          <w:szCs w:val="24"/>
        </w:rPr>
        <w:t xml:space="preserve"> les Services </w:t>
      </w:r>
      <w:r w:rsidR="0072773C" w:rsidRPr="0028492A">
        <w:rPr>
          <w:sz w:val="24"/>
          <w:szCs w:val="24"/>
        </w:rPr>
        <w:t xml:space="preserve">requiérent </w:t>
      </w:r>
      <w:r w:rsidRPr="0028492A">
        <w:rPr>
          <w:sz w:val="24"/>
          <w:szCs w:val="24"/>
        </w:rPr>
        <w:t xml:space="preserve">des mesures de contrôle de la circulation </w:t>
      </w:r>
      <w:r w:rsidR="0072773C" w:rsidRPr="0028492A">
        <w:rPr>
          <w:sz w:val="24"/>
          <w:szCs w:val="24"/>
        </w:rPr>
        <w:t>différentes des</w:t>
      </w:r>
      <w:r w:rsidRPr="0028492A">
        <w:rPr>
          <w:sz w:val="24"/>
          <w:szCs w:val="24"/>
        </w:rPr>
        <w:t xml:space="preserve"> règlements standard)</w:t>
      </w:r>
    </w:p>
    <w:p w:rsidR="00EF4F3F" w:rsidRPr="0028492A" w:rsidRDefault="00114EC7" w:rsidP="00846E18">
      <w:pPr>
        <w:pStyle w:val="SecAnnex3"/>
        <w:keepNext/>
      </w:pPr>
      <w:bookmarkStart w:id="1034" w:name="_Toc104981743"/>
      <w:bookmarkStart w:id="1035" w:name="_Toc486862065"/>
      <w:bookmarkStart w:id="1036" w:name="_Toc486873147"/>
      <w:bookmarkStart w:id="1037" w:name="_Toc489011065"/>
      <w:r w:rsidRPr="0028492A">
        <w:t>2.2.</w:t>
      </w:r>
      <w:r w:rsidR="00C40075" w:rsidRPr="0028492A">
        <w:t>4</w:t>
      </w:r>
      <w:r w:rsidRPr="0028492A">
        <w:tab/>
        <w:t>Mise à Jour de la Base de D</w:t>
      </w:r>
      <w:r w:rsidR="00EF4F3F" w:rsidRPr="0028492A">
        <w:t>onnées pour l’Administration de la Route</w:t>
      </w:r>
      <w:bookmarkEnd w:id="1034"/>
      <w:bookmarkEnd w:id="1035"/>
      <w:bookmarkEnd w:id="1036"/>
      <w:bookmarkEnd w:id="1037"/>
      <w:r w:rsidR="00EF4F3F" w:rsidRPr="0028492A">
        <w:t xml:space="preserve"> </w:t>
      </w:r>
    </w:p>
    <w:p w:rsidR="00EF4F3F" w:rsidRPr="0028492A" w:rsidRDefault="00EF4F3F" w:rsidP="007E1F41">
      <w:pPr>
        <w:pStyle w:val="para"/>
        <w:spacing w:before="120" w:after="120"/>
        <w:rPr>
          <w:b/>
          <w:sz w:val="24"/>
          <w:szCs w:val="24"/>
        </w:rPr>
      </w:pPr>
      <w:r w:rsidRPr="0028492A">
        <w:rPr>
          <w:sz w:val="24"/>
          <w:szCs w:val="24"/>
        </w:rPr>
        <w:t xml:space="preserve">Actuellement, l’Administration </w:t>
      </w:r>
      <w:r w:rsidR="0072773C" w:rsidRPr="0028492A">
        <w:rPr>
          <w:sz w:val="24"/>
          <w:szCs w:val="24"/>
        </w:rPr>
        <w:t>routière</w:t>
      </w:r>
      <w:r w:rsidRPr="0028492A">
        <w:rPr>
          <w:sz w:val="24"/>
          <w:szCs w:val="24"/>
        </w:rPr>
        <w:t xml:space="preserve"> exploite les do</w:t>
      </w:r>
      <w:r w:rsidR="00114EC7" w:rsidRPr="0028492A">
        <w:rPr>
          <w:sz w:val="24"/>
          <w:szCs w:val="24"/>
        </w:rPr>
        <w:t xml:space="preserve">nnées suivantes </w:t>
      </w:r>
      <w:r w:rsidR="0072773C" w:rsidRPr="0028492A">
        <w:rPr>
          <w:sz w:val="24"/>
          <w:szCs w:val="24"/>
        </w:rPr>
        <w:t>en relation avec les actifs qui doivent être entretenus dans le cadre du</w:t>
      </w:r>
      <w:r w:rsidRPr="0028492A">
        <w:rPr>
          <w:sz w:val="24"/>
          <w:szCs w:val="24"/>
        </w:rPr>
        <w:t xml:space="preserve"> </w:t>
      </w:r>
      <w:r w:rsidR="0072773C" w:rsidRPr="0028492A">
        <w:rPr>
          <w:sz w:val="24"/>
          <w:szCs w:val="24"/>
        </w:rPr>
        <w:t>M</w:t>
      </w:r>
      <w:r w:rsidR="007C1471" w:rsidRPr="0028492A">
        <w:rPr>
          <w:sz w:val="24"/>
          <w:szCs w:val="24"/>
        </w:rPr>
        <w:t>arché</w:t>
      </w:r>
      <w:r w:rsidRPr="0028492A">
        <w:rPr>
          <w:sz w:val="24"/>
          <w:szCs w:val="24"/>
        </w:rPr>
        <w:t>, soit</w:t>
      </w:r>
      <w:r w:rsidR="00C33069" w:rsidRPr="0028492A">
        <w:rPr>
          <w:sz w:val="24"/>
          <w:szCs w:val="24"/>
        </w:rPr>
        <w:t xml:space="preserve"> </w:t>
      </w:r>
      <w:r w:rsidRPr="0028492A">
        <w:rPr>
          <w:sz w:val="24"/>
          <w:szCs w:val="24"/>
        </w:rPr>
        <w:t xml:space="preserve">en version électronique </w:t>
      </w:r>
      <w:r w:rsidR="00012472" w:rsidRPr="0028492A">
        <w:rPr>
          <w:sz w:val="24"/>
          <w:szCs w:val="24"/>
        </w:rPr>
        <w:t>soit</w:t>
      </w:r>
      <w:r w:rsidRPr="0028492A">
        <w:rPr>
          <w:sz w:val="24"/>
          <w:szCs w:val="24"/>
        </w:rPr>
        <w:t xml:space="preserve"> sur papier.</w:t>
      </w:r>
    </w:p>
    <w:p w:rsidR="00EF4F3F" w:rsidRPr="0028492A" w:rsidRDefault="00EF4F3F" w:rsidP="007E1F41">
      <w:pPr>
        <w:pStyle w:val="para"/>
        <w:spacing w:before="120" w:after="120"/>
        <w:rPr>
          <w:i/>
          <w:iCs/>
          <w:sz w:val="24"/>
          <w:szCs w:val="24"/>
        </w:rPr>
      </w:pPr>
      <w:r w:rsidRPr="0028492A">
        <w:rPr>
          <w:i/>
          <w:iCs/>
          <w:sz w:val="24"/>
          <w:szCs w:val="24"/>
        </w:rPr>
        <w:t>[</w:t>
      </w:r>
      <w:r w:rsidR="00BF2AED" w:rsidRPr="0028492A">
        <w:rPr>
          <w:i/>
          <w:iCs/>
          <w:sz w:val="24"/>
          <w:szCs w:val="24"/>
        </w:rPr>
        <w:t>Insérer</w:t>
      </w:r>
      <w:r w:rsidRPr="0028492A">
        <w:rPr>
          <w:i/>
          <w:iCs/>
          <w:sz w:val="24"/>
          <w:szCs w:val="24"/>
        </w:rPr>
        <w:t xml:space="preserve"> </w:t>
      </w:r>
      <w:r w:rsidRPr="0028492A">
        <w:rPr>
          <w:b/>
          <w:i/>
          <w:iCs/>
          <w:sz w:val="24"/>
          <w:szCs w:val="24"/>
        </w:rPr>
        <w:t>liste –</w:t>
      </w:r>
      <w:r w:rsidRPr="0028492A">
        <w:rPr>
          <w:i/>
          <w:iCs/>
          <w:sz w:val="24"/>
          <w:szCs w:val="24"/>
        </w:rPr>
        <w:t xml:space="preserve"> au minimum, ce</w:t>
      </w:r>
      <w:r w:rsidR="00012472" w:rsidRPr="0028492A">
        <w:rPr>
          <w:i/>
          <w:iCs/>
          <w:sz w:val="24"/>
          <w:szCs w:val="24"/>
        </w:rPr>
        <w:t>lle-</w:t>
      </w:r>
      <w:r w:rsidRPr="0028492A">
        <w:rPr>
          <w:i/>
          <w:iCs/>
          <w:sz w:val="24"/>
          <w:szCs w:val="24"/>
        </w:rPr>
        <w:t>ci devrait comprendre les données collectées par le consultant pour la préparation du do</w:t>
      </w:r>
      <w:r w:rsidR="00CD390E" w:rsidRPr="0028492A">
        <w:rPr>
          <w:i/>
          <w:iCs/>
          <w:sz w:val="24"/>
          <w:szCs w:val="24"/>
        </w:rPr>
        <w:t xml:space="preserve">ssier </w:t>
      </w:r>
      <w:r w:rsidRPr="0028492A">
        <w:rPr>
          <w:i/>
          <w:iCs/>
          <w:sz w:val="24"/>
          <w:szCs w:val="24"/>
        </w:rPr>
        <w:t>d’appel d’offre</w:t>
      </w:r>
      <w:r w:rsidR="005E42B8" w:rsidRPr="0028492A">
        <w:rPr>
          <w:i/>
          <w:iCs/>
          <w:sz w:val="24"/>
          <w:szCs w:val="24"/>
        </w:rPr>
        <w:t>s</w:t>
      </w:r>
      <w:r w:rsidRPr="0028492A">
        <w:rPr>
          <w:i/>
          <w:iCs/>
          <w:sz w:val="24"/>
          <w:szCs w:val="24"/>
        </w:rPr>
        <w:t xml:space="preserve"> </w:t>
      </w:r>
      <w:r w:rsidR="00E90716" w:rsidRPr="0028492A">
        <w:rPr>
          <w:i/>
          <w:iCs/>
          <w:sz w:val="24"/>
          <w:szCs w:val="24"/>
        </w:rPr>
        <w:t>MROR</w:t>
      </w:r>
      <w:r w:rsidRPr="0028492A">
        <w:rPr>
          <w:i/>
          <w:iCs/>
          <w:sz w:val="24"/>
          <w:szCs w:val="24"/>
        </w:rPr>
        <w:t>.]</w:t>
      </w:r>
    </w:p>
    <w:p w:rsidR="00EF4F3F" w:rsidRPr="0028492A" w:rsidRDefault="00EF4F3F" w:rsidP="007E1F41">
      <w:pPr>
        <w:pStyle w:val="para"/>
        <w:spacing w:before="120" w:after="120"/>
        <w:rPr>
          <w:sz w:val="24"/>
          <w:szCs w:val="24"/>
        </w:rPr>
      </w:pPr>
      <w:r w:rsidRPr="0028492A">
        <w:rPr>
          <w:sz w:val="24"/>
          <w:szCs w:val="24"/>
        </w:rPr>
        <w:t xml:space="preserve">L’Entrepreneur </w:t>
      </w:r>
      <w:r w:rsidR="0072773C" w:rsidRPr="0028492A">
        <w:rPr>
          <w:sz w:val="24"/>
          <w:szCs w:val="24"/>
        </w:rPr>
        <w:t xml:space="preserve">doit </w:t>
      </w:r>
      <w:r w:rsidRPr="0028492A">
        <w:rPr>
          <w:sz w:val="24"/>
          <w:szCs w:val="24"/>
        </w:rPr>
        <w:t xml:space="preserve">fournir toutes informations nécessaires pour </w:t>
      </w:r>
      <w:r w:rsidR="0072773C" w:rsidRPr="0028492A">
        <w:rPr>
          <w:sz w:val="24"/>
          <w:szCs w:val="24"/>
        </w:rPr>
        <w:t xml:space="preserve">conserver </w:t>
      </w:r>
      <w:r w:rsidRPr="0028492A">
        <w:rPr>
          <w:sz w:val="24"/>
          <w:szCs w:val="24"/>
        </w:rPr>
        <w:t>ces données dans un état d’exacti</w:t>
      </w:r>
      <w:r w:rsidR="00E50809" w:rsidRPr="0028492A">
        <w:rPr>
          <w:sz w:val="24"/>
          <w:szCs w:val="24"/>
        </w:rPr>
        <w:t xml:space="preserve">tude, de </w:t>
      </w:r>
      <w:r w:rsidR="0072773C" w:rsidRPr="0028492A">
        <w:rPr>
          <w:sz w:val="24"/>
          <w:szCs w:val="24"/>
        </w:rPr>
        <w:t xml:space="preserve">mise à jour </w:t>
      </w:r>
      <w:r w:rsidR="00E50809" w:rsidRPr="0028492A">
        <w:rPr>
          <w:sz w:val="24"/>
          <w:szCs w:val="24"/>
        </w:rPr>
        <w:t xml:space="preserve">et </w:t>
      </w:r>
      <w:r w:rsidR="0072773C" w:rsidRPr="0028492A">
        <w:rPr>
          <w:sz w:val="24"/>
          <w:szCs w:val="24"/>
        </w:rPr>
        <w:t xml:space="preserve">de </w:t>
      </w:r>
      <w:r w:rsidR="00E50809" w:rsidRPr="0028492A">
        <w:rPr>
          <w:sz w:val="24"/>
          <w:szCs w:val="24"/>
        </w:rPr>
        <w:t>compl</w:t>
      </w:r>
      <w:r w:rsidR="0072773C" w:rsidRPr="0028492A">
        <w:rPr>
          <w:sz w:val="24"/>
          <w:szCs w:val="24"/>
        </w:rPr>
        <w:t>é</w:t>
      </w:r>
      <w:r w:rsidR="00E50809" w:rsidRPr="0028492A">
        <w:rPr>
          <w:sz w:val="24"/>
          <w:szCs w:val="24"/>
        </w:rPr>
        <w:t>t</w:t>
      </w:r>
      <w:r w:rsidR="0072773C" w:rsidRPr="0028492A">
        <w:rPr>
          <w:sz w:val="24"/>
          <w:szCs w:val="24"/>
        </w:rPr>
        <w:t>ude</w:t>
      </w:r>
      <w:r w:rsidR="00514A73" w:rsidRPr="0028492A">
        <w:rPr>
          <w:sz w:val="24"/>
          <w:szCs w:val="24"/>
        </w:rPr>
        <w:t xml:space="preserve"> </w:t>
      </w:r>
      <w:r w:rsidRPr="0028492A">
        <w:rPr>
          <w:sz w:val="24"/>
          <w:szCs w:val="24"/>
        </w:rPr>
        <w:t>appropriés aux u</w:t>
      </w:r>
      <w:r w:rsidR="0072773C" w:rsidRPr="0028492A">
        <w:rPr>
          <w:sz w:val="24"/>
          <w:szCs w:val="24"/>
        </w:rPr>
        <w:t>tilisateu</w:t>
      </w:r>
      <w:r w:rsidRPr="0028492A">
        <w:rPr>
          <w:sz w:val="24"/>
          <w:szCs w:val="24"/>
        </w:rPr>
        <w:t xml:space="preserve">rs </w:t>
      </w:r>
      <w:r w:rsidR="00E50809" w:rsidRPr="0028492A">
        <w:rPr>
          <w:sz w:val="24"/>
          <w:szCs w:val="24"/>
        </w:rPr>
        <w:t>pour lesquels</w:t>
      </w:r>
      <w:r w:rsidRPr="0028492A">
        <w:rPr>
          <w:sz w:val="24"/>
          <w:szCs w:val="24"/>
        </w:rPr>
        <w:t xml:space="preserve"> les données sont destiné</w:t>
      </w:r>
      <w:r w:rsidR="006E3681" w:rsidRPr="0028492A">
        <w:rPr>
          <w:sz w:val="24"/>
          <w:szCs w:val="24"/>
        </w:rPr>
        <w:t>e</w:t>
      </w:r>
      <w:r w:rsidRPr="0028492A">
        <w:rPr>
          <w:sz w:val="24"/>
          <w:szCs w:val="24"/>
        </w:rPr>
        <w:t>s.</w:t>
      </w:r>
    </w:p>
    <w:p w:rsidR="00EF4F3F" w:rsidRPr="0028492A" w:rsidRDefault="00EF4F3F" w:rsidP="007E1F41">
      <w:pPr>
        <w:pStyle w:val="para"/>
        <w:spacing w:before="120" w:after="120"/>
        <w:rPr>
          <w:sz w:val="24"/>
          <w:szCs w:val="24"/>
        </w:rPr>
      </w:pPr>
      <w:r w:rsidRPr="0028492A">
        <w:rPr>
          <w:sz w:val="24"/>
          <w:szCs w:val="24"/>
        </w:rPr>
        <w:t xml:space="preserve">L’Entrepreneur </w:t>
      </w:r>
      <w:r w:rsidR="0072773C" w:rsidRPr="0028492A">
        <w:rPr>
          <w:sz w:val="24"/>
          <w:szCs w:val="24"/>
        </w:rPr>
        <w:t xml:space="preserve">doit </w:t>
      </w:r>
      <w:r w:rsidRPr="0028492A">
        <w:rPr>
          <w:sz w:val="24"/>
          <w:szCs w:val="24"/>
        </w:rPr>
        <w:t xml:space="preserve">fournir des copies sur papier et/ou en version électronique des informations </w:t>
      </w:r>
      <w:r w:rsidR="0072773C" w:rsidRPr="0028492A">
        <w:rPr>
          <w:sz w:val="24"/>
          <w:szCs w:val="24"/>
        </w:rPr>
        <w:t xml:space="preserve">à </w:t>
      </w:r>
      <w:r w:rsidRPr="0028492A">
        <w:rPr>
          <w:sz w:val="24"/>
          <w:szCs w:val="24"/>
        </w:rPr>
        <w:t xml:space="preserve">l’Administration </w:t>
      </w:r>
      <w:r w:rsidR="0072773C" w:rsidRPr="0028492A">
        <w:rPr>
          <w:sz w:val="24"/>
          <w:szCs w:val="24"/>
        </w:rPr>
        <w:t>routiére</w:t>
      </w:r>
      <w:r w:rsidRPr="0028492A">
        <w:rPr>
          <w:sz w:val="24"/>
          <w:szCs w:val="24"/>
        </w:rPr>
        <w:t xml:space="preserve"> comme demandées de façon raisonnable.</w:t>
      </w:r>
    </w:p>
    <w:p w:rsidR="00EF4F3F" w:rsidRPr="0028492A" w:rsidRDefault="00EF4F3F" w:rsidP="007E1F41">
      <w:pPr>
        <w:pStyle w:val="para"/>
        <w:spacing w:before="120" w:after="120"/>
        <w:rPr>
          <w:b/>
          <w:sz w:val="24"/>
          <w:szCs w:val="24"/>
        </w:rPr>
      </w:pPr>
      <w:r w:rsidRPr="0028492A">
        <w:rPr>
          <w:sz w:val="24"/>
          <w:szCs w:val="24"/>
        </w:rPr>
        <w:t xml:space="preserve">Les délais de livraison et les fréquences de mise à jour </w:t>
      </w:r>
      <w:r w:rsidR="009A1920" w:rsidRPr="0028492A">
        <w:rPr>
          <w:sz w:val="24"/>
          <w:szCs w:val="24"/>
        </w:rPr>
        <w:t>sont</w:t>
      </w:r>
      <w:r w:rsidRPr="0028492A">
        <w:rPr>
          <w:sz w:val="24"/>
          <w:szCs w:val="24"/>
        </w:rPr>
        <w:t xml:space="preserve"> </w:t>
      </w:r>
      <w:r w:rsidRPr="0028492A">
        <w:rPr>
          <w:i/>
          <w:iCs/>
          <w:sz w:val="24"/>
          <w:szCs w:val="24"/>
        </w:rPr>
        <w:t>[</w:t>
      </w:r>
      <w:r w:rsidRPr="0028492A">
        <w:rPr>
          <w:i/>
          <w:sz w:val="24"/>
          <w:szCs w:val="24"/>
        </w:rPr>
        <w:t>insér</w:t>
      </w:r>
      <w:r w:rsidR="00994339" w:rsidRPr="0028492A">
        <w:rPr>
          <w:i/>
          <w:sz w:val="24"/>
          <w:szCs w:val="24"/>
        </w:rPr>
        <w:t>er</w:t>
      </w:r>
      <w:r w:rsidR="00C33069" w:rsidRPr="0028492A">
        <w:rPr>
          <w:i/>
          <w:sz w:val="24"/>
          <w:szCs w:val="24"/>
        </w:rPr>
        <w:t xml:space="preserve"> </w:t>
      </w:r>
      <w:r w:rsidRPr="0028492A">
        <w:rPr>
          <w:b/>
          <w:i/>
          <w:sz w:val="24"/>
          <w:szCs w:val="24"/>
        </w:rPr>
        <w:t xml:space="preserve">les délais </w:t>
      </w:r>
      <w:r w:rsidRPr="0028492A">
        <w:rPr>
          <w:i/>
          <w:sz w:val="24"/>
          <w:szCs w:val="24"/>
        </w:rPr>
        <w:t xml:space="preserve">appropriés, les mises à jour </w:t>
      </w:r>
      <w:r w:rsidR="009A1920" w:rsidRPr="0028492A">
        <w:rPr>
          <w:i/>
          <w:sz w:val="24"/>
          <w:szCs w:val="24"/>
        </w:rPr>
        <w:t>trimestrielle</w:t>
      </w:r>
      <w:r w:rsidRPr="0028492A">
        <w:rPr>
          <w:i/>
          <w:sz w:val="24"/>
          <w:szCs w:val="24"/>
        </w:rPr>
        <w:t>s sont recommandées]</w:t>
      </w:r>
    </w:p>
    <w:p w:rsidR="00EF4F3F" w:rsidRPr="0028492A" w:rsidRDefault="00EF4F3F" w:rsidP="00846E18">
      <w:pPr>
        <w:pStyle w:val="SecAnnex3"/>
      </w:pPr>
      <w:bookmarkStart w:id="1038" w:name="_Toc104981744"/>
      <w:bookmarkStart w:id="1039" w:name="_Toc486862066"/>
      <w:bookmarkStart w:id="1040" w:name="_Toc486873148"/>
      <w:bookmarkStart w:id="1041" w:name="_Toc489011066"/>
      <w:r w:rsidRPr="0028492A">
        <w:t>2.2.5</w:t>
      </w:r>
      <w:r w:rsidR="00C40075" w:rsidRPr="0028492A">
        <w:tab/>
      </w:r>
      <w:r w:rsidRPr="0028492A">
        <w:t>Rapport</w:t>
      </w:r>
      <w:bookmarkEnd w:id="1038"/>
      <w:r w:rsidRPr="0028492A">
        <w:t xml:space="preserve"> de </w:t>
      </w:r>
      <w:r w:rsidR="009A1920" w:rsidRPr="0028492A">
        <w:t>Remise-</w:t>
      </w:r>
      <w:r w:rsidR="006E3681" w:rsidRPr="0028492A">
        <w:t>Reprise</w:t>
      </w:r>
      <w:bookmarkEnd w:id="1039"/>
      <w:bookmarkEnd w:id="1040"/>
      <w:bookmarkEnd w:id="1041"/>
    </w:p>
    <w:p w:rsidR="00EF4F3F" w:rsidRPr="0028492A" w:rsidRDefault="009A1920" w:rsidP="007E1F41">
      <w:pPr>
        <w:pStyle w:val="para"/>
        <w:spacing w:before="120" w:after="120"/>
        <w:rPr>
          <w:sz w:val="24"/>
          <w:szCs w:val="24"/>
        </w:rPr>
      </w:pPr>
      <w:r w:rsidRPr="0028492A">
        <w:rPr>
          <w:sz w:val="24"/>
          <w:szCs w:val="24"/>
        </w:rPr>
        <w:t>Immédiatement</w:t>
      </w:r>
      <w:r w:rsidR="00EF4F3F" w:rsidRPr="0028492A">
        <w:rPr>
          <w:sz w:val="24"/>
          <w:szCs w:val="24"/>
        </w:rPr>
        <w:t xml:space="preserve"> avant l’achèvement du </w:t>
      </w:r>
      <w:r w:rsidR="007C1471" w:rsidRPr="0028492A">
        <w:rPr>
          <w:sz w:val="24"/>
          <w:szCs w:val="24"/>
        </w:rPr>
        <w:t>marché</w:t>
      </w:r>
      <w:r w:rsidR="00EF4F3F" w:rsidRPr="0028492A">
        <w:rPr>
          <w:sz w:val="24"/>
          <w:szCs w:val="24"/>
        </w:rPr>
        <w:t>, l’Entrepreneur préparer</w:t>
      </w:r>
      <w:r w:rsidR="00AD5A7A" w:rsidRPr="0028492A">
        <w:rPr>
          <w:sz w:val="24"/>
          <w:szCs w:val="24"/>
        </w:rPr>
        <w:t>a</w:t>
      </w:r>
      <w:r w:rsidR="00EF4F3F" w:rsidRPr="0028492A">
        <w:rPr>
          <w:sz w:val="24"/>
          <w:szCs w:val="24"/>
        </w:rPr>
        <w:t xml:space="preserve"> un </w:t>
      </w:r>
      <w:r w:rsidR="00EF4F3F" w:rsidRPr="0028492A">
        <w:rPr>
          <w:i/>
          <w:sz w:val="24"/>
          <w:szCs w:val="24"/>
        </w:rPr>
        <w:t xml:space="preserve">Rapport de </w:t>
      </w:r>
      <w:r w:rsidR="00C40075" w:rsidRPr="0028492A">
        <w:rPr>
          <w:i/>
          <w:sz w:val="24"/>
          <w:szCs w:val="24"/>
        </w:rPr>
        <w:br/>
      </w:r>
      <w:r w:rsidRPr="0028492A">
        <w:rPr>
          <w:sz w:val="24"/>
          <w:szCs w:val="24"/>
        </w:rPr>
        <w:t>Remise-reprise</w:t>
      </w:r>
      <w:r w:rsidR="00EF4F3F" w:rsidRPr="0028492A">
        <w:rPr>
          <w:i/>
          <w:sz w:val="24"/>
          <w:szCs w:val="24"/>
        </w:rPr>
        <w:t>.</w:t>
      </w:r>
      <w:r w:rsidR="00EF4F3F" w:rsidRPr="0028492A">
        <w:rPr>
          <w:sz w:val="24"/>
          <w:szCs w:val="24"/>
        </w:rPr>
        <w:t xml:space="preserve"> L’objectif du Rapport de </w:t>
      </w:r>
      <w:r w:rsidRPr="0028492A">
        <w:rPr>
          <w:sz w:val="24"/>
          <w:szCs w:val="24"/>
        </w:rPr>
        <w:t>Remise-reprise</w:t>
      </w:r>
      <w:r w:rsidR="00EF4F3F" w:rsidRPr="0028492A">
        <w:rPr>
          <w:sz w:val="24"/>
          <w:szCs w:val="24"/>
        </w:rPr>
        <w:t xml:space="preserve"> </w:t>
      </w:r>
      <w:r w:rsidRPr="0028492A">
        <w:rPr>
          <w:sz w:val="24"/>
          <w:szCs w:val="24"/>
        </w:rPr>
        <w:t>est de</w:t>
      </w:r>
      <w:r w:rsidR="00EF4F3F" w:rsidRPr="0028492A">
        <w:rPr>
          <w:sz w:val="24"/>
          <w:szCs w:val="24"/>
        </w:rPr>
        <w:t xml:space="preserve"> faciliter la transition </w:t>
      </w:r>
      <w:r w:rsidRPr="0028492A">
        <w:rPr>
          <w:sz w:val="24"/>
          <w:szCs w:val="24"/>
        </w:rPr>
        <w:t xml:space="preserve">vers </w:t>
      </w:r>
      <w:r w:rsidR="00C40075" w:rsidRPr="0028492A">
        <w:rPr>
          <w:sz w:val="24"/>
          <w:szCs w:val="24"/>
        </w:rPr>
        <w:br/>
      </w:r>
      <w:r w:rsidRPr="0028492A">
        <w:rPr>
          <w:sz w:val="24"/>
          <w:szCs w:val="24"/>
        </w:rPr>
        <w:t>le</w:t>
      </w:r>
      <w:r w:rsidR="00EF4F3F" w:rsidRPr="0028492A">
        <w:rPr>
          <w:sz w:val="24"/>
          <w:szCs w:val="24"/>
        </w:rPr>
        <w:t xml:space="preserve"> </w:t>
      </w:r>
      <w:r w:rsidR="007C1471" w:rsidRPr="0028492A">
        <w:rPr>
          <w:sz w:val="24"/>
          <w:szCs w:val="24"/>
        </w:rPr>
        <w:t>marché</w:t>
      </w:r>
      <w:r w:rsidR="00EF4F3F" w:rsidRPr="0028492A">
        <w:rPr>
          <w:sz w:val="24"/>
          <w:szCs w:val="24"/>
        </w:rPr>
        <w:t xml:space="preserve"> suivant</w:t>
      </w:r>
      <w:r w:rsidR="00C33069" w:rsidRPr="0028492A">
        <w:rPr>
          <w:sz w:val="24"/>
          <w:szCs w:val="24"/>
        </w:rPr>
        <w:t xml:space="preserve"> </w:t>
      </w:r>
      <w:r w:rsidR="00EF4F3F" w:rsidRPr="0028492A">
        <w:rPr>
          <w:sz w:val="24"/>
          <w:szCs w:val="24"/>
        </w:rPr>
        <w:t xml:space="preserve">et </w:t>
      </w:r>
      <w:r w:rsidRPr="0028492A">
        <w:rPr>
          <w:sz w:val="24"/>
          <w:szCs w:val="24"/>
        </w:rPr>
        <w:t>d’</w:t>
      </w:r>
      <w:r w:rsidR="00EF4F3F" w:rsidRPr="0028492A">
        <w:rPr>
          <w:sz w:val="24"/>
          <w:szCs w:val="24"/>
        </w:rPr>
        <w:t xml:space="preserve">assurer que l’entrepreneur suivant soit </w:t>
      </w:r>
      <w:r w:rsidRPr="0028492A">
        <w:rPr>
          <w:sz w:val="24"/>
          <w:szCs w:val="24"/>
        </w:rPr>
        <w:t>informé</w:t>
      </w:r>
      <w:r w:rsidR="00EF4F3F" w:rsidRPr="0028492A">
        <w:rPr>
          <w:sz w:val="24"/>
          <w:szCs w:val="24"/>
        </w:rPr>
        <w:t xml:space="preserve"> des problèmes en suspens. Le Rapport</w:t>
      </w:r>
      <w:r w:rsidR="009D402B" w:rsidRPr="0028492A">
        <w:rPr>
          <w:sz w:val="24"/>
          <w:szCs w:val="24"/>
        </w:rPr>
        <w:t> :</w:t>
      </w:r>
    </w:p>
    <w:p w:rsidR="00EF4F3F" w:rsidRPr="0028492A" w:rsidRDefault="00EF4F3F" w:rsidP="002E1351">
      <w:pPr>
        <w:pStyle w:val="para"/>
        <w:numPr>
          <w:ilvl w:val="0"/>
          <w:numId w:val="31"/>
        </w:numPr>
        <w:spacing w:before="120" w:after="120"/>
        <w:rPr>
          <w:sz w:val="24"/>
          <w:szCs w:val="24"/>
        </w:rPr>
      </w:pPr>
      <w:r w:rsidRPr="0028492A">
        <w:rPr>
          <w:sz w:val="24"/>
          <w:szCs w:val="24"/>
        </w:rPr>
        <w:t>Résumera tous problèmes non résolus</w:t>
      </w:r>
      <w:r w:rsidR="009D402B" w:rsidRPr="0028492A">
        <w:rPr>
          <w:sz w:val="24"/>
          <w:szCs w:val="24"/>
        </w:rPr>
        <w:t> ;</w:t>
      </w:r>
    </w:p>
    <w:p w:rsidR="00EF4F3F" w:rsidRPr="0028492A" w:rsidRDefault="009249A2" w:rsidP="002E1351">
      <w:pPr>
        <w:pStyle w:val="para"/>
        <w:numPr>
          <w:ilvl w:val="0"/>
          <w:numId w:val="31"/>
        </w:numPr>
        <w:spacing w:before="120" w:after="120"/>
        <w:rPr>
          <w:sz w:val="24"/>
          <w:szCs w:val="24"/>
        </w:rPr>
      </w:pPr>
      <w:r w:rsidRPr="0028492A">
        <w:rPr>
          <w:sz w:val="24"/>
          <w:szCs w:val="24"/>
        </w:rPr>
        <w:t>Inclura l</w:t>
      </w:r>
      <w:r w:rsidR="00EF4F3F" w:rsidRPr="0028492A">
        <w:rPr>
          <w:sz w:val="24"/>
          <w:szCs w:val="24"/>
        </w:rPr>
        <w:t>es séries</w:t>
      </w:r>
      <w:r w:rsidRPr="0028492A">
        <w:rPr>
          <w:sz w:val="24"/>
          <w:szCs w:val="24"/>
        </w:rPr>
        <w:t xml:space="preserve"> de</w:t>
      </w:r>
      <w:r w:rsidR="00EF4F3F" w:rsidRPr="0028492A">
        <w:rPr>
          <w:sz w:val="24"/>
          <w:szCs w:val="24"/>
        </w:rPr>
        <w:t xml:space="preserve"> données complètes les plus récentes sur les routes couvertes par le </w:t>
      </w:r>
      <w:r w:rsidR="007C1471" w:rsidRPr="0028492A">
        <w:rPr>
          <w:sz w:val="24"/>
          <w:szCs w:val="24"/>
        </w:rPr>
        <w:t>marché</w:t>
      </w:r>
      <w:r w:rsidR="00EF4F3F" w:rsidRPr="0028492A">
        <w:rPr>
          <w:sz w:val="24"/>
          <w:szCs w:val="24"/>
        </w:rPr>
        <w:t>, et</w:t>
      </w:r>
    </w:p>
    <w:p w:rsidR="00EF4F3F" w:rsidRPr="0028492A" w:rsidRDefault="00EF4F3F" w:rsidP="002E1351">
      <w:pPr>
        <w:pStyle w:val="para"/>
        <w:numPr>
          <w:ilvl w:val="0"/>
          <w:numId w:val="31"/>
        </w:numPr>
        <w:spacing w:before="120" w:after="120"/>
        <w:rPr>
          <w:sz w:val="24"/>
          <w:szCs w:val="24"/>
        </w:rPr>
      </w:pPr>
      <w:r w:rsidRPr="0028492A">
        <w:rPr>
          <w:sz w:val="24"/>
          <w:szCs w:val="24"/>
        </w:rPr>
        <w:t>Fournira les détails suivants</w:t>
      </w:r>
      <w:r w:rsidR="009D402B" w:rsidRPr="0028492A">
        <w:rPr>
          <w:sz w:val="24"/>
          <w:szCs w:val="24"/>
        </w:rPr>
        <w:t> :</w:t>
      </w:r>
    </w:p>
    <w:p w:rsidR="00EF4F3F" w:rsidRPr="0028492A" w:rsidRDefault="00EF4F3F" w:rsidP="002E1351">
      <w:pPr>
        <w:pStyle w:val="para"/>
        <w:numPr>
          <w:ilvl w:val="1"/>
          <w:numId w:val="31"/>
        </w:numPr>
        <w:tabs>
          <w:tab w:val="clear" w:pos="519"/>
          <w:tab w:val="left" w:pos="1276"/>
        </w:tabs>
        <w:spacing w:before="120" w:after="120"/>
        <w:ind w:left="1276" w:hanging="715"/>
        <w:rPr>
          <w:sz w:val="24"/>
          <w:szCs w:val="24"/>
        </w:rPr>
      </w:pPr>
      <w:r w:rsidRPr="0028492A">
        <w:rPr>
          <w:sz w:val="24"/>
          <w:szCs w:val="24"/>
        </w:rPr>
        <w:t xml:space="preserve">Un programme sur les </w:t>
      </w:r>
      <w:r w:rsidR="009A1920" w:rsidRPr="0028492A">
        <w:rPr>
          <w:sz w:val="24"/>
          <w:szCs w:val="24"/>
        </w:rPr>
        <w:t>défectuosité</w:t>
      </w:r>
      <w:r w:rsidRPr="0028492A">
        <w:rPr>
          <w:sz w:val="24"/>
          <w:szCs w:val="24"/>
        </w:rPr>
        <w:t xml:space="preserve">s </w:t>
      </w:r>
      <w:r w:rsidR="009A1920" w:rsidRPr="0028492A">
        <w:rPr>
          <w:sz w:val="24"/>
          <w:szCs w:val="24"/>
        </w:rPr>
        <w:t>rémanentes et les responsabilités correspondantes, le cas échéant</w:t>
      </w:r>
    </w:p>
    <w:p w:rsidR="00EF4F3F" w:rsidRPr="0028492A" w:rsidRDefault="00EF4F3F" w:rsidP="002E1351">
      <w:pPr>
        <w:pStyle w:val="para"/>
        <w:numPr>
          <w:ilvl w:val="1"/>
          <w:numId w:val="31"/>
        </w:numPr>
        <w:tabs>
          <w:tab w:val="clear" w:pos="519"/>
          <w:tab w:val="left" w:pos="1276"/>
        </w:tabs>
        <w:spacing w:before="120" w:after="120"/>
        <w:ind w:left="1276" w:hanging="715"/>
        <w:rPr>
          <w:sz w:val="24"/>
          <w:szCs w:val="24"/>
        </w:rPr>
      </w:pPr>
      <w:r w:rsidRPr="0028492A">
        <w:rPr>
          <w:sz w:val="24"/>
          <w:szCs w:val="24"/>
        </w:rPr>
        <w:t>Tous problèmes non résolus, surtout ceux qui peuvent avoir un impact sur l’Entrepreneur</w:t>
      </w:r>
      <w:r w:rsidR="00BD5605" w:rsidRPr="0028492A">
        <w:rPr>
          <w:sz w:val="24"/>
          <w:szCs w:val="24"/>
        </w:rPr>
        <w:t xml:space="preserve"> suivant</w:t>
      </w:r>
    </w:p>
    <w:p w:rsidR="00EF4F3F" w:rsidRPr="0028492A" w:rsidRDefault="00EF4F3F" w:rsidP="002E1351">
      <w:pPr>
        <w:pStyle w:val="para"/>
        <w:numPr>
          <w:ilvl w:val="1"/>
          <w:numId w:val="31"/>
        </w:numPr>
        <w:tabs>
          <w:tab w:val="clear" w:pos="519"/>
          <w:tab w:val="left" w:pos="1276"/>
        </w:tabs>
        <w:spacing w:before="120" w:after="120"/>
        <w:ind w:left="1276" w:hanging="715"/>
        <w:rPr>
          <w:sz w:val="24"/>
          <w:szCs w:val="24"/>
        </w:rPr>
      </w:pPr>
      <w:r w:rsidRPr="0028492A">
        <w:rPr>
          <w:sz w:val="24"/>
          <w:szCs w:val="24"/>
        </w:rPr>
        <w:t>Les détails</w:t>
      </w:r>
      <w:r w:rsidR="009249A2" w:rsidRPr="0028492A">
        <w:rPr>
          <w:sz w:val="24"/>
          <w:szCs w:val="24"/>
        </w:rPr>
        <w:t xml:space="preserve"> de tous problèmes </w:t>
      </w:r>
      <w:r w:rsidR="009A1920" w:rsidRPr="0028492A">
        <w:rPr>
          <w:sz w:val="24"/>
          <w:szCs w:val="24"/>
        </w:rPr>
        <w:t>difficiles</w:t>
      </w:r>
    </w:p>
    <w:p w:rsidR="00EF4F3F" w:rsidRPr="0028492A" w:rsidRDefault="00EF4F3F" w:rsidP="002E1351">
      <w:pPr>
        <w:pStyle w:val="para"/>
        <w:numPr>
          <w:ilvl w:val="1"/>
          <w:numId w:val="31"/>
        </w:numPr>
        <w:tabs>
          <w:tab w:val="clear" w:pos="519"/>
          <w:tab w:val="left" w:pos="1276"/>
        </w:tabs>
        <w:spacing w:before="120"/>
        <w:ind w:left="1276" w:hanging="715"/>
        <w:rPr>
          <w:sz w:val="24"/>
          <w:szCs w:val="24"/>
        </w:rPr>
      </w:pPr>
      <w:r w:rsidRPr="0028492A">
        <w:rPr>
          <w:sz w:val="24"/>
          <w:szCs w:val="24"/>
        </w:rPr>
        <w:t xml:space="preserve">Tout suivi spécial en cours/ besoins </w:t>
      </w:r>
      <w:r w:rsidR="009A1920" w:rsidRPr="0028492A">
        <w:rPr>
          <w:sz w:val="24"/>
          <w:szCs w:val="24"/>
        </w:rPr>
        <w:t>d’intervention</w:t>
      </w:r>
      <w:r w:rsidRPr="0028492A">
        <w:rPr>
          <w:sz w:val="24"/>
          <w:szCs w:val="24"/>
        </w:rPr>
        <w:t>.</w:t>
      </w:r>
    </w:p>
    <w:p w:rsidR="00EF4F3F" w:rsidRPr="0028492A" w:rsidRDefault="00EF4F3F" w:rsidP="00846E18">
      <w:pPr>
        <w:pStyle w:val="SecAnnex2"/>
        <w:keepNext/>
      </w:pPr>
      <w:bookmarkStart w:id="1042" w:name="_Toc104981745"/>
      <w:bookmarkStart w:id="1043" w:name="_Toc486862067"/>
      <w:bookmarkStart w:id="1044" w:name="_Toc486873149"/>
      <w:bookmarkStart w:id="1045" w:name="_Toc489011067"/>
      <w:r w:rsidRPr="0028492A">
        <w:t>2.3</w:t>
      </w:r>
      <w:r w:rsidRPr="0028492A">
        <w:tab/>
        <w:t>Spécifica</w:t>
      </w:r>
      <w:r w:rsidRPr="0028492A">
        <w:t>tion des Critères de Niveau de Service pour les Routes non revêtues</w:t>
      </w:r>
      <w:bookmarkEnd w:id="995"/>
      <w:bookmarkEnd w:id="1042"/>
      <w:bookmarkEnd w:id="1043"/>
      <w:bookmarkEnd w:id="1044"/>
      <w:bookmarkEnd w:id="1045"/>
      <w:r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Les critères de Niveau de Service suivants seront appliqués pour </w:t>
      </w:r>
      <w:r w:rsidR="00BE1BBB" w:rsidRPr="0028492A">
        <w:rPr>
          <w:sz w:val="24"/>
          <w:szCs w:val="24"/>
        </w:rPr>
        <w:t xml:space="preserve">toutes </w:t>
      </w:r>
      <w:r w:rsidRPr="0028492A">
        <w:rPr>
          <w:sz w:val="24"/>
          <w:szCs w:val="24"/>
        </w:rPr>
        <w:t xml:space="preserve">les routes non revêtues inclues dans le </w:t>
      </w:r>
      <w:r w:rsidR="007C1471" w:rsidRPr="0028492A">
        <w:rPr>
          <w:sz w:val="24"/>
          <w:szCs w:val="24"/>
        </w:rPr>
        <w:t>marché</w:t>
      </w:r>
      <w:r w:rsidRPr="0028492A">
        <w:rPr>
          <w:sz w:val="24"/>
          <w:szCs w:val="24"/>
        </w:rPr>
        <w:t xml:space="preserve">. Cette section spécifie les niveaux de </w:t>
      </w:r>
      <w:r w:rsidR="009A1920" w:rsidRPr="0028492A">
        <w:rPr>
          <w:sz w:val="24"/>
          <w:szCs w:val="24"/>
        </w:rPr>
        <w:t xml:space="preserve">qualité </w:t>
      </w:r>
      <w:r w:rsidRPr="0028492A">
        <w:rPr>
          <w:sz w:val="24"/>
          <w:szCs w:val="24"/>
        </w:rPr>
        <w:t xml:space="preserve">à respecter </w:t>
      </w:r>
      <w:r w:rsidR="009A1920" w:rsidRPr="0028492A">
        <w:rPr>
          <w:sz w:val="24"/>
          <w:szCs w:val="24"/>
        </w:rPr>
        <w:t>pour</w:t>
      </w:r>
      <w:r w:rsidRPr="0028492A">
        <w:rPr>
          <w:sz w:val="24"/>
          <w:szCs w:val="24"/>
        </w:rPr>
        <w:t xml:space="preserve"> deux critères</w:t>
      </w:r>
      <w:r w:rsidR="00D22818" w:rsidRPr="0028492A">
        <w:rPr>
          <w:sz w:val="24"/>
          <w:szCs w:val="24"/>
        </w:rPr>
        <w:t xml:space="preserve"> d’ensemble</w:t>
      </w:r>
      <w:r w:rsidR="009D402B" w:rsidRPr="0028492A">
        <w:rPr>
          <w:sz w:val="24"/>
          <w:szCs w:val="24"/>
        </w:rPr>
        <w:t> :</w:t>
      </w:r>
    </w:p>
    <w:p w:rsidR="00EF4F3F" w:rsidRPr="0028492A" w:rsidRDefault="00EF4F3F" w:rsidP="002E1351">
      <w:pPr>
        <w:pStyle w:val="para"/>
        <w:numPr>
          <w:ilvl w:val="0"/>
          <w:numId w:val="27"/>
        </w:numPr>
        <w:tabs>
          <w:tab w:val="clear" w:pos="709"/>
          <w:tab w:val="num" w:pos="567"/>
        </w:tabs>
        <w:spacing w:before="120" w:after="120"/>
        <w:ind w:left="567" w:hanging="567"/>
        <w:rPr>
          <w:sz w:val="24"/>
          <w:szCs w:val="24"/>
        </w:rPr>
      </w:pPr>
      <w:r w:rsidRPr="0028492A">
        <w:rPr>
          <w:sz w:val="24"/>
          <w:szCs w:val="24"/>
        </w:rPr>
        <w:t>Service et Confort de l’Usager de la Route</w:t>
      </w:r>
    </w:p>
    <w:p w:rsidR="00EF4F3F" w:rsidRPr="0028492A" w:rsidRDefault="00D22818" w:rsidP="002E1351">
      <w:pPr>
        <w:pStyle w:val="para"/>
        <w:numPr>
          <w:ilvl w:val="0"/>
          <w:numId w:val="27"/>
        </w:numPr>
        <w:tabs>
          <w:tab w:val="clear" w:pos="709"/>
          <w:tab w:val="num" w:pos="567"/>
        </w:tabs>
        <w:spacing w:before="120" w:after="120"/>
        <w:ind w:left="567" w:hanging="567"/>
        <w:rPr>
          <w:sz w:val="24"/>
          <w:szCs w:val="24"/>
        </w:rPr>
      </w:pPr>
      <w:r w:rsidRPr="0028492A">
        <w:rPr>
          <w:sz w:val="24"/>
          <w:szCs w:val="24"/>
        </w:rPr>
        <w:t>Mesures de Durabilité</w:t>
      </w:r>
    </w:p>
    <w:p w:rsidR="00EF4F3F" w:rsidRPr="0028492A" w:rsidRDefault="00EF4F3F" w:rsidP="00846E18">
      <w:pPr>
        <w:pStyle w:val="SecAnnex3"/>
      </w:pPr>
      <w:bookmarkStart w:id="1046" w:name="_Toc1377154"/>
      <w:bookmarkStart w:id="1047" w:name="_Toc104981746"/>
      <w:bookmarkStart w:id="1048" w:name="_Toc486862068"/>
      <w:bookmarkStart w:id="1049" w:name="_Toc486873150"/>
      <w:bookmarkStart w:id="1050" w:name="_Toc489011068"/>
      <w:r w:rsidRPr="0028492A">
        <w:t>2.3.1</w:t>
      </w:r>
      <w:r w:rsidR="00C40075" w:rsidRPr="0028492A">
        <w:tab/>
      </w:r>
      <w:r w:rsidRPr="0028492A">
        <w:t xml:space="preserve">Mesures du Service </w:t>
      </w:r>
      <w:r w:rsidR="009A1920" w:rsidRPr="0028492A">
        <w:t xml:space="preserve">à l’Usager </w:t>
      </w:r>
      <w:r w:rsidRPr="0028492A">
        <w:t>et du Confort de l’Usager des Rout</w:t>
      </w:r>
      <w:r w:rsidR="009A1920" w:rsidRPr="0028492A">
        <w:t>e</w:t>
      </w:r>
      <w:r w:rsidRPr="0028492A">
        <w:t>s non Revêtues</w:t>
      </w:r>
      <w:bookmarkEnd w:id="1047"/>
      <w:bookmarkEnd w:id="1048"/>
      <w:bookmarkEnd w:id="1049"/>
      <w:bookmarkEnd w:id="1050"/>
    </w:p>
    <w:p w:rsidR="00EF4F3F" w:rsidRPr="0028492A" w:rsidRDefault="00EF4F3F" w:rsidP="00846E18">
      <w:pPr>
        <w:pStyle w:val="SecAnnex4"/>
      </w:pPr>
      <w:bookmarkStart w:id="1051" w:name="_Toc104981747"/>
      <w:bookmarkStart w:id="1052" w:name="_Toc486873151"/>
      <w:bookmarkStart w:id="1053" w:name="_Toc489011069"/>
      <w:r w:rsidRPr="0028492A">
        <w:t>2.3.1.1</w:t>
      </w:r>
      <w:r w:rsidRPr="0028492A">
        <w:tab/>
      </w:r>
      <w:r w:rsidR="009A1920" w:rsidRPr="0028492A">
        <w:t xml:space="preserve">Utilisation </w:t>
      </w:r>
      <w:r w:rsidRPr="0028492A">
        <w:t>de la Route</w:t>
      </w:r>
      <w:bookmarkEnd w:id="1046"/>
      <w:bookmarkEnd w:id="1051"/>
      <w:bookmarkEnd w:id="1052"/>
      <w:bookmarkEnd w:id="1053"/>
    </w:p>
    <w:p w:rsidR="00EF4F3F" w:rsidRPr="0028492A" w:rsidRDefault="00EF4F3F" w:rsidP="007E1F41">
      <w:pPr>
        <w:pStyle w:val="para"/>
        <w:spacing w:before="120" w:after="120"/>
        <w:rPr>
          <w:sz w:val="24"/>
          <w:szCs w:val="24"/>
        </w:rPr>
      </w:pPr>
      <w:r w:rsidRPr="0028492A">
        <w:rPr>
          <w:sz w:val="24"/>
          <w:szCs w:val="24"/>
        </w:rPr>
        <w:t>L’Entrepreneur devra s’assurer que la route soit ouverte à la circulation et permett</w:t>
      </w:r>
      <w:r w:rsidR="00546F98" w:rsidRPr="0028492A">
        <w:rPr>
          <w:sz w:val="24"/>
          <w:szCs w:val="24"/>
        </w:rPr>
        <w:t>e</w:t>
      </w:r>
      <w:r w:rsidR="00C33069" w:rsidRPr="0028492A">
        <w:rPr>
          <w:sz w:val="24"/>
          <w:szCs w:val="24"/>
        </w:rPr>
        <w:t xml:space="preserve"> </w:t>
      </w:r>
      <w:r w:rsidR="008B00A9" w:rsidRPr="0028492A">
        <w:rPr>
          <w:sz w:val="24"/>
          <w:szCs w:val="24"/>
        </w:rPr>
        <w:t>une circulation ininterrompue à tout moment</w:t>
      </w:r>
      <w:r w:rsidRPr="0028492A">
        <w:rPr>
          <w:sz w:val="24"/>
          <w:szCs w:val="24"/>
        </w:rPr>
        <w:t xml:space="preserve">. </w:t>
      </w:r>
      <w:r w:rsidRPr="0028492A">
        <w:rPr>
          <w:b/>
          <w:sz w:val="24"/>
          <w:szCs w:val="24"/>
        </w:rPr>
        <w:t>Les exceptions admises sont</w:t>
      </w:r>
      <w:r w:rsidR="009D402B" w:rsidRPr="0028492A">
        <w:rPr>
          <w:b/>
          <w:sz w:val="24"/>
          <w:szCs w:val="24"/>
        </w:rPr>
        <w:t> :</w:t>
      </w:r>
      <w:r w:rsidRPr="0028492A">
        <w:rPr>
          <w:sz w:val="24"/>
          <w:szCs w:val="24"/>
        </w:rPr>
        <w:t xml:space="preserve"> </w:t>
      </w:r>
      <w:r w:rsidRPr="0028492A">
        <w:rPr>
          <w:i/>
          <w:sz w:val="24"/>
          <w:szCs w:val="24"/>
        </w:rPr>
        <w:t xml:space="preserve">[spécifier </w:t>
      </w:r>
      <w:r w:rsidRPr="0028492A">
        <w:rPr>
          <w:b/>
          <w:i/>
          <w:sz w:val="24"/>
          <w:szCs w:val="24"/>
        </w:rPr>
        <w:t>les exceptions</w:t>
      </w:r>
      <w:r w:rsidRPr="0028492A">
        <w:rPr>
          <w:i/>
          <w:sz w:val="24"/>
          <w:szCs w:val="24"/>
        </w:rPr>
        <w:t>, le cas échéant]</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Les exceptions à admettre devront être précisées en fonction du contexte local de chaque route. Elles peuvent varier entre deux extrêmes</w:t>
      </w:r>
      <w:r w:rsidR="009D402B" w:rsidRPr="0028492A">
        <w:rPr>
          <w:i/>
          <w:szCs w:val="24"/>
        </w:rPr>
        <w:t> :</w:t>
      </w:r>
      <w:r w:rsidRPr="0028492A">
        <w:rPr>
          <w:i/>
          <w:szCs w:val="24"/>
        </w:rPr>
        <w:t xml:space="preserve"> </w:t>
      </w:r>
      <w:r w:rsidR="003105A8" w:rsidRPr="0028492A">
        <w:rPr>
          <w:i/>
          <w:szCs w:val="24"/>
        </w:rPr>
        <w:t>d</w:t>
      </w:r>
      <w:r w:rsidRPr="0028492A">
        <w:rPr>
          <w:i/>
          <w:szCs w:val="24"/>
        </w:rPr>
        <w:t>u minimum</w:t>
      </w:r>
      <w:r w:rsidR="003105A8" w:rsidRPr="0028492A">
        <w:rPr>
          <w:i/>
          <w:szCs w:val="24"/>
        </w:rPr>
        <w:t xml:space="preserve"> de</w:t>
      </w:r>
      <w:r w:rsidRPr="0028492A">
        <w:rPr>
          <w:i/>
          <w:szCs w:val="24"/>
        </w:rPr>
        <w:t xml:space="preserve"> fermeture de quelques heures après des accidents de route graves, au maximum</w:t>
      </w:r>
      <w:r w:rsidR="003105A8" w:rsidRPr="0028492A">
        <w:rPr>
          <w:i/>
          <w:szCs w:val="24"/>
        </w:rPr>
        <w:t xml:space="preserve"> de</w:t>
      </w:r>
      <w:r w:rsidR="00C33069" w:rsidRPr="0028492A">
        <w:rPr>
          <w:i/>
          <w:szCs w:val="24"/>
        </w:rPr>
        <w:t xml:space="preserve"> </w:t>
      </w:r>
      <w:r w:rsidRPr="0028492A">
        <w:rPr>
          <w:i/>
          <w:szCs w:val="24"/>
        </w:rPr>
        <w:t xml:space="preserve">coupure de plusieurs mois par an pour les routes sujettes à de fréquentes inondations </w:t>
      </w:r>
      <w:r w:rsidR="00F53F88" w:rsidRPr="0028492A">
        <w:rPr>
          <w:i/>
          <w:szCs w:val="24"/>
        </w:rPr>
        <w:t>lors de</w:t>
      </w:r>
      <w:r w:rsidR="003105A8" w:rsidRPr="0028492A">
        <w:rPr>
          <w:i/>
          <w:szCs w:val="24"/>
        </w:rPr>
        <w:t xml:space="preserve"> la saison des pluies. L</w:t>
      </w:r>
      <w:r w:rsidRPr="0028492A">
        <w:rPr>
          <w:i/>
          <w:szCs w:val="24"/>
        </w:rPr>
        <w:t>es routes</w:t>
      </w:r>
      <w:r w:rsidR="00C33069" w:rsidRPr="0028492A">
        <w:rPr>
          <w:i/>
          <w:szCs w:val="24"/>
        </w:rPr>
        <w:t xml:space="preserve"> </w:t>
      </w:r>
      <w:r w:rsidRPr="0028492A">
        <w:rPr>
          <w:i/>
          <w:szCs w:val="24"/>
        </w:rPr>
        <w:t>dans les zones montagneuses peuvent être exposées à des éboulements et exige</w:t>
      </w:r>
      <w:r w:rsidR="0034230B" w:rsidRPr="0028492A">
        <w:rPr>
          <w:i/>
          <w:szCs w:val="24"/>
        </w:rPr>
        <w:t>nt davantage</w:t>
      </w:r>
      <w:r w:rsidR="00C33069" w:rsidRPr="0028492A">
        <w:rPr>
          <w:i/>
          <w:szCs w:val="24"/>
        </w:rPr>
        <w:t xml:space="preserve"> </w:t>
      </w:r>
      <w:r w:rsidR="0034230B" w:rsidRPr="0028492A">
        <w:rPr>
          <w:i/>
          <w:szCs w:val="24"/>
        </w:rPr>
        <w:t>d’exceptions que l</w:t>
      </w:r>
      <w:r w:rsidRPr="0028492A">
        <w:rPr>
          <w:i/>
          <w:szCs w:val="24"/>
        </w:rPr>
        <w:t xml:space="preserve">es routes </w:t>
      </w:r>
      <w:r w:rsidR="00A64A88" w:rsidRPr="0028492A">
        <w:rPr>
          <w:i/>
          <w:szCs w:val="24"/>
        </w:rPr>
        <w:t>en terrain plat</w:t>
      </w:r>
      <w:r w:rsidRPr="0028492A">
        <w:rPr>
          <w:i/>
          <w:szCs w:val="24"/>
        </w:rPr>
        <w:t xml:space="preserve">. Pour les pays </w:t>
      </w:r>
      <w:r w:rsidR="00F53F88" w:rsidRPr="0028492A">
        <w:rPr>
          <w:i/>
          <w:szCs w:val="24"/>
        </w:rPr>
        <w:t xml:space="preserve">qui </w:t>
      </w:r>
      <w:r w:rsidRPr="0028492A">
        <w:rPr>
          <w:i/>
          <w:szCs w:val="24"/>
        </w:rPr>
        <w:t>connaissent de fortes saisons de pluies, les exceptions à admettre varient entre la saison des pluies et la saison sèche.</w:t>
      </w:r>
      <w:r w:rsidR="00C33069" w:rsidRPr="0028492A">
        <w:rPr>
          <w:i/>
          <w:szCs w:val="24"/>
        </w:rPr>
        <w:t xml:space="preserve"> </w:t>
      </w:r>
      <w:r w:rsidRPr="0028492A">
        <w:rPr>
          <w:i/>
          <w:szCs w:val="24"/>
        </w:rPr>
        <w:t>Dans certains pays,</w:t>
      </w:r>
      <w:r w:rsidR="00C33069" w:rsidRPr="0028492A">
        <w:rPr>
          <w:i/>
          <w:szCs w:val="24"/>
        </w:rPr>
        <w:t xml:space="preserve"> </w:t>
      </w:r>
      <w:r w:rsidRPr="0028492A">
        <w:rPr>
          <w:i/>
          <w:szCs w:val="24"/>
        </w:rPr>
        <w:t xml:space="preserve">l’Entrepreneur </w:t>
      </w:r>
      <w:r w:rsidR="0034230B" w:rsidRPr="0028492A">
        <w:rPr>
          <w:i/>
          <w:szCs w:val="24"/>
        </w:rPr>
        <w:t xml:space="preserve">peut être autorisé à </w:t>
      </w:r>
      <w:r w:rsidR="00F53F88" w:rsidRPr="0028492A">
        <w:rPr>
          <w:i/>
          <w:szCs w:val="24"/>
        </w:rPr>
        <w:t>installer</w:t>
      </w:r>
      <w:r w:rsidRPr="0028492A">
        <w:rPr>
          <w:i/>
          <w:szCs w:val="24"/>
        </w:rPr>
        <w:t xml:space="preserve"> des barrières</w:t>
      </w:r>
      <w:r w:rsidR="00A64A88" w:rsidRPr="0028492A">
        <w:rPr>
          <w:i/>
          <w:szCs w:val="24"/>
        </w:rPr>
        <w:t>de</w:t>
      </w:r>
      <w:r w:rsidR="00C33069" w:rsidRPr="0028492A">
        <w:rPr>
          <w:i/>
          <w:szCs w:val="24"/>
        </w:rPr>
        <w:t xml:space="preserve"> </w:t>
      </w:r>
      <w:r w:rsidR="00F53F88" w:rsidRPr="0028492A">
        <w:rPr>
          <w:i/>
          <w:szCs w:val="24"/>
        </w:rPr>
        <w:t>pluie</w:t>
      </w:r>
      <w:r w:rsidRPr="0028492A">
        <w:rPr>
          <w:i/>
          <w:szCs w:val="24"/>
        </w:rPr>
        <w:t xml:space="preserve"> qui peuvent rester fermées pendant les pluies et jusqu’à un certains nombres d’heures après</w:t>
      </w:r>
      <w:r w:rsidR="00A64A88" w:rsidRPr="0028492A">
        <w:rPr>
          <w:i/>
          <w:szCs w:val="24"/>
        </w:rPr>
        <w:t xml:space="preserve"> la fin de la précipitation</w:t>
      </w:r>
      <w:r w:rsidRPr="0028492A">
        <w:rPr>
          <w:i/>
          <w:szCs w:val="24"/>
        </w:rPr>
        <w:t>. Si le marché englobe un réseau de route</w:t>
      </w:r>
      <w:r w:rsidR="004C6D7E" w:rsidRPr="0028492A">
        <w:rPr>
          <w:i/>
          <w:szCs w:val="24"/>
        </w:rPr>
        <w:t>s</w:t>
      </w:r>
      <w:r w:rsidRPr="0028492A">
        <w:rPr>
          <w:i/>
          <w:szCs w:val="24"/>
        </w:rPr>
        <w:t xml:space="preserve"> qui inclut plusieurs catégories de routes différentes, il pourrait y avoir aussi plusieurs catégories d’exceptions. En général, quand on définit les exceptions, il est très important d’étudier de près les conditions locales et d’éviter les règles trop restrictives.] </w:t>
      </w:r>
    </w:p>
    <w:p w:rsidR="00EF4F3F" w:rsidRPr="0028492A" w:rsidRDefault="00EF4F3F" w:rsidP="00846E18">
      <w:pPr>
        <w:pStyle w:val="SecAnnex4"/>
      </w:pPr>
      <w:bookmarkStart w:id="1054" w:name="_Toc1377155"/>
      <w:bookmarkStart w:id="1055" w:name="_Toc104981748"/>
      <w:bookmarkStart w:id="1056" w:name="_Toc486873152"/>
      <w:bookmarkStart w:id="1057" w:name="_Toc489011070"/>
      <w:r w:rsidRPr="0028492A">
        <w:t>2.3.1.2</w:t>
      </w:r>
      <w:r w:rsidRPr="0028492A">
        <w:tab/>
        <w:t>Vitesse de Circulation</w:t>
      </w:r>
      <w:bookmarkEnd w:id="1054"/>
      <w:bookmarkEnd w:id="1055"/>
      <w:r w:rsidRPr="0028492A">
        <w:t xml:space="preserve"> Moyenne</w:t>
      </w:r>
      <w:bookmarkEnd w:id="1056"/>
      <w:bookmarkEnd w:id="1057"/>
    </w:p>
    <w:p w:rsidR="00EF4F3F" w:rsidRPr="0028492A" w:rsidRDefault="00EF4F3F" w:rsidP="007E1F41">
      <w:pPr>
        <w:pStyle w:val="para"/>
        <w:spacing w:before="120" w:after="120"/>
        <w:rPr>
          <w:sz w:val="24"/>
          <w:szCs w:val="24"/>
        </w:rPr>
      </w:pPr>
      <w:r w:rsidRPr="0028492A">
        <w:rPr>
          <w:sz w:val="24"/>
          <w:szCs w:val="24"/>
        </w:rPr>
        <w:t xml:space="preserve">L’Entrepreneur doit veiller à ce qu’un véhicule de type défini ci-dessous puisse circuler en </w:t>
      </w:r>
      <w:r w:rsidR="00C40075" w:rsidRPr="0028492A">
        <w:rPr>
          <w:sz w:val="24"/>
          <w:szCs w:val="24"/>
        </w:rPr>
        <w:br/>
      </w:r>
      <w:r w:rsidRPr="0028492A">
        <w:rPr>
          <w:sz w:val="24"/>
          <w:szCs w:val="24"/>
        </w:rPr>
        <w:t>toute sécurité (i) à une certaine v</w:t>
      </w:r>
      <w:r w:rsidR="00730C8C" w:rsidRPr="0028492A">
        <w:rPr>
          <w:sz w:val="24"/>
          <w:szCs w:val="24"/>
        </w:rPr>
        <w:t>itesse moyenne défini</w:t>
      </w:r>
      <w:r w:rsidR="00536567" w:rsidRPr="0028492A">
        <w:rPr>
          <w:sz w:val="24"/>
          <w:szCs w:val="24"/>
        </w:rPr>
        <w:t>e</w:t>
      </w:r>
      <w:r w:rsidRPr="0028492A">
        <w:rPr>
          <w:sz w:val="24"/>
          <w:szCs w:val="24"/>
        </w:rPr>
        <w:t xml:space="preserve"> ci-dessous, et (ii) </w:t>
      </w:r>
      <w:r w:rsidR="00A64A88" w:rsidRPr="0028492A">
        <w:rPr>
          <w:sz w:val="24"/>
          <w:szCs w:val="24"/>
        </w:rPr>
        <w:t>de manière</w:t>
      </w:r>
      <w:r w:rsidRPr="0028492A">
        <w:rPr>
          <w:sz w:val="24"/>
          <w:szCs w:val="24"/>
        </w:rPr>
        <w:t xml:space="preserve"> que l</w:t>
      </w:r>
      <w:r w:rsidR="00A64A88" w:rsidRPr="0028492A">
        <w:rPr>
          <w:sz w:val="24"/>
          <w:szCs w:val="24"/>
        </w:rPr>
        <w:t>’</w:t>
      </w:r>
      <w:r w:rsidRPr="0028492A">
        <w:rPr>
          <w:sz w:val="24"/>
          <w:szCs w:val="24"/>
        </w:rPr>
        <w:t xml:space="preserve">état de surface de la route ne </w:t>
      </w:r>
      <w:r w:rsidR="00A64A88" w:rsidRPr="0028492A">
        <w:rPr>
          <w:sz w:val="24"/>
          <w:szCs w:val="24"/>
        </w:rPr>
        <w:t xml:space="preserve">contraigne </w:t>
      </w:r>
      <w:r w:rsidRPr="0028492A">
        <w:rPr>
          <w:sz w:val="24"/>
          <w:szCs w:val="24"/>
        </w:rPr>
        <w:t xml:space="preserve">jamais </w:t>
      </w:r>
      <w:r w:rsidR="00A64A88" w:rsidRPr="0028492A">
        <w:rPr>
          <w:sz w:val="24"/>
          <w:szCs w:val="24"/>
        </w:rPr>
        <w:t xml:space="preserve">le véhicule à rouler à une </w:t>
      </w:r>
      <w:r w:rsidRPr="0028492A">
        <w:rPr>
          <w:sz w:val="24"/>
          <w:szCs w:val="24"/>
        </w:rPr>
        <w:t xml:space="preserve">vitesse </w:t>
      </w:r>
      <w:r w:rsidR="00A64A88" w:rsidRPr="0028492A">
        <w:rPr>
          <w:sz w:val="24"/>
          <w:szCs w:val="24"/>
        </w:rPr>
        <w:t xml:space="preserve">inférieure à </w:t>
      </w:r>
      <w:r w:rsidRPr="0028492A">
        <w:rPr>
          <w:sz w:val="24"/>
          <w:szCs w:val="24"/>
        </w:rPr>
        <w:t>un certain minimum.</w:t>
      </w:r>
    </w:p>
    <w:p w:rsidR="00EF4F3F" w:rsidRPr="0028492A" w:rsidRDefault="00EF4F3F" w:rsidP="007E1F41">
      <w:pPr>
        <w:spacing w:before="120" w:after="120"/>
        <w:ind w:hanging="11"/>
        <w:rPr>
          <w:szCs w:val="24"/>
        </w:rPr>
      </w:pPr>
      <w:r w:rsidRPr="0028492A">
        <w:rPr>
          <w:b/>
          <w:szCs w:val="24"/>
        </w:rPr>
        <w:t>Véhicule</w:t>
      </w:r>
      <w:r w:rsidR="009D402B" w:rsidRPr="0028492A">
        <w:rPr>
          <w:b/>
          <w:szCs w:val="24"/>
        </w:rPr>
        <w:t> :</w:t>
      </w:r>
      <w:r w:rsidRPr="0028492A">
        <w:rPr>
          <w:szCs w:val="24"/>
        </w:rPr>
        <w:t xml:space="preserve"> </w:t>
      </w:r>
      <w:r w:rsidRPr="0028492A">
        <w:rPr>
          <w:i/>
          <w:szCs w:val="24"/>
        </w:rPr>
        <w:t>[indique</w:t>
      </w:r>
      <w:r w:rsidR="00730C8C" w:rsidRPr="0028492A">
        <w:rPr>
          <w:i/>
          <w:szCs w:val="24"/>
        </w:rPr>
        <w:t>r</w:t>
      </w:r>
      <w:r w:rsidRPr="0028492A">
        <w:rPr>
          <w:i/>
          <w:szCs w:val="24"/>
        </w:rPr>
        <w:t xml:space="preserve"> le véhicule, y compris </w:t>
      </w:r>
      <w:r w:rsidRPr="0028492A">
        <w:rPr>
          <w:b/>
          <w:i/>
          <w:szCs w:val="24"/>
        </w:rPr>
        <w:t>la marque et le modèle</w:t>
      </w:r>
      <w:r w:rsidRPr="0028492A">
        <w:rPr>
          <w:i/>
          <w:szCs w:val="24"/>
        </w:rPr>
        <w:t>]</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Le véhicule retenu doit être le type de véhicule le plus courant utilisé par les usagers </w:t>
      </w:r>
      <w:r w:rsidR="00C40075" w:rsidRPr="0028492A">
        <w:rPr>
          <w:i/>
          <w:szCs w:val="24"/>
        </w:rPr>
        <w:br/>
      </w:r>
      <w:r w:rsidRPr="0028492A">
        <w:rPr>
          <w:i/>
          <w:szCs w:val="24"/>
        </w:rPr>
        <w:t xml:space="preserve">de la route considérée. L’objectif est de permettre </w:t>
      </w:r>
      <w:r w:rsidR="00730C8C" w:rsidRPr="0028492A">
        <w:rPr>
          <w:i/>
          <w:szCs w:val="24"/>
        </w:rPr>
        <w:t>aux</w:t>
      </w:r>
      <w:r w:rsidRPr="0028492A">
        <w:rPr>
          <w:i/>
          <w:szCs w:val="24"/>
        </w:rPr>
        <w:t xml:space="preserve"> usagers de la route </w:t>
      </w:r>
      <w:r w:rsidR="00730C8C" w:rsidRPr="0028492A">
        <w:rPr>
          <w:i/>
          <w:szCs w:val="24"/>
        </w:rPr>
        <w:t>de</w:t>
      </w:r>
      <w:r w:rsidRPr="0028492A">
        <w:rPr>
          <w:i/>
          <w:szCs w:val="24"/>
        </w:rPr>
        <w:t xml:space="preserve"> participer, </w:t>
      </w:r>
      <w:r w:rsidR="00C40075" w:rsidRPr="0028492A">
        <w:rPr>
          <w:i/>
          <w:szCs w:val="24"/>
        </w:rPr>
        <w:br/>
      </w:r>
      <w:r w:rsidRPr="0028492A">
        <w:rPr>
          <w:i/>
          <w:szCs w:val="24"/>
        </w:rPr>
        <w:t xml:space="preserve">au moins de façon informelle, au contrôle du respect </w:t>
      </w:r>
      <w:r w:rsidR="00A64A88" w:rsidRPr="0028492A">
        <w:rPr>
          <w:i/>
          <w:szCs w:val="24"/>
        </w:rPr>
        <w:t xml:space="preserve">de ce </w:t>
      </w:r>
      <w:r w:rsidRPr="0028492A">
        <w:rPr>
          <w:i/>
          <w:szCs w:val="24"/>
        </w:rPr>
        <w:t xml:space="preserve">critère de Niveau de Service </w:t>
      </w:r>
      <w:r w:rsidR="00C40075" w:rsidRPr="0028492A">
        <w:rPr>
          <w:i/>
          <w:szCs w:val="24"/>
        </w:rPr>
        <w:br/>
      </w:r>
      <w:r w:rsidRPr="0028492A">
        <w:rPr>
          <w:i/>
          <w:szCs w:val="24"/>
        </w:rPr>
        <w:t xml:space="preserve">par l’Entrepreneur.] </w:t>
      </w:r>
    </w:p>
    <w:p w:rsidR="00EF4F3F" w:rsidRPr="0028492A" w:rsidRDefault="00EF4F3F" w:rsidP="007E1F41">
      <w:pPr>
        <w:tabs>
          <w:tab w:val="right" w:pos="6917"/>
        </w:tabs>
        <w:spacing w:before="120" w:after="120"/>
        <w:ind w:hanging="11"/>
        <w:rPr>
          <w:i/>
          <w:szCs w:val="24"/>
        </w:rPr>
      </w:pPr>
      <w:r w:rsidRPr="0028492A">
        <w:rPr>
          <w:b/>
          <w:szCs w:val="24"/>
        </w:rPr>
        <w:t>Vitesse de circulation moyenne</w:t>
      </w:r>
      <w:r w:rsidR="009D402B" w:rsidRPr="0028492A">
        <w:rPr>
          <w:b/>
          <w:szCs w:val="24"/>
        </w:rPr>
        <w:t> :</w:t>
      </w:r>
      <w:r w:rsidR="00C40075" w:rsidRPr="0028492A">
        <w:rPr>
          <w:szCs w:val="24"/>
        </w:rPr>
        <w:t xml:space="preserve"> </w:t>
      </w:r>
      <w:r w:rsidRPr="0028492A">
        <w:rPr>
          <w:i/>
          <w:szCs w:val="24"/>
        </w:rPr>
        <w:t>[insére</w:t>
      </w:r>
      <w:r w:rsidR="00730C8C" w:rsidRPr="0028492A">
        <w:rPr>
          <w:i/>
          <w:szCs w:val="24"/>
        </w:rPr>
        <w:t>r</w:t>
      </w:r>
      <w:r w:rsidRPr="0028492A">
        <w:rPr>
          <w:i/>
          <w:szCs w:val="24"/>
        </w:rPr>
        <w:t xml:space="preserve"> </w:t>
      </w:r>
      <w:r w:rsidRPr="0028492A">
        <w:rPr>
          <w:b/>
          <w:i/>
          <w:szCs w:val="24"/>
        </w:rPr>
        <w:t>vitesse moyenne</w:t>
      </w:r>
      <w:r w:rsidRPr="0028492A">
        <w:rPr>
          <w:i/>
          <w:szCs w:val="24"/>
        </w:rPr>
        <w:t>]</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(i) </w:t>
      </w:r>
      <w:r w:rsidR="00A64A88" w:rsidRPr="0028492A">
        <w:rPr>
          <w:i/>
          <w:szCs w:val="24"/>
        </w:rPr>
        <w:t>I</w:t>
      </w:r>
      <w:r w:rsidRPr="0028492A">
        <w:rPr>
          <w:i/>
          <w:szCs w:val="24"/>
        </w:rPr>
        <w:t xml:space="preserve">l peut y avoir plus </w:t>
      </w:r>
      <w:r w:rsidR="00A64A88" w:rsidRPr="0028492A">
        <w:rPr>
          <w:i/>
          <w:szCs w:val="24"/>
        </w:rPr>
        <w:t>d’un</w:t>
      </w:r>
      <w:r w:rsidRPr="0028492A">
        <w:rPr>
          <w:i/>
          <w:szCs w:val="24"/>
        </w:rPr>
        <w:t>e</w:t>
      </w:r>
      <w:r w:rsidR="00C33069" w:rsidRPr="0028492A">
        <w:rPr>
          <w:i/>
          <w:szCs w:val="24"/>
        </w:rPr>
        <w:t xml:space="preserve"> </w:t>
      </w:r>
      <w:r w:rsidRPr="0028492A">
        <w:rPr>
          <w:i/>
          <w:szCs w:val="24"/>
        </w:rPr>
        <w:t xml:space="preserve">vitesse définie, s’il y a des conditions différentes pour différentes catégories de routes dans le réseau. (ii) La vitesse exigée peut augmenter </w:t>
      </w:r>
      <w:r w:rsidR="00FD383C" w:rsidRPr="0028492A">
        <w:rPr>
          <w:i/>
          <w:szCs w:val="24"/>
        </w:rPr>
        <w:t>dans le</w:t>
      </w:r>
      <w:r w:rsidR="00C33069" w:rsidRPr="0028492A">
        <w:rPr>
          <w:i/>
          <w:szCs w:val="24"/>
        </w:rPr>
        <w:t xml:space="preserve"> </w:t>
      </w:r>
      <w:r w:rsidRPr="0028492A">
        <w:rPr>
          <w:i/>
          <w:szCs w:val="24"/>
        </w:rPr>
        <w:t>temps, si l’Entrepreneur est censé</w:t>
      </w:r>
      <w:r w:rsidR="00C33069" w:rsidRPr="0028492A">
        <w:rPr>
          <w:i/>
          <w:szCs w:val="24"/>
        </w:rPr>
        <w:t xml:space="preserve"> </w:t>
      </w:r>
      <w:r w:rsidRPr="0028492A">
        <w:rPr>
          <w:i/>
          <w:szCs w:val="24"/>
        </w:rPr>
        <w:t xml:space="preserve">améliorer progressivement le Niveau de Service de la route. (iii) Dans la région caractérisée par des saisons de pluies très marquées et des conditions de </w:t>
      </w:r>
      <w:r w:rsidR="00A64A88" w:rsidRPr="0028492A">
        <w:rPr>
          <w:i/>
          <w:szCs w:val="24"/>
        </w:rPr>
        <w:t xml:space="preserve">sol </w:t>
      </w:r>
      <w:r w:rsidRPr="0028492A">
        <w:rPr>
          <w:i/>
          <w:szCs w:val="24"/>
        </w:rPr>
        <w:t xml:space="preserve">difficiles, il </w:t>
      </w:r>
      <w:r w:rsidR="002E2859" w:rsidRPr="0028492A">
        <w:rPr>
          <w:i/>
          <w:szCs w:val="24"/>
        </w:rPr>
        <w:t>peut être</w:t>
      </w:r>
      <w:r w:rsidR="00C33069" w:rsidRPr="0028492A">
        <w:rPr>
          <w:i/>
          <w:szCs w:val="24"/>
        </w:rPr>
        <w:t xml:space="preserve"> </w:t>
      </w:r>
      <w:r w:rsidRPr="0028492A">
        <w:rPr>
          <w:i/>
          <w:szCs w:val="24"/>
        </w:rPr>
        <w:t xml:space="preserve">recommandé de réduire la vitesse moyenne exigée pendant la saison de pluies. Aussi, </w:t>
      </w:r>
      <w:r w:rsidR="00730C8C" w:rsidRPr="0028492A">
        <w:rPr>
          <w:i/>
          <w:szCs w:val="24"/>
        </w:rPr>
        <w:t>le concept de la</w:t>
      </w:r>
      <w:r w:rsidRPr="0028492A">
        <w:rPr>
          <w:i/>
          <w:szCs w:val="24"/>
        </w:rPr>
        <w:t xml:space="preserve"> contraint</w:t>
      </w:r>
      <w:r w:rsidR="00730C8C" w:rsidRPr="0028492A">
        <w:rPr>
          <w:i/>
          <w:szCs w:val="24"/>
        </w:rPr>
        <w:t>e</w:t>
      </w:r>
      <w:r w:rsidRPr="0028492A">
        <w:rPr>
          <w:i/>
          <w:szCs w:val="24"/>
        </w:rPr>
        <w:t xml:space="preserve"> de la vitesse minimum peut être utilisé dans quelque cas, qui est la vitesse la plus basse, </w:t>
      </w:r>
      <w:r w:rsidR="002E2859" w:rsidRPr="0028492A">
        <w:rPr>
          <w:i/>
          <w:szCs w:val="24"/>
        </w:rPr>
        <w:t>à laquelle</w:t>
      </w:r>
      <w:r w:rsidR="00C33069" w:rsidRPr="0028492A">
        <w:rPr>
          <w:i/>
          <w:szCs w:val="24"/>
        </w:rPr>
        <w:t xml:space="preserve"> </w:t>
      </w:r>
      <w:r w:rsidRPr="0028492A">
        <w:rPr>
          <w:i/>
          <w:szCs w:val="24"/>
        </w:rPr>
        <w:t>un usager devrait ralentir à cause des insuffisances de la surface de route.]</w:t>
      </w:r>
    </w:p>
    <w:p w:rsidR="00EF4F3F" w:rsidRPr="0028492A" w:rsidRDefault="00EF4F3F" w:rsidP="00846E18">
      <w:pPr>
        <w:pStyle w:val="SecAnnex4"/>
      </w:pPr>
      <w:bookmarkStart w:id="1058" w:name="_Toc1377156"/>
      <w:bookmarkStart w:id="1059" w:name="_Toc104981749"/>
      <w:bookmarkStart w:id="1060" w:name="_Toc486873153"/>
      <w:bookmarkStart w:id="1061" w:name="_Toc489011071"/>
      <w:r w:rsidRPr="0028492A">
        <w:t>2.3.1.3</w:t>
      </w:r>
      <w:r w:rsidRPr="0028492A">
        <w:tab/>
        <w:t>Confort de l’Usager de la Route</w:t>
      </w:r>
      <w:bookmarkEnd w:id="1058"/>
      <w:bookmarkEnd w:id="1059"/>
      <w:bookmarkEnd w:id="1060"/>
      <w:bookmarkEnd w:id="1061"/>
    </w:p>
    <w:p w:rsidR="00EF4F3F" w:rsidRPr="0028492A" w:rsidRDefault="00EF4F3F" w:rsidP="00961253">
      <w:pPr>
        <w:pStyle w:val="para"/>
        <w:spacing w:before="120"/>
        <w:rPr>
          <w:sz w:val="24"/>
          <w:szCs w:val="24"/>
        </w:rPr>
      </w:pPr>
      <w:r w:rsidRPr="0028492A">
        <w:rPr>
          <w:sz w:val="24"/>
          <w:szCs w:val="24"/>
        </w:rPr>
        <w:t>L’usager de la route doit être en mesure de circuler dans certaine</w:t>
      </w:r>
      <w:r w:rsidR="00A64A88" w:rsidRPr="0028492A">
        <w:rPr>
          <w:sz w:val="24"/>
          <w:szCs w:val="24"/>
        </w:rPr>
        <w:t>s</w:t>
      </w:r>
      <w:r w:rsidRPr="0028492A">
        <w:rPr>
          <w:sz w:val="24"/>
          <w:szCs w:val="24"/>
        </w:rPr>
        <w:t xml:space="preserve"> condition</w:t>
      </w:r>
      <w:r w:rsidR="00A64A88" w:rsidRPr="0028492A">
        <w:rPr>
          <w:sz w:val="24"/>
          <w:szCs w:val="24"/>
        </w:rPr>
        <w:t>s</w:t>
      </w:r>
      <w:r w:rsidRPr="0028492A">
        <w:rPr>
          <w:sz w:val="24"/>
          <w:szCs w:val="24"/>
        </w:rPr>
        <w:t xml:space="preserve"> de confort et de sécurité, </w:t>
      </w:r>
      <w:r w:rsidR="00A163E9" w:rsidRPr="0028492A">
        <w:rPr>
          <w:sz w:val="24"/>
          <w:szCs w:val="24"/>
        </w:rPr>
        <w:t xml:space="preserve">ce </w:t>
      </w:r>
      <w:r w:rsidRPr="0028492A">
        <w:rPr>
          <w:sz w:val="24"/>
          <w:szCs w:val="24"/>
        </w:rPr>
        <w:t>qui dépend de plusieurs critères définis ci-dessous. L’exig</w:t>
      </w:r>
      <w:r w:rsidR="00D2646A" w:rsidRPr="0028492A">
        <w:rPr>
          <w:sz w:val="24"/>
          <w:szCs w:val="24"/>
        </w:rPr>
        <w:t>ence</w:t>
      </w:r>
      <w:r w:rsidRPr="0028492A">
        <w:rPr>
          <w:sz w:val="24"/>
          <w:szCs w:val="24"/>
        </w:rPr>
        <w:t xml:space="preserve"> des critères relatifs au confort de l’usager de la route est graduelle, au sens où il est appliqué à un certain pourcentage du réseau</w:t>
      </w:r>
      <w:r w:rsidR="00A64A88" w:rsidRPr="0028492A">
        <w:rPr>
          <w:sz w:val="24"/>
          <w:szCs w:val="24"/>
        </w:rPr>
        <w:t>,</w:t>
      </w:r>
      <w:r w:rsidRPr="0028492A">
        <w:rPr>
          <w:sz w:val="24"/>
          <w:szCs w:val="24"/>
        </w:rPr>
        <w:t xml:space="preserve"> en expansion selon le calendrier montré plus loin dessous, jusqu’à ce qu’une conformité de 100% soit atteinte après un </w:t>
      </w:r>
      <w:r w:rsidR="00D2646A" w:rsidRPr="0028492A">
        <w:rPr>
          <w:sz w:val="24"/>
          <w:szCs w:val="24"/>
        </w:rPr>
        <w:t>temps</w:t>
      </w:r>
      <w:r w:rsidRPr="0028492A">
        <w:rPr>
          <w:sz w:val="24"/>
          <w:szCs w:val="24"/>
        </w:rPr>
        <w:t xml:space="preserve"> donné. </w:t>
      </w:r>
    </w:p>
    <w:p w:rsidR="00EF4F3F" w:rsidRPr="0028492A" w:rsidRDefault="00EF4F3F" w:rsidP="00961253">
      <w:pPr>
        <w:spacing w:before="120" w:after="360"/>
        <w:rPr>
          <w:i/>
          <w:szCs w:val="24"/>
        </w:rPr>
      </w:pPr>
      <w:r w:rsidRPr="0028492A">
        <w:rPr>
          <w:i/>
          <w:szCs w:val="24"/>
        </w:rPr>
        <w:t>[Note</w:t>
      </w:r>
      <w:r w:rsidR="009D402B" w:rsidRPr="0028492A">
        <w:rPr>
          <w:i/>
          <w:szCs w:val="24"/>
        </w:rPr>
        <w:t> :</w:t>
      </w:r>
      <w:r w:rsidRPr="0028492A">
        <w:rPr>
          <w:i/>
          <w:szCs w:val="24"/>
        </w:rPr>
        <w:t xml:space="preserve"> Dans la plupart des cas, la condition initiale des routes sous contrat est telle qu’il ne serait</w:t>
      </w:r>
      <w:r w:rsidR="009D402B" w:rsidRPr="0028492A">
        <w:rPr>
          <w:i/>
          <w:szCs w:val="24"/>
        </w:rPr>
        <w:t xml:space="preserve"> </w:t>
      </w:r>
      <w:r w:rsidRPr="0028492A">
        <w:rPr>
          <w:i/>
          <w:szCs w:val="24"/>
        </w:rPr>
        <w:t xml:space="preserve">pas réaliste de s’attendre à une conformité complète </w:t>
      </w:r>
      <w:r w:rsidR="00690A0C" w:rsidRPr="0028492A">
        <w:rPr>
          <w:i/>
          <w:szCs w:val="24"/>
        </w:rPr>
        <w:t>aux</w:t>
      </w:r>
      <w:r w:rsidRPr="0028492A">
        <w:rPr>
          <w:i/>
          <w:szCs w:val="24"/>
        </w:rPr>
        <w:t xml:space="preserve"> critères de confort de l’usager de la route d</w:t>
      </w:r>
      <w:r w:rsidR="00690A0C" w:rsidRPr="0028492A">
        <w:rPr>
          <w:i/>
          <w:szCs w:val="24"/>
        </w:rPr>
        <w:t>ès le</w:t>
      </w:r>
      <w:r w:rsidRPr="0028492A">
        <w:rPr>
          <w:i/>
          <w:szCs w:val="24"/>
        </w:rPr>
        <w:t xml:space="preserve"> début du </w:t>
      </w:r>
      <w:r w:rsidR="007C1471" w:rsidRPr="0028492A">
        <w:rPr>
          <w:i/>
          <w:szCs w:val="24"/>
        </w:rPr>
        <w:t>marché</w:t>
      </w:r>
      <w:r w:rsidRPr="0028492A">
        <w:rPr>
          <w:i/>
          <w:szCs w:val="24"/>
        </w:rPr>
        <w:t>. Il est recommandé d’utiliser un calendrier pour</w:t>
      </w:r>
      <w:r w:rsidR="00CB08D3" w:rsidRPr="0028492A">
        <w:rPr>
          <w:i/>
          <w:szCs w:val="24"/>
        </w:rPr>
        <w:t xml:space="preserve"> la</w:t>
      </w:r>
      <w:r w:rsidRPr="0028492A">
        <w:rPr>
          <w:i/>
          <w:szCs w:val="24"/>
        </w:rPr>
        <w:t xml:space="preserve"> conformité, dont un modèle est montré plus loin en bas.]</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5"/>
        <w:gridCol w:w="3989"/>
        <w:gridCol w:w="850"/>
        <w:gridCol w:w="851"/>
        <w:gridCol w:w="851"/>
      </w:tblGrid>
      <w:tr w:rsidR="00EF4F3F" w:rsidRPr="0028492A" w:rsidTr="00C40075">
        <w:tblPrEx>
          <w:tblCellMar>
            <w:top w:w="0" w:type="dxa"/>
            <w:bottom w:w="0" w:type="dxa"/>
          </w:tblCellMar>
        </w:tblPrEx>
        <w:trPr>
          <w:tblHeader/>
        </w:trPr>
        <w:tc>
          <w:tcPr>
            <w:tcW w:w="2815" w:type="dxa"/>
            <w:tcBorders>
              <w:top w:val="single" w:sz="4" w:space="0" w:color="auto"/>
              <w:bottom w:val="single" w:sz="6" w:space="0" w:color="auto"/>
            </w:tcBorders>
            <w:shd w:val="clear" w:color="auto" w:fill="E0E0E0"/>
          </w:tcPr>
          <w:p w:rsidR="00EF4F3F" w:rsidRPr="0028492A" w:rsidRDefault="00EF4F3F" w:rsidP="00C40075">
            <w:pPr>
              <w:pStyle w:val="Headfid1"/>
              <w:spacing w:before="40" w:after="40"/>
              <w:rPr>
                <w:szCs w:val="24"/>
                <w:lang w:val="fr-FR"/>
              </w:rPr>
            </w:pPr>
          </w:p>
        </w:tc>
        <w:tc>
          <w:tcPr>
            <w:tcW w:w="3989" w:type="dxa"/>
            <w:tcBorders>
              <w:top w:val="single" w:sz="4" w:space="0" w:color="auto"/>
              <w:bottom w:val="single" w:sz="6" w:space="0" w:color="auto"/>
            </w:tcBorders>
            <w:shd w:val="clear" w:color="auto" w:fill="E0E0E0"/>
          </w:tcPr>
          <w:p w:rsidR="00EF4F3F" w:rsidRPr="0028492A" w:rsidRDefault="00EF4F3F" w:rsidP="00C40075">
            <w:pPr>
              <w:pStyle w:val="Headfid1"/>
              <w:spacing w:before="40" w:after="40"/>
              <w:rPr>
                <w:szCs w:val="24"/>
                <w:lang w:val="fr-FR"/>
              </w:rPr>
            </w:pPr>
          </w:p>
        </w:tc>
        <w:tc>
          <w:tcPr>
            <w:tcW w:w="850" w:type="dxa"/>
            <w:tcBorders>
              <w:top w:val="single" w:sz="4" w:space="0" w:color="auto"/>
              <w:bottom w:val="single" w:sz="6" w:space="0" w:color="auto"/>
            </w:tcBorders>
            <w:shd w:val="clear" w:color="auto" w:fill="E0E0E0"/>
            <w:vAlign w:val="center"/>
          </w:tcPr>
          <w:p w:rsidR="00EF4F3F" w:rsidRPr="0028492A" w:rsidRDefault="001A0AF2" w:rsidP="00C40075">
            <w:pPr>
              <w:pStyle w:val="Headfid1"/>
              <w:spacing w:before="40" w:after="40"/>
              <w:jc w:val="center"/>
              <w:rPr>
                <w:szCs w:val="24"/>
                <w:lang w:val="fr-FR"/>
              </w:rPr>
            </w:pPr>
            <w:r w:rsidRPr="0028492A">
              <w:rPr>
                <w:szCs w:val="24"/>
                <w:lang w:val="fr-FR"/>
              </w:rPr>
              <w:t>Moyen</w:t>
            </w:r>
          </w:p>
        </w:tc>
        <w:tc>
          <w:tcPr>
            <w:tcW w:w="851" w:type="dxa"/>
            <w:tcBorders>
              <w:top w:val="single" w:sz="4" w:space="0" w:color="auto"/>
              <w:bottom w:val="single" w:sz="6" w:space="0" w:color="auto"/>
            </w:tcBorders>
            <w:shd w:val="clear" w:color="auto" w:fill="E0E0E0"/>
            <w:vAlign w:val="center"/>
          </w:tcPr>
          <w:p w:rsidR="00EF4F3F" w:rsidRPr="0028492A" w:rsidRDefault="001A0AF2" w:rsidP="00C40075">
            <w:pPr>
              <w:pStyle w:val="Headfid1"/>
              <w:spacing w:before="40" w:after="40"/>
              <w:jc w:val="center"/>
              <w:rPr>
                <w:szCs w:val="24"/>
                <w:lang w:val="fr-FR"/>
              </w:rPr>
            </w:pPr>
            <w:r w:rsidRPr="0028492A">
              <w:rPr>
                <w:szCs w:val="24"/>
                <w:lang w:val="fr-FR"/>
              </w:rPr>
              <w:t>Bon</w:t>
            </w:r>
          </w:p>
        </w:tc>
        <w:tc>
          <w:tcPr>
            <w:tcW w:w="851" w:type="dxa"/>
            <w:tcBorders>
              <w:top w:val="single" w:sz="4" w:space="0" w:color="auto"/>
              <w:bottom w:val="single" w:sz="6" w:space="0" w:color="auto"/>
            </w:tcBorders>
            <w:shd w:val="clear" w:color="auto" w:fill="E0E0E0"/>
          </w:tcPr>
          <w:p w:rsidR="00EF4F3F" w:rsidRPr="0028492A" w:rsidRDefault="00EF4F3F" w:rsidP="00C40075">
            <w:pPr>
              <w:pStyle w:val="Headfid1"/>
              <w:spacing w:before="40" w:after="40"/>
              <w:jc w:val="center"/>
              <w:rPr>
                <w:szCs w:val="24"/>
                <w:lang w:val="fr-FR"/>
              </w:rPr>
            </w:pPr>
            <w:r w:rsidRPr="0028492A">
              <w:rPr>
                <w:szCs w:val="24"/>
                <w:lang w:val="fr-FR"/>
              </w:rPr>
              <w:t xml:space="preserve">Très </w:t>
            </w:r>
            <w:r w:rsidR="001A0AF2" w:rsidRPr="0028492A">
              <w:rPr>
                <w:szCs w:val="24"/>
                <w:lang w:val="fr-FR"/>
              </w:rPr>
              <w:t>bon</w:t>
            </w:r>
          </w:p>
        </w:tc>
      </w:tr>
      <w:tr w:rsidR="00EF4F3F" w:rsidRPr="0028492A" w:rsidTr="00C40075">
        <w:tblPrEx>
          <w:tblCellMar>
            <w:top w:w="0" w:type="dxa"/>
            <w:bottom w:w="0" w:type="dxa"/>
          </w:tblCellMar>
        </w:tblPrEx>
        <w:tc>
          <w:tcPr>
            <w:tcW w:w="2815" w:type="dxa"/>
            <w:tcBorders>
              <w:top w:val="single" w:sz="6" w:space="0" w:color="auto"/>
            </w:tcBorders>
          </w:tcPr>
          <w:p w:rsidR="00EF4F3F" w:rsidRPr="0028492A" w:rsidRDefault="00EF4F3F" w:rsidP="00C40075">
            <w:pPr>
              <w:pStyle w:val="Headfid1"/>
              <w:spacing w:before="40" w:after="40"/>
              <w:jc w:val="left"/>
              <w:rPr>
                <w:szCs w:val="24"/>
                <w:lang w:val="fr-FR"/>
              </w:rPr>
            </w:pPr>
            <w:r w:rsidRPr="0028492A">
              <w:rPr>
                <w:szCs w:val="24"/>
                <w:lang w:val="fr-FR"/>
              </w:rPr>
              <w:t xml:space="preserve">Amplitude </w:t>
            </w:r>
            <w:r w:rsidR="001A0AF2" w:rsidRPr="0028492A">
              <w:rPr>
                <w:szCs w:val="24"/>
                <w:lang w:val="fr-FR"/>
              </w:rPr>
              <w:t>de tôle ondulée sur</w:t>
            </w:r>
            <w:r w:rsidRPr="0028492A">
              <w:rPr>
                <w:szCs w:val="24"/>
                <w:lang w:val="fr-FR"/>
              </w:rPr>
              <w:t xml:space="preserve"> la Route</w:t>
            </w:r>
          </w:p>
        </w:tc>
        <w:tc>
          <w:tcPr>
            <w:tcW w:w="3989" w:type="dxa"/>
            <w:tcBorders>
              <w:top w:val="single" w:sz="6" w:space="0" w:color="auto"/>
            </w:tcBorders>
          </w:tcPr>
          <w:p w:rsidR="00EF4F3F" w:rsidRPr="0028492A" w:rsidRDefault="00EF4F3F" w:rsidP="00C40075">
            <w:pPr>
              <w:pStyle w:val="Headfid1"/>
              <w:spacing w:before="40" w:after="0"/>
              <w:rPr>
                <w:b w:val="0"/>
                <w:szCs w:val="24"/>
                <w:lang w:val="fr-FR"/>
              </w:rPr>
            </w:pPr>
            <w:r w:rsidRPr="0028492A">
              <w:rPr>
                <w:b w:val="0"/>
                <w:szCs w:val="24"/>
                <w:lang w:val="fr-FR"/>
              </w:rPr>
              <w:t>Valeur maximum admise en un point quelconque de la route</w:t>
            </w:r>
            <w:r w:rsidR="009D402B" w:rsidRPr="0028492A">
              <w:rPr>
                <w:b w:val="0"/>
                <w:szCs w:val="24"/>
                <w:lang w:val="fr-FR"/>
              </w:rPr>
              <w:t> :</w:t>
            </w:r>
            <w:r w:rsidRPr="0028492A">
              <w:rPr>
                <w:b w:val="0"/>
                <w:szCs w:val="24"/>
                <w:lang w:val="fr-FR"/>
              </w:rPr>
              <w:t xml:space="preserve"> </w:t>
            </w:r>
          </w:p>
          <w:p w:rsidR="00EF4F3F" w:rsidRPr="0028492A" w:rsidRDefault="00EF4F3F" w:rsidP="00C40075">
            <w:pPr>
              <w:spacing w:after="40"/>
              <w:rPr>
                <w:i/>
                <w:szCs w:val="24"/>
              </w:rPr>
            </w:pPr>
            <w:r w:rsidRPr="0028492A">
              <w:rPr>
                <w:i/>
                <w:szCs w:val="24"/>
              </w:rPr>
              <w:t>[insér</w:t>
            </w:r>
            <w:r w:rsidR="0082665E" w:rsidRPr="0028492A">
              <w:rPr>
                <w:i/>
                <w:szCs w:val="24"/>
              </w:rPr>
              <w:t>er</w:t>
            </w:r>
            <w:r w:rsidRPr="0028492A">
              <w:rPr>
                <w:i/>
                <w:szCs w:val="24"/>
              </w:rPr>
              <w:t xml:space="preserve"> </w:t>
            </w:r>
            <w:r w:rsidRPr="0028492A">
              <w:rPr>
                <w:b/>
                <w:i/>
                <w:szCs w:val="24"/>
              </w:rPr>
              <w:t xml:space="preserve">la valeur </w:t>
            </w:r>
            <w:r w:rsidRPr="0028492A">
              <w:rPr>
                <w:i/>
                <w:szCs w:val="24"/>
              </w:rPr>
              <w:t>pour chaque niveau de service, le maximum recommandé est entre 2,5 cm et 4,5 cm]</w:t>
            </w:r>
          </w:p>
        </w:tc>
        <w:tc>
          <w:tcPr>
            <w:tcW w:w="850" w:type="dxa"/>
            <w:tcBorders>
              <w:top w:val="single" w:sz="6" w:space="0" w:color="auto"/>
            </w:tcBorders>
            <w:shd w:val="clear" w:color="auto" w:fill="auto"/>
          </w:tcPr>
          <w:p w:rsidR="00EF4F3F" w:rsidRPr="0028492A" w:rsidRDefault="00EF4F3F" w:rsidP="00C40075">
            <w:pPr>
              <w:pStyle w:val="Headfid1"/>
              <w:spacing w:before="40" w:after="40"/>
              <w:rPr>
                <w:szCs w:val="24"/>
                <w:lang w:val="fr-FR"/>
              </w:rPr>
            </w:pPr>
          </w:p>
        </w:tc>
        <w:tc>
          <w:tcPr>
            <w:tcW w:w="851" w:type="dxa"/>
            <w:tcBorders>
              <w:top w:val="single" w:sz="6" w:space="0" w:color="auto"/>
            </w:tcBorders>
            <w:shd w:val="clear" w:color="auto" w:fill="auto"/>
          </w:tcPr>
          <w:p w:rsidR="00EF4F3F" w:rsidRPr="0028492A" w:rsidRDefault="00EF4F3F" w:rsidP="00C40075">
            <w:pPr>
              <w:pStyle w:val="Headfid1"/>
              <w:spacing w:before="40" w:after="40"/>
              <w:rPr>
                <w:szCs w:val="24"/>
                <w:lang w:val="fr-FR"/>
              </w:rPr>
            </w:pPr>
          </w:p>
        </w:tc>
        <w:tc>
          <w:tcPr>
            <w:tcW w:w="851" w:type="dxa"/>
            <w:tcBorders>
              <w:top w:val="single" w:sz="6" w:space="0" w:color="auto"/>
            </w:tcBorders>
            <w:shd w:val="clear" w:color="auto" w:fill="auto"/>
          </w:tcPr>
          <w:p w:rsidR="00EF4F3F" w:rsidRPr="0028492A" w:rsidRDefault="00EF4F3F" w:rsidP="00C40075">
            <w:pPr>
              <w:pStyle w:val="Headfid1"/>
              <w:spacing w:before="40" w:after="40"/>
              <w:ind w:right="675"/>
              <w:rPr>
                <w:szCs w:val="24"/>
                <w:lang w:val="fr-FR"/>
              </w:rPr>
            </w:pPr>
          </w:p>
        </w:tc>
      </w:tr>
      <w:tr w:rsidR="00EF4F3F" w:rsidRPr="0028492A" w:rsidTr="00C40075">
        <w:tblPrEx>
          <w:tblCellMar>
            <w:top w:w="0" w:type="dxa"/>
            <w:bottom w:w="0" w:type="dxa"/>
          </w:tblCellMar>
        </w:tblPrEx>
        <w:tc>
          <w:tcPr>
            <w:tcW w:w="2815" w:type="dxa"/>
          </w:tcPr>
          <w:p w:rsidR="00EF4F3F" w:rsidRPr="0028492A" w:rsidRDefault="00EF4F3F" w:rsidP="00C40075">
            <w:pPr>
              <w:pStyle w:val="Headfid1"/>
              <w:spacing w:before="40" w:after="40"/>
              <w:rPr>
                <w:szCs w:val="24"/>
                <w:lang w:val="fr-FR"/>
              </w:rPr>
            </w:pPr>
            <w:r w:rsidRPr="0028492A">
              <w:rPr>
                <w:szCs w:val="24"/>
                <w:lang w:val="fr-FR"/>
              </w:rPr>
              <w:t xml:space="preserve">Profondeur des Ornières </w:t>
            </w:r>
          </w:p>
        </w:tc>
        <w:tc>
          <w:tcPr>
            <w:tcW w:w="3989" w:type="dxa"/>
          </w:tcPr>
          <w:p w:rsidR="00EF4F3F" w:rsidRPr="0028492A" w:rsidRDefault="00EF4F3F" w:rsidP="00C40075">
            <w:pPr>
              <w:pStyle w:val="Headfid1"/>
              <w:spacing w:before="40" w:after="0"/>
              <w:rPr>
                <w:b w:val="0"/>
                <w:szCs w:val="24"/>
                <w:lang w:val="fr-FR"/>
              </w:rPr>
            </w:pPr>
            <w:r w:rsidRPr="0028492A">
              <w:rPr>
                <w:b w:val="0"/>
                <w:szCs w:val="24"/>
                <w:lang w:val="fr-FR"/>
              </w:rPr>
              <w:t>Valeur maximum admise en un point quelconque de la route</w:t>
            </w:r>
            <w:r w:rsidR="009D402B" w:rsidRPr="0028492A">
              <w:rPr>
                <w:b w:val="0"/>
                <w:szCs w:val="24"/>
                <w:lang w:val="fr-FR"/>
              </w:rPr>
              <w:t> :</w:t>
            </w:r>
            <w:r w:rsidRPr="0028492A">
              <w:rPr>
                <w:b w:val="0"/>
                <w:szCs w:val="24"/>
                <w:lang w:val="fr-FR"/>
              </w:rPr>
              <w:t xml:space="preserve"> </w:t>
            </w:r>
          </w:p>
          <w:p w:rsidR="00EF4F3F" w:rsidRPr="0028492A" w:rsidRDefault="00EF4F3F" w:rsidP="00C40075">
            <w:pPr>
              <w:spacing w:after="40"/>
              <w:rPr>
                <w:i/>
                <w:szCs w:val="24"/>
              </w:rPr>
            </w:pPr>
            <w:r w:rsidRPr="0028492A">
              <w:rPr>
                <w:i/>
                <w:szCs w:val="24"/>
              </w:rPr>
              <w:t>[insér</w:t>
            </w:r>
            <w:r w:rsidR="0082665E" w:rsidRPr="0028492A">
              <w:rPr>
                <w:i/>
                <w:szCs w:val="24"/>
              </w:rPr>
              <w:t>er l</w:t>
            </w:r>
            <w:r w:rsidRPr="0028492A">
              <w:rPr>
                <w:b/>
                <w:i/>
                <w:szCs w:val="24"/>
              </w:rPr>
              <w:t>a valeur</w:t>
            </w:r>
            <w:r w:rsidRPr="0028492A">
              <w:rPr>
                <w:i/>
                <w:szCs w:val="24"/>
              </w:rPr>
              <w:t xml:space="preserve"> pour chaque niveau de service, le maximum recommandé est entre 3,5 cm et</w:t>
            </w:r>
            <w:r w:rsidR="00C33069" w:rsidRPr="0028492A">
              <w:rPr>
                <w:i/>
                <w:szCs w:val="24"/>
              </w:rPr>
              <w:t xml:space="preserve"> </w:t>
            </w:r>
            <w:r w:rsidRPr="0028492A">
              <w:rPr>
                <w:i/>
                <w:szCs w:val="24"/>
              </w:rPr>
              <w:t>5 cm]</w:t>
            </w:r>
          </w:p>
        </w:tc>
        <w:tc>
          <w:tcPr>
            <w:tcW w:w="850" w:type="dxa"/>
            <w:shd w:val="clear" w:color="auto" w:fill="auto"/>
          </w:tcPr>
          <w:p w:rsidR="00EF4F3F" w:rsidRPr="0028492A" w:rsidRDefault="00EF4F3F" w:rsidP="00C40075">
            <w:pPr>
              <w:pStyle w:val="Headfid1"/>
              <w:spacing w:before="40" w:after="40"/>
              <w:rPr>
                <w:szCs w:val="24"/>
                <w:lang w:val="fr-FR"/>
              </w:rPr>
            </w:pPr>
          </w:p>
        </w:tc>
        <w:tc>
          <w:tcPr>
            <w:tcW w:w="851" w:type="dxa"/>
            <w:shd w:val="clear" w:color="auto" w:fill="auto"/>
          </w:tcPr>
          <w:p w:rsidR="00EF4F3F" w:rsidRPr="0028492A" w:rsidRDefault="00EF4F3F" w:rsidP="00C40075">
            <w:pPr>
              <w:pStyle w:val="Headfid1"/>
              <w:spacing w:before="40" w:after="40"/>
              <w:rPr>
                <w:szCs w:val="24"/>
                <w:lang w:val="fr-FR"/>
              </w:rPr>
            </w:pPr>
          </w:p>
        </w:tc>
        <w:tc>
          <w:tcPr>
            <w:tcW w:w="851" w:type="dxa"/>
            <w:shd w:val="clear" w:color="auto" w:fill="auto"/>
          </w:tcPr>
          <w:p w:rsidR="00EF4F3F" w:rsidRPr="0028492A" w:rsidRDefault="00EF4F3F" w:rsidP="00C40075">
            <w:pPr>
              <w:pStyle w:val="Headfid1"/>
              <w:spacing w:before="40" w:after="40"/>
              <w:rPr>
                <w:szCs w:val="24"/>
                <w:lang w:val="fr-FR"/>
              </w:rPr>
            </w:pPr>
          </w:p>
        </w:tc>
      </w:tr>
      <w:tr w:rsidR="00EF4F3F" w:rsidRPr="0028492A" w:rsidTr="00C40075">
        <w:tblPrEx>
          <w:tblCellMar>
            <w:top w:w="0" w:type="dxa"/>
            <w:bottom w:w="0" w:type="dxa"/>
          </w:tblCellMar>
        </w:tblPrEx>
        <w:tc>
          <w:tcPr>
            <w:tcW w:w="2815" w:type="dxa"/>
          </w:tcPr>
          <w:p w:rsidR="00EF4F3F" w:rsidRPr="0028492A" w:rsidRDefault="00042B8A" w:rsidP="00C40075">
            <w:pPr>
              <w:pStyle w:val="Headfid1"/>
              <w:spacing w:before="40" w:after="40"/>
              <w:jc w:val="left"/>
              <w:rPr>
                <w:szCs w:val="24"/>
                <w:lang w:val="fr-FR"/>
              </w:rPr>
            </w:pPr>
            <w:r w:rsidRPr="0028492A">
              <w:rPr>
                <w:szCs w:val="24"/>
                <w:lang w:val="fr-FR"/>
              </w:rPr>
              <w:t>Autres dégradations</w:t>
            </w:r>
            <w:r w:rsidR="00EF4F3F" w:rsidRPr="0028492A">
              <w:rPr>
                <w:szCs w:val="24"/>
                <w:lang w:val="fr-FR"/>
              </w:rPr>
              <w:t xml:space="preserve"> de </w:t>
            </w:r>
            <w:r w:rsidR="00C40075" w:rsidRPr="0028492A">
              <w:rPr>
                <w:szCs w:val="24"/>
                <w:lang w:val="fr-FR"/>
              </w:rPr>
              <w:br/>
            </w:r>
            <w:r w:rsidR="00EF4F3F" w:rsidRPr="0028492A">
              <w:rPr>
                <w:szCs w:val="24"/>
                <w:lang w:val="fr-FR"/>
              </w:rPr>
              <w:t xml:space="preserve">la chaussée </w:t>
            </w:r>
            <w:r w:rsidR="00EF4F3F" w:rsidRPr="0028492A">
              <w:rPr>
                <w:b w:val="0"/>
                <w:szCs w:val="24"/>
                <w:lang w:val="fr-FR"/>
              </w:rPr>
              <w:t xml:space="preserve">(nids de poule, érosions et autres types analogues de dégradations, en dehors de </w:t>
            </w:r>
            <w:r w:rsidR="001A0AF2" w:rsidRPr="0028492A">
              <w:rPr>
                <w:b w:val="0"/>
                <w:szCs w:val="24"/>
                <w:lang w:val="fr-FR"/>
              </w:rPr>
              <w:t xml:space="preserve">la tôle ondulée </w:t>
            </w:r>
            <w:r w:rsidR="00EF4F3F" w:rsidRPr="0028492A">
              <w:rPr>
                <w:b w:val="0"/>
                <w:szCs w:val="24"/>
                <w:lang w:val="fr-FR"/>
              </w:rPr>
              <w:t>et</w:t>
            </w:r>
            <w:r w:rsidR="00C33069" w:rsidRPr="0028492A">
              <w:rPr>
                <w:b w:val="0"/>
                <w:szCs w:val="24"/>
                <w:lang w:val="fr-FR"/>
              </w:rPr>
              <w:t xml:space="preserve"> </w:t>
            </w:r>
            <w:r w:rsidR="00EF4F3F" w:rsidRPr="0028492A">
              <w:rPr>
                <w:b w:val="0"/>
                <w:szCs w:val="24"/>
                <w:lang w:val="fr-FR"/>
              </w:rPr>
              <w:t xml:space="preserve">des ornières) </w:t>
            </w:r>
          </w:p>
        </w:tc>
        <w:tc>
          <w:tcPr>
            <w:tcW w:w="3989" w:type="dxa"/>
          </w:tcPr>
          <w:p w:rsidR="00EF4F3F" w:rsidRPr="0028492A" w:rsidRDefault="001A0AF2" w:rsidP="00C40075">
            <w:pPr>
              <w:pStyle w:val="Headfid1"/>
              <w:spacing w:before="40" w:after="0"/>
              <w:rPr>
                <w:szCs w:val="24"/>
                <w:lang w:val="fr-FR"/>
              </w:rPr>
            </w:pPr>
            <w:r w:rsidRPr="0028492A">
              <w:rPr>
                <w:b w:val="0"/>
                <w:szCs w:val="24"/>
                <w:lang w:val="fr-FR"/>
              </w:rPr>
              <w:t xml:space="preserve">Dimension </w:t>
            </w:r>
            <w:r w:rsidR="00EF4F3F" w:rsidRPr="0028492A">
              <w:rPr>
                <w:b w:val="0"/>
                <w:szCs w:val="24"/>
                <w:lang w:val="fr-FR"/>
              </w:rPr>
              <w:t>maximum admise pour toute dégradation simple</w:t>
            </w:r>
            <w:r w:rsidR="009D402B" w:rsidRPr="0028492A">
              <w:rPr>
                <w:szCs w:val="24"/>
                <w:lang w:val="fr-FR"/>
              </w:rPr>
              <w:t> :</w:t>
            </w:r>
          </w:p>
          <w:p w:rsidR="00EF4F3F" w:rsidRPr="0028492A" w:rsidRDefault="00EF4F3F" w:rsidP="00C40075">
            <w:pPr>
              <w:spacing w:after="120"/>
              <w:rPr>
                <w:i/>
                <w:szCs w:val="24"/>
              </w:rPr>
            </w:pPr>
            <w:r w:rsidRPr="0028492A">
              <w:rPr>
                <w:i/>
                <w:szCs w:val="24"/>
              </w:rPr>
              <w:t>[insér</w:t>
            </w:r>
            <w:r w:rsidR="00C80B9C" w:rsidRPr="0028492A">
              <w:rPr>
                <w:i/>
                <w:szCs w:val="24"/>
              </w:rPr>
              <w:t>er</w:t>
            </w:r>
            <w:r w:rsidRPr="0028492A">
              <w:rPr>
                <w:i/>
                <w:szCs w:val="24"/>
              </w:rPr>
              <w:t xml:space="preserve"> </w:t>
            </w:r>
            <w:r w:rsidRPr="0028492A">
              <w:rPr>
                <w:b/>
                <w:i/>
                <w:szCs w:val="24"/>
              </w:rPr>
              <w:t>les valeurs pour chaque niveau de service</w:t>
            </w:r>
            <w:r w:rsidRPr="0028492A">
              <w:rPr>
                <w:i/>
                <w:szCs w:val="24"/>
              </w:rPr>
              <w:t>, la valeur suggérée est entre 30 cm et 45 cm]</w:t>
            </w:r>
          </w:p>
          <w:p w:rsidR="00EF4F3F" w:rsidRPr="0028492A" w:rsidRDefault="00EF4F3F" w:rsidP="00C40075">
            <w:pPr>
              <w:pStyle w:val="Headfid1"/>
              <w:spacing w:before="0" w:after="180"/>
              <w:rPr>
                <w:b w:val="0"/>
                <w:szCs w:val="24"/>
                <w:lang w:val="fr-FR"/>
              </w:rPr>
            </w:pPr>
            <w:r w:rsidRPr="0028492A">
              <w:rPr>
                <w:b w:val="0"/>
                <w:szCs w:val="24"/>
                <w:lang w:val="fr-FR"/>
              </w:rPr>
              <w:t>Nombre maximum</w:t>
            </w:r>
            <w:r w:rsidR="001A0AF2" w:rsidRPr="0028492A">
              <w:rPr>
                <w:b w:val="0"/>
                <w:szCs w:val="24"/>
                <w:lang w:val="fr-FR"/>
              </w:rPr>
              <w:t xml:space="preserve"> cumulé</w:t>
            </w:r>
            <w:r w:rsidRPr="0028492A">
              <w:rPr>
                <w:b w:val="0"/>
                <w:szCs w:val="24"/>
                <w:lang w:val="fr-FR"/>
              </w:rPr>
              <w:t xml:space="preserve"> admis de dégradations </w:t>
            </w:r>
            <w:r w:rsidR="006A0FB5" w:rsidRPr="0028492A">
              <w:rPr>
                <w:b w:val="0"/>
                <w:szCs w:val="24"/>
                <w:lang w:val="fr-FR"/>
              </w:rPr>
              <w:t>de</w:t>
            </w:r>
            <w:r w:rsidRPr="0028492A">
              <w:rPr>
                <w:b w:val="0"/>
                <w:szCs w:val="24"/>
                <w:lang w:val="fr-FR"/>
              </w:rPr>
              <w:t xml:space="preserve"> toute dimension </w:t>
            </w:r>
            <w:r w:rsidR="00716607" w:rsidRPr="0028492A">
              <w:rPr>
                <w:b w:val="0"/>
                <w:szCs w:val="24"/>
                <w:lang w:val="fr-FR"/>
              </w:rPr>
              <w:t xml:space="preserve">supérieure à </w:t>
            </w:r>
            <w:r w:rsidRPr="0028492A">
              <w:rPr>
                <w:b w:val="0"/>
                <w:szCs w:val="24"/>
                <w:lang w:val="fr-FR"/>
              </w:rPr>
              <w:t>[</w:t>
            </w:r>
            <w:r w:rsidRPr="0028492A">
              <w:rPr>
                <w:b w:val="0"/>
                <w:i/>
                <w:szCs w:val="24"/>
                <w:lang w:val="fr-FR"/>
              </w:rPr>
              <w:t>insér</w:t>
            </w:r>
            <w:r w:rsidR="00C80B9C" w:rsidRPr="0028492A">
              <w:rPr>
                <w:b w:val="0"/>
                <w:i/>
                <w:szCs w:val="24"/>
                <w:lang w:val="fr-FR"/>
              </w:rPr>
              <w:t>er</w:t>
            </w:r>
            <w:r w:rsidRPr="0028492A">
              <w:rPr>
                <w:i/>
                <w:szCs w:val="24"/>
                <w:lang w:val="fr-FR"/>
              </w:rPr>
              <w:t xml:space="preserve"> la valeur, </w:t>
            </w:r>
            <w:r w:rsidRPr="0028492A">
              <w:rPr>
                <w:b w:val="0"/>
                <w:i/>
                <w:szCs w:val="24"/>
                <w:lang w:val="fr-FR"/>
              </w:rPr>
              <w:t>la valeur suggérée est entre 15 cm et 30</w:t>
            </w:r>
            <w:r w:rsidR="00C40075" w:rsidRPr="0028492A">
              <w:rPr>
                <w:b w:val="0"/>
                <w:i/>
                <w:szCs w:val="24"/>
                <w:lang w:val="fr-FR"/>
              </w:rPr>
              <w:t> </w:t>
            </w:r>
            <w:r w:rsidRPr="0028492A">
              <w:rPr>
                <w:b w:val="0"/>
                <w:i/>
                <w:szCs w:val="24"/>
                <w:lang w:val="fr-FR"/>
              </w:rPr>
              <w:t>cm]</w:t>
            </w:r>
            <w:r w:rsidRPr="0028492A">
              <w:rPr>
                <w:szCs w:val="24"/>
                <w:lang w:val="fr-FR"/>
              </w:rPr>
              <w:t xml:space="preserve"> </w:t>
            </w:r>
            <w:r w:rsidR="001A0AF2" w:rsidRPr="0028492A">
              <w:rPr>
                <w:b w:val="0"/>
                <w:szCs w:val="24"/>
                <w:lang w:val="fr-FR"/>
              </w:rPr>
              <w:t xml:space="preserve">sur </w:t>
            </w:r>
            <w:r w:rsidRPr="0028492A">
              <w:rPr>
                <w:b w:val="0"/>
                <w:szCs w:val="24"/>
                <w:lang w:val="fr-FR"/>
              </w:rPr>
              <w:t>toute section de 1000 m</w:t>
            </w:r>
            <w:r w:rsidR="009D402B" w:rsidRPr="0028492A">
              <w:rPr>
                <w:szCs w:val="24"/>
                <w:lang w:val="fr-FR"/>
              </w:rPr>
              <w:t> :</w:t>
            </w:r>
          </w:p>
        </w:tc>
        <w:tc>
          <w:tcPr>
            <w:tcW w:w="850" w:type="dxa"/>
            <w:shd w:val="clear" w:color="auto" w:fill="auto"/>
          </w:tcPr>
          <w:p w:rsidR="00EF4F3F" w:rsidRPr="0028492A" w:rsidRDefault="00EF4F3F" w:rsidP="00C40075">
            <w:pPr>
              <w:pStyle w:val="Headfid1"/>
              <w:spacing w:before="40" w:after="40"/>
              <w:rPr>
                <w:szCs w:val="24"/>
                <w:lang w:val="fr-FR"/>
              </w:rPr>
            </w:pPr>
          </w:p>
        </w:tc>
        <w:tc>
          <w:tcPr>
            <w:tcW w:w="851" w:type="dxa"/>
            <w:shd w:val="clear" w:color="auto" w:fill="auto"/>
          </w:tcPr>
          <w:p w:rsidR="00EF4F3F" w:rsidRPr="0028492A" w:rsidRDefault="00EF4F3F" w:rsidP="00C40075">
            <w:pPr>
              <w:pStyle w:val="Headfid1"/>
              <w:spacing w:before="40" w:after="40"/>
              <w:rPr>
                <w:szCs w:val="24"/>
                <w:lang w:val="fr-FR"/>
              </w:rPr>
            </w:pPr>
          </w:p>
        </w:tc>
        <w:tc>
          <w:tcPr>
            <w:tcW w:w="851" w:type="dxa"/>
            <w:shd w:val="clear" w:color="auto" w:fill="auto"/>
          </w:tcPr>
          <w:p w:rsidR="00EF4F3F" w:rsidRPr="0028492A" w:rsidRDefault="00EF4F3F" w:rsidP="00C40075">
            <w:pPr>
              <w:pStyle w:val="Headfid1"/>
              <w:spacing w:before="40" w:after="40"/>
              <w:rPr>
                <w:szCs w:val="24"/>
                <w:lang w:val="fr-FR"/>
              </w:rPr>
            </w:pPr>
          </w:p>
        </w:tc>
      </w:tr>
      <w:tr w:rsidR="00EF4F3F" w:rsidRPr="0028492A" w:rsidTr="00C40075">
        <w:tblPrEx>
          <w:tblCellMar>
            <w:top w:w="0" w:type="dxa"/>
            <w:bottom w:w="0" w:type="dxa"/>
          </w:tblCellMar>
        </w:tblPrEx>
        <w:tc>
          <w:tcPr>
            <w:tcW w:w="2815" w:type="dxa"/>
          </w:tcPr>
          <w:p w:rsidR="00EF4F3F" w:rsidRPr="0028492A" w:rsidRDefault="00EF4F3F" w:rsidP="00C40075">
            <w:pPr>
              <w:keepNext/>
              <w:keepLines/>
              <w:spacing w:before="40" w:after="40"/>
              <w:jc w:val="left"/>
              <w:rPr>
                <w:szCs w:val="24"/>
              </w:rPr>
            </w:pPr>
            <w:r w:rsidRPr="0028492A">
              <w:rPr>
                <w:b/>
                <w:szCs w:val="24"/>
              </w:rPr>
              <w:t xml:space="preserve">Propreté de la surface </w:t>
            </w:r>
            <w:r w:rsidR="00C40075" w:rsidRPr="0028492A">
              <w:rPr>
                <w:b/>
                <w:szCs w:val="24"/>
              </w:rPr>
              <w:br/>
            </w:r>
            <w:r w:rsidRPr="0028492A">
              <w:rPr>
                <w:b/>
                <w:szCs w:val="24"/>
              </w:rPr>
              <w:t xml:space="preserve">de la chaussée et </w:t>
            </w:r>
            <w:r w:rsidR="00C40075" w:rsidRPr="0028492A">
              <w:rPr>
                <w:b/>
                <w:szCs w:val="24"/>
              </w:rPr>
              <w:br/>
            </w:r>
            <w:r w:rsidR="001A0AF2" w:rsidRPr="0028492A">
              <w:rPr>
                <w:b/>
                <w:szCs w:val="24"/>
              </w:rPr>
              <w:t>d</w:t>
            </w:r>
            <w:r w:rsidRPr="0028492A">
              <w:rPr>
                <w:b/>
                <w:szCs w:val="24"/>
              </w:rPr>
              <w:t>es accotements.</w:t>
            </w:r>
          </w:p>
        </w:tc>
        <w:tc>
          <w:tcPr>
            <w:tcW w:w="3989" w:type="dxa"/>
          </w:tcPr>
          <w:p w:rsidR="00EF4F3F" w:rsidRPr="0028492A" w:rsidRDefault="00EF4F3F" w:rsidP="00C40075">
            <w:pPr>
              <w:keepNext/>
              <w:keepLines/>
              <w:spacing w:before="40"/>
              <w:jc w:val="left"/>
              <w:rPr>
                <w:szCs w:val="24"/>
              </w:rPr>
            </w:pPr>
            <w:r w:rsidRPr="0028492A">
              <w:rPr>
                <w:szCs w:val="24"/>
              </w:rPr>
              <w:t>La surface de la route doit toujours être propre et exempte de terre, de débris, détritus et d’autres objets.</w:t>
            </w:r>
          </w:p>
          <w:p w:rsidR="00EF4F3F" w:rsidRPr="0028492A" w:rsidRDefault="00EF4F3F" w:rsidP="00C40075">
            <w:pPr>
              <w:pStyle w:val="Normal10"/>
              <w:keepNext/>
              <w:keepLines/>
              <w:widowControl/>
              <w:spacing w:after="120"/>
              <w:jc w:val="left"/>
              <w:rPr>
                <w:sz w:val="24"/>
                <w:szCs w:val="24"/>
              </w:rPr>
            </w:pPr>
            <w:r w:rsidRPr="0028492A">
              <w:rPr>
                <w:sz w:val="24"/>
                <w:szCs w:val="24"/>
              </w:rPr>
              <w:t>Les terres, les débris et les obstacles doivent être enlevés</w:t>
            </w:r>
            <w:r w:rsidR="009D402B" w:rsidRPr="0028492A">
              <w:rPr>
                <w:sz w:val="24"/>
                <w:szCs w:val="24"/>
              </w:rPr>
              <w:t> :</w:t>
            </w:r>
          </w:p>
          <w:p w:rsidR="00EF4F3F" w:rsidRPr="0028492A" w:rsidRDefault="00EF4F3F" w:rsidP="002E1351">
            <w:pPr>
              <w:pStyle w:val="Headfid1"/>
              <w:numPr>
                <w:ilvl w:val="0"/>
                <w:numId w:val="28"/>
              </w:numPr>
              <w:tabs>
                <w:tab w:val="clear" w:pos="709"/>
                <w:tab w:val="left" w:pos="389"/>
              </w:tabs>
              <w:spacing w:before="40" w:after="0"/>
              <w:ind w:left="389" w:hanging="389"/>
              <w:rPr>
                <w:b w:val="0"/>
                <w:szCs w:val="24"/>
                <w:lang w:val="fr-FR"/>
              </w:rPr>
            </w:pPr>
            <w:r w:rsidRPr="0028492A">
              <w:rPr>
                <w:b w:val="0"/>
                <w:szCs w:val="24"/>
                <w:lang w:val="fr-FR"/>
              </w:rPr>
              <w:t xml:space="preserve">Dans un délai de </w:t>
            </w:r>
            <w:r w:rsidRPr="0028492A">
              <w:rPr>
                <w:b w:val="0"/>
                <w:i/>
                <w:szCs w:val="24"/>
                <w:lang w:val="fr-FR"/>
              </w:rPr>
              <w:t>[insér</w:t>
            </w:r>
            <w:r w:rsidR="00C80B9C" w:rsidRPr="0028492A">
              <w:rPr>
                <w:b w:val="0"/>
                <w:i/>
                <w:szCs w:val="24"/>
                <w:lang w:val="fr-FR"/>
              </w:rPr>
              <w:t>er</w:t>
            </w:r>
            <w:r w:rsidRPr="0028492A">
              <w:rPr>
                <w:b w:val="0"/>
                <w:i/>
                <w:szCs w:val="24"/>
                <w:lang w:val="fr-FR"/>
              </w:rPr>
              <w:t xml:space="preserve"> </w:t>
            </w:r>
            <w:r w:rsidR="00C80B9C" w:rsidRPr="0028492A">
              <w:rPr>
                <w:i/>
                <w:szCs w:val="24"/>
                <w:lang w:val="fr-FR"/>
              </w:rPr>
              <w:t>le délai</w:t>
            </w:r>
            <w:r w:rsidRPr="0028492A">
              <w:rPr>
                <w:b w:val="0"/>
                <w:i/>
                <w:szCs w:val="24"/>
                <w:lang w:val="fr-FR"/>
              </w:rPr>
              <w:t xml:space="preserve">, le délai recommandé est entre 1 h et 24 heures] </w:t>
            </w:r>
            <w:r w:rsidRPr="0028492A">
              <w:rPr>
                <w:b w:val="0"/>
                <w:szCs w:val="24"/>
                <w:lang w:val="fr-FR"/>
              </w:rPr>
              <w:t xml:space="preserve">s’ils </w:t>
            </w:r>
            <w:r w:rsidR="00F36EDC" w:rsidRPr="0028492A">
              <w:rPr>
                <w:b w:val="0"/>
                <w:szCs w:val="24"/>
                <w:lang w:val="fr-FR"/>
              </w:rPr>
              <w:t xml:space="preserve">représentent </w:t>
            </w:r>
            <w:r w:rsidRPr="0028492A">
              <w:rPr>
                <w:b w:val="0"/>
                <w:szCs w:val="24"/>
                <w:lang w:val="fr-FR"/>
              </w:rPr>
              <w:t xml:space="preserve">un danger </w:t>
            </w:r>
            <w:r w:rsidR="00B42D36" w:rsidRPr="0028492A">
              <w:rPr>
                <w:b w:val="0"/>
                <w:szCs w:val="24"/>
                <w:lang w:val="fr-FR"/>
              </w:rPr>
              <w:t xml:space="preserve">pour </w:t>
            </w:r>
            <w:r w:rsidRPr="0028492A">
              <w:rPr>
                <w:b w:val="0"/>
                <w:szCs w:val="24"/>
                <w:lang w:val="fr-FR"/>
              </w:rPr>
              <w:t>la sécurité de la circulation.</w:t>
            </w:r>
          </w:p>
          <w:p w:rsidR="00EF4F3F" w:rsidRPr="0028492A" w:rsidRDefault="00EF4F3F" w:rsidP="002E1351">
            <w:pPr>
              <w:pStyle w:val="Headfid1"/>
              <w:numPr>
                <w:ilvl w:val="0"/>
                <w:numId w:val="28"/>
              </w:numPr>
              <w:tabs>
                <w:tab w:val="clear" w:pos="709"/>
                <w:tab w:val="left" w:pos="389"/>
              </w:tabs>
              <w:spacing w:before="0" w:after="40"/>
              <w:ind w:left="389" w:hanging="389"/>
              <w:rPr>
                <w:b w:val="0"/>
                <w:szCs w:val="24"/>
                <w:lang w:val="fr-FR"/>
              </w:rPr>
            </w:pPr>
            <w:r w:rsidRPr="0028492A">
              <w:rPr>
                <w:b w:val="0"/>
                <w:szCs w:val="24"/>
                <w:lang w:val="fr-FR"/>
              </w:rPr>
              <w:t>Dans un délai de [</w:t>
            </w:r>
            <w:r w:rsidRPr="0028492A">
              <w:rPr>
                <w:b w:val="0"/>
                <w:i/>
                <w:szCs w:val="24"/>
                <w:lang w:val="fr-FR"/>
              </w:rPr>
              <w:t>insér</w:t>
            </w:r>
            <w:r w:rsidR="001D412B" w:rsidRPr="0028492A">
              <w:rPr>
                <w:b w:val="0"/>
                <w:i/>
                <w:szCs w:val="24"/>
                <w:lang w:val="fr-FR"/>
              </w:rPr>
              <w:t>er</w:t>
            </w:r>
            <w:r w:rsidRPr="0028492A">
              <w:rPr>
                <w:b w:val="0"/>
                <w:i/>
                <w:szCs w:val="24"/>
                <w:lang w:val="fr-FR"/>
              </w:rPr>
              <w:t xml:space="preserve"> </w:t>
            </w:r>
            <w:r w:rsidRPr="0028492A">
              <w:rPr>
                <w:i/>
                <w:szCs w:val="24"/>
                <w:lang w:val="fr-FR"/>
              </w:rPr>
              <w:t>la valeur</w:t>
            </w:r>
            <w:r w:rsidRPr="0028492A">
              <w:rPr>
                <w:b w:val="0"/>
                <w:i/>
                <w:szCs w:val="24"/>
                <w:lang w:val="fr-FR"/>
              </w:rPr>
              <w:t>, la valeur recommandée est entre 3</w:t>
            </w:r>
            <w:r w:rsidR="00C40075" w:rsidRPr="0028492A">
              <w:rPr>
                <w:b w:val="0"/>
                <w:i/>
                <w:szCs w:val="24"/>
                <w:lang w:val="fr-FR"/>
              </w:rPr>
              <w:t> </w:t>
            </w:r>
            <w:r w:rsidRPr="0028492A">
              <w:rPr>
                <w:b w:val="0"/>
                <w:i/>
                <w:szCs w:val="24"/>
                <w:lang w:val="fr-FR"/>
              </w:rPr>
              <w:t>jours et 14 jours</w:t>
            </w:r>
            <w:r w:rsidRPr="0028492A">
              <w:rPr>
                <w:b w:val="0"/>
                <w:szCs w:val="24"/>
                <w:lang w:val="fr-FR"/>
              </w:rPr>
              <w:t xml:space="preserve">] s’ils ne </w:t>
            </w:r>
            <w:r w:rsidR="00846FDD" w:rsidRPr="0028492A">
              <w:rPr>
                <w:b w:val="0"/>
                <w:szCs w:val="24"/>
                <w:lang w:val="fr-FR"/>
              </w:rPr>
              <w:t xml:space="preserve">représentent </w:t>
            </w:r>
            <w:r w:rsidRPr="0028492A">
              <w:rPr>
                <w:b w:val="0"/>
                <w:szCs w:val="24"/>
                <w:lang w:val="fr-FR"/>
              </w:rPr>
              <w:t xml:space="preserve">aucun danger </w:t>
            </w:r>
            <w:r w:rsidR="00846FDD" w:rsidRPr="0028492A">
              <w:rPr>
                <w:b w:val="0"/>
                <w:szCs w:val="24"/>
                <w:lang w:val="fr-FR"/>
              </w:rPr>
              <w:t>pour</w:t>
            </w:r>
            <w:r w:rsidRPr="0028492A">
              <w:rPr>
                <w:b w:val="0"/>
                <w:szCs w:val="24"/>
                <w:lang w:val="fr-FR"/>
              </w:rPr>
              <w:t xml:space="preserve"> la sécurité de la circulation.</w:t>
            </w:r>
          </w:p>
        </w:tc>
        <w:tc>
          <w:tcPr>
            <w:tcW w:w="850" w:type="dxa"/>
            <w:shd w:val="clear" w:color="auto" w:fill="auto"/>
          </w:tcPr>
          <w:p w:rsidR="00EF4F3F" w:rsidRPr="0028492A" w:rsidRDefault="00EF4F3F" w:rsidP="00C40075">
            <w:pPr>
              <w:keepNext/>
              <w:keepLines/>
              <w:spacing w:before="40" w:after="40"/>
              <w:jc w:val="left"/>
              <w:rPr>
                <w:szCs w:val="24"/>
              </w:rPr>
            </w:pPr>
          </w:p>
        </w:tc>
        <w:tc>
          <w:tcPr>
            <w:tcW w:w="851" w:type="dxa"/>
            <w:shd w:val="clear" w:color="auto" w:fill="auto"/>
          </w:tcPr>
          <w:p w:rsidR="00EF4F3F" w:rsidRPr="0028492A" w:rsidRDefault="00EF4F3F" w:rsidP="00C40075">
            <w:pPr>
              <w:keepNext/>
              <w:keepLines/>
              <w:spacing w:before="40" w:after="40"/>
              <w:jc w:val="left"/>
              <w:rPr>
                <w:szCs w:val="24"/>
              </w:rPr>
            </w:pPr>
          </w:p>
        </w:tc>
        <w:tc>
          <w:tcPr>
            <w:tcW w:w="851" w:type="dxa"/>
            <w:shd w:val="clear" w:color="auto" w:fill="auto"/>
          </w:tcPr>
          <w:p w:rsidR="00EF4F3F" w:rsidRPr="0028492A" w:rsidRDefault="00EF4F3F" w:rsidP="00C40075">
            <w:pPr>
              <w:keepNext/>
              <w:keepLines/>
              <w:spacing w:before="40" w:after="40"/>
              <w:jc w:val="left"/>
              <w:rPr>
                <w:szCs w:val="24"/>
              </w:rPr>
            </w:pPr>
          </w:p>
        </w:tc>
      </w:tr>
    </w:tbl>
    <w:p w:rsidR="00EF4F3F" w:rsidRPr="0028492A" w:rsidRDefault="00EF4F3F" w:rsidP="00846E18">
      <w:pPr>
        <w:pStyle w:val="SecAnnex3"/>
        <w:spacing w:before="240"/>
      </w:pPr>
      <w:bookmarkStart w:id="1062" w:name="_Toc1377157"/>
      <w:bookmarkStart w:id="1063" w:name="_Toc104981750"/>
      <w:bookmarkStart w:id="1064" w:name="_Toc486862069"/>
      <w:bookmarkStart w:id="1065" w:name="_Toc486873154"/>
      <w:bookmarkStart w:id="1066" w:name="_Toc489011072"/>
      <w:r w:rsidRPr="0028492A">
        <w:t>2.3.2</w:t>
      </w:r>
      <w:r w:rsidRPr="0028492A">
        <w:tab/>
        <w:t>Mesures de Durabilité pour les Routes Non Revêtues</w:t>
      </w:r>
      <w:bookmarkEnd w:id="1062"/>
      <w:bookmarkEnd w:id="1063"/>
      <w:bookmarkEnd w:id="1064"/>
      <w:bookmarkEnd w:id="1065"/>
      <w:bookmarkEnd w:id="1066"/>
    </w:p>
    <w:p w:rsidR="00EF4F3F" w:rsidRPr="0028492A" w:rsidRDefault="00EF4F3F" w:rsidP="007E1F41">
      <w:pPr>
        <w:pStyle w:val="para"/>
        <w:spacing w:before="120" w:after="120"/>
        <w:rPr>
          <w:sz w:val="24"/>
          <w:szCs w:val="24"/>
        </w:rPr>
      </w:pPr>
      <w:r w:rsidRPr="0028492A">
        <w:rPr>
          <w:sz w:val="24"/>
          <w:szCs w:val="24"/>
        </w:rPr>
        <w:t xml:space="preserve">Les activités de gestion et d’entretien de la route mises en oeuvre par l’Entrepreneur pendant toute la </w:t>
      </w:r>
      <w:r w:rsidR="001A0AF2" w:rsidRPr="0028492A">
        <w:rPr>
          <w:sz w:val="24"/>
          <w:szCs w:val="24"/>
        </w:rPr>
        <w:t xml:space="preserve">durée </w:t>
      </w:r>
      <w:r w:rsidRPr="0028492A">
        <w:rPr>
          <w:sz w:val="24"/>
          <w:szCs w:val="24"/>
        </w:rPr>
        <w:t xml:space="preserve">du marché ne doivent pas compromettre la durabilité à long terme de la route, qui dépend de plusieurs critères définis ci-dessous. </w:t>
      </w:r>
    </w:p>
    <w:p w:rsidR="00EF4F3F" w:rsidRPr="0028492A" w:rsidRDefault="00EF4F3F" w:rsidP="00C40075">
      <w:pPr>
        <w:spacing w:before="120" w:after="240"/>
        <w:rPr>
          <w:i/>
          <w:szCs w:val="24"/>
        </w:rPr>
      </w:pPr>
      <w:r w:rsidRPr="0028492A">
        <w:rPr>
          <w:i/>
          <w:szCs w:val="24"/>
        </w:rPr>
        <w:t>[Note</w:t>
      </w:r>
      <w:r w:rsidR="009D402B" w:rsidRPr="0028492A">
        <w:rPr>
          <w:i/>
          <w:szCs w:val="24"/>
        </w:rPr>
        <w:t> :</w:t>
      </w:r>
      <w:r w:rsidRPr="0028492A">
        <w:rPr>
          <w:i/>
          <w:szCs w:val="24"/>
        </w:rPr>
        <w:t xml:space="preserve"> </w:t>
      </w:r>
      <w:r w:rsidR="009D402B" w:rsidRPr="0028492A">
        <w:rPr>
          <w:i/>
          <w:szCs w:val="24"/>
        </w:rPr>
        <w:t>« </w:t>
      </w:r>
      <w:r w:rsidRPr="0028492A">
        <w:rPr>
          <w:i/>
          <w:szCs w:val="24"/>
        </w:rPr>
        <w:t>Durabilité de la Route</w:t>
      </w:r>
      <w:r w:rsidR="009D402B" w:rsidRPr="0028492A">
        <w:rPr>
          <w:i/>
          <w:szCs w:val="24"/>
        </w:rPr>
        <w:t> »</w:t>
      </w:r>
      <w:r w:rsidRPr="0028492A">
        <w:rPr>
          <w:i/>
          <w:szCs w:val="24"/>
        </w:rPr>
        <w:t xml:space="preserve"> recouvre un ensemble de critères qui pour la plupart, n’ont pas d’incidence directe et immédiate pour</w:t>
      </w:r>
      <w:r w:rsidR="00C33069" w:rsidRPr="0028492A">
        <w:rPr>
          <w:i/>
          <w:szCs w:val="24"/>
        </w:rPr>
        <w:t xml:space="preserve"> </w:t>
      </w:r>
      <w:r w:rsidRPr="0028492A">
        <w:rPr>
          <w:i/>
          <w:szCs w:val="24"/>
        </w:rPr>
        <w:t xml:space="preserve">l’usage de la route </w:t>
      </w:r>
      <w:r w:rsidR="00B8393D" w:rsidRPr="0028492A">
        <w:rPr>
          <w:i/>
          <w:szCs w:val="24"/>
        </w:rPr>
        <w:t>à</w:t>
      </w:r>
      <w:r w:rsidRPr="0028492A">
        <w:rPr>
          <w:i/>
          <w:szCs w:val="24"/>
        </w:rPr>
        <w:t xml:space="preserve"> court terme, mais qui n’en sont pas moins très importants pour </w:t>
      </w:r>
      <w:r w:rsidR="009D402B" w:rsidRPr="0028492A">
        <w:rPr>
          <w:i/>
          <w:szCs w:val="24"/>
        </w:rPr>
        <w:t>« </w:t>
      </w:r>
      <w:r w:rsidRPr="0028492A">
        <w:rPr>
          <w:i/>
          <w:szCs w:val="24"/>
        </w:rPr>
        <w:t xml:space="preserve">la </w:t>
      </w:r>
      <w:r w:rsidR="009604A0" w:rsidRPr="0028492A">
        <w:rPr>
          <w:i/>
          <w:szCs w:val="24"/>
        </w:rPr>
        <w:t>durabilité</w:t>
      </w:r>
      <w:r w:rsidR="009D402B" w:rsidRPr="0028492A">
        <w:rPr>
          <w:i/>
          <w:szCs w:val="24"/>
        </w:rPr>
        <w:t> »</w:t>
      </w:r>
      <w:r w:rsidRPr="0028492A">
        <w:rPr>
          <w:i/>
          <w:szCs w:val="24"/>
        </w:rPr>
        <w:t xml:space="preserve"> physique de la route </w:t>
      </w:r>
      <w:r w:rsidR="00B8393D" w:rsidRPr="0028492A">
        <w:rPr>
          <w:i/>
          <w:szCs w:val="24"/>
        </w:rPr>
        <w:t>à</w:t>
      </w:r>
      <w:r w:rsidRPr="0028492A">
        <w:rPr>
          <w:i/>
          <w:szCs w:val="24"/>
        </w:rPr>
        <w:t xml:space="preserve"> long terme. Dans la plupart des cas, l’état initial des routes objet du marché est tel qu’on ne peut raisonnablement s’attendre à ce que les critères de durabilité soient intégralement respectés dès la mise en œuvre du marché. Il est recommandé d’établir pour cela un calendrier pour la conformité, dont un exemple est présenté plus </w:t>
      </w:r>
      <w:r w:rsidR="00CB161B" w:rsidRPr="0028492A">
        <w:rPr>
          <w:i/>
          <w:szCs w:val="24"/>
        </w:rPr>
        <w:t>bas</w:t>
      </w:r>
      <w:r w:rsidRPr="0028492A">
        <w:rPr>
          <w:i/>
          <w:szCs w:val="24"/>
        </w:rPr>
        <w:t xml:space="preserve">.] </w:t>
      </w:r>
    </w:p>
    <w:tbl>
      <w:tblPr>
        <w:tblW w:w="9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EF4F3F" w:rsidRPr="0028492A" w:rsidTr="00C40075">
        <w:tblPrEx>
          <w:tblCellMar>
            <w:top w:w="0" w:type="dxa"/>
            <w:bottom w:w="0" w:type="dxa"/>
          </w:tblCellMar>
        </w:tblPrEx>
        <w:tc>
          <w:tcPr>
            <w:tcW w:w="3189" w:type="dxa"/>
          </w:tcPr>
          <w:p w:rsidR="00EF4F3F" w:rsidRPr="0028492A" w:rsidRDefault="00EF4F3F" w:rsidP="007E1F41">
            <w:pPr>
              <w:pStyle w:val="Headfid1"/>
              <w:spacing w:before="60" w:after="60"/>
              <w:jc w:val="left"/>
              <w:rPr>
                <w:szCs w:val="24"/>
                <w:lang w:val="fr-FR"/>
              </w:rPr>
            </w:pPr>
            <w:r w:rsidRPr="0028492A">
              <w:rPr>
                <w:szCs w:val="24"/>
                <w:lang w:val="fr-FR"/>
              </w:rPr>
              <w:t>Profil en long</w:t>
            </w:r>
            <w:r w:rsidR="00DF539D" w:rsidRPr="0028492A">
              <w:rPr>
                <w:szCs w:val="24"/>
                <w:lang w:val="fr-FR"/>
              </w:rPr>
              <w:t>ueur</w:t>
            </w:r>
            <w:r w:rsidRPr="0028492A">
              <w:rPr>
                <w:szCs w:val="24"/>
                <w:lang w:val="fr-FR"/>
              </w:rPr>
              <w:t xml:space="preserve"> </w:t>
            </w:r>
            <w:r w:rsidR="001A0AF2" w:rsidRPr="0028492A">
              <w:rPr>
                <w:szCs w:val="24"/>
                <w:lang w:val="fr-FR"/>
              </w:rPr>
              <w:t>nécessaire</w:t>
            </w:r>
          </w:p>
        </w:tc>
        <w:tc>
          <w:tcPr>
            <w:tcW w:w="6095" w:type="dxa"/>
          </w:tcPr>
          <w:p w:rsidR="00EF4F3F" w:rsidRPr="0028492A" w:rsidRDefault="00EF4F3F" w:rsidP="007E1F41">
            <w:pPr>
              <w:pStyle w:val="Headfid1"/>
              <w:spacing w:before="60" w:after="60"/>
              <w:rPr>
                <w:bCs/>
                <w:szCs w:val="24"/>
                <w:lang w:val="fr-FR"/>
              </w:rPr>
            </w:pPr>
            <w:r w:rsidRPr="0028492A">
              <w:rPr>
                <w:b w:val="0"/>
                <w:bCs/>
                <w:szCs w:val="24"/>
                <w:lang w:val="fr-FR"/>
              </w:rPr>
              <w:t>Tolérance verticale négative maximum acceptée</w:t>
            </w:r>
            <w:r w:rsidR="009D402B" w:rsidRPr="0028492A">
              <w:rPr>
                <w:bCs/>
                <w:szCs w:val="24"/>
                <w:lang w:val="fr-FR"/>
              </w:rPr>
              <w:t> :</w:t>
            </w:r>
          </w:p>
          <w:p w:rsidR="00EF4F3F" w:rsidRPr="0028492A" w:rsidRDefault="00EF4F3F" w:rsidP="007E1F41">
            <w:pPr>
              <w:spacing w:before="60" w:after="60"/>
              <w:rPr>
                <w:i/>
                <w:szCs w:val="24"/>
              </w:rPr>
            </w:pPr>
            <w:r w:rsidRPr="0028492A">
              <w:rPr>
                <w:i/>
                <w:szCs w:val="24"/>
              </w:rPr>
              <w:t>[insér</w:t>
            </w:r>
            <w:r w:rsidR="00DF539D" w:rsidRPr="0028492A">
              <w:rPr>
                <w:i/>
                <w:szCs w:val="24"/>
              </w:rPr>
              <w:t>er</w:t>
            </w:r>
            <w:r w:rsidRPr="0028492A">
              <w:rPr>
                <w:i/>
                <w:szCs w:val="24"/>
              </w:rPr>
              <w:t xml:space="preserve"> </w:t>
            </w:r>
            <w:r w:rsidRPr="0028492A">
              <w:rPr>
                <w:b/>
                <w:i/>
                <w:szCs w:val="24"/>
              </w:rPr>
              <w:t>la valeur,</w:t>
            </w:r>
            <w:r w:rsidRPr="0028492A">
              <w:rPr>
                <w:i/>
                <w:szCs w:val="24"/>
              </w:rPr>
              <w:t xml:space="preserve"> la valeur recommandée est </w:t>
            </w:r>
            <w:r w:rsidR="00AE3D04" w:rsidRPr="0028492A">
              <w:rPr>
                <w:i/>
                <w:szCs w:val="24"/>
              </w:rPr>
              <w:t xml:space="preserve">de </w:t>
            </w:r>
            <w:r w:rsidRPr="0028492A">
              <w:rPr>
                <w:i/>
                <w:szCs w:val="24"/>
              </w:rPr>
              <w:t>moins trois centimètres (3,0 cm au dessous du profil en long exigible)</w:t>
            </w:r>
            <w:r w:rsidR="009D402B" w:rsidRPr="0028492A">
              <w:rPr>
                <w:i/>
                <w:szCs w:val="24"/>
              </w:rPr>
              <w:t> ;</w:t>
            </w:r>
            <w:r w:rsidRPr="0028492A">
              <w:rPr>
                <w:i/>
                <w:szCs w:val="24"/>
              </w:rPr>
              <w:t xml:space="preserve"> </w:t>
            </w:r>
            <w:r w:rsidR="00C40075" w:rsidRPr="0028492A">
              <w:rPr>
                <w:i/>
                <w:szCs w:val="24"/>
              </w:rPr>
              <w:br/>
            </w:r>
            <w:r w:rsidRPr="0028492A">
              <w:rPr>
                <w:i/>
                <w:szCs w:val="24"/>
              </w:rPr>
              <w:t>il n’y a pas de limite pour les écarts positifs]</w:t>
            </w:r>
          </w:p>
        </w:tc>
      </w:tr>
      <w:tr w:rsidR="00EF4F3F" w:rsidRPr="0028492A" w:rsidTr="00C40075">
        <w:tblPrEx>
          <w:tblCellMar>
            <w:top w:w="0" w:type="dxa"/>
            <w:bottom w:w="0" w:type="dxa"/>
          </w:tblCellMar>
        </w:tblPrEx>
        <w:tc>
          <w:tcPr>
            <w:tcW w:w="3189" w:type="dxa"/>
          </w:tcPr>
          <w:p w:rsidR="00EF4F3F" w:rsidRPr="0028492A" w:rsidRDefault="00EF4F3F" w:rsidP="007E1F41">
            <w:pPr>
              <w:pStyle w:val="Headfid1"/>
              <w:spacing w:before="60" w:after="60"/>
              <w:jc w:val="left"/>
              <w:rPr>
                <w:szCs w:val="24"/>
                <w:lang w:val="fr-FR"/>
              </w:rPr>
            </w:pPr>
            <w:r w:rsidRPr="0028492A">
              <w:rPr>
                <w:szCs w:val="24"/>
                <w:lang w:val="fr-FR"/>
              </w:rPr>
              <w:t xml:space="preserve">Largueur de la Surface de Chaussée </w:t>
            </w:r>
            <w:r w:rsidR="001A0AF2" w:rsidRPr="0028492A">
              <w:rPr>
                <w:szCs w:val="24"/>
                <w:lang w:val="fr-FR"/>
              </w:rPr>
              <w:t>u</w:t>
            </w:r>
            <w:r w:rsidRPr="0028492A">
              <w:rPr>
                <w:szCs w:val="24"/>
                <w:lang w:val="fr-FR"/>
              </w:rPr>
              <w:t>tilisable</w:t>
            </w:r>
          </w:p>
        </w:tc>
        <w:tc>
          <w:tcPr>
            <w:tcW w:w="6095" w:type="dxa"/>
          </w:tcPr>
          <w:p w:rsidR="00EF4F3F" w:rsidRPr="0028492A" w:rsidRDefault="00EF4F3F" w:rsidP="007E1F41">
            <w:pPr>
              <w:spacing w:before="60" w:after="60"/>
              <w:rPr>
                <w:szCs w:val="24"/>
              </w:rPr>
            </w:pPr>
            <w:r w:rsidRPr="0028492A">
              <w:rPr>
                <w:szCs w:val="24"/>
              </w:rPr>
              <w:t>Route 1</w:t>
            </w:r>
            <w:r w:rsidR="009D402B" w:rsidRPr="0028492A">
              <w:rPr>
                <w:szCs w:val="24"/>
              </w:rPr>
              <w:t> :</w:t>
            </w:r>
            <w:r w:rsidR="00C33069" w:rsidRPr="0028492A">
              <w:rPr>
                <w:szCs w:val="24"/>
              </w:rPr>
              <w:t xml:space="preserve"> </w:t>
            </w:r>
            <w:r w:rsidRPr="0028492A">
              <w:rPr>
                <w:szCs w:val="24"/>
              </w:rPr>
              <w:t>……</w:t>
            </w:r>
            <w:r w:rsidR="00C40075" w:rsidRPr="0028492A">
              <w:rPr>
                <w:szCs w:val="24"/>
              </w:rPr>
              <w:t xml:space="preserve"> </w:t>
            </w:r>
            <w:r w:rsidRPr="0028492A">
              <w:rPr>
                <w:i/>
                <w:szCs w:val="24"/>
              </w:rPr>
              <w:t>[insér</w:t>
            </w:r>
            <w:r w:rsidR="00DF539D" w:rsidRPr="0028492A">
              <w:rPr>
                <w:i/>
                <w:szCs w:val="24"/>
              </w:rPr>
              <w:t xml:space="preserve">er </w:t>
            </w:r>
            <w:r w:rsidRPr="0028492A">
              <w:rPr>
                <w:b/>
                <w:i/>
                <w:szCs w:val="24"/>
              </w:rPr>
              <w:t>valeur</w:t>
            </w:r>
            <w:r w:rsidRPr="0028492A">
              <w:rPr>
                <w:i/>
                <w:szCs w:val="24"/>
              </w:rPr>
              <w:t xml:space="preserve">] </w:t>
            </w:r>
            <w:r w:rsidRPr="0028492A">
              <w:rPr>
                <w:szCs w:val="24"/>
              </w:rPr>
              <w:t xml:space="preserve">mètres </w:t>
            </w:r>
          </w:p>
          <w:p w:rsidR="00EF4F3F" w:rsidRPr="0028492A" w:rsidRDefault="00EF4F3F" w:rsidP="007E1F41">
            <w:pPr>
              <w:spacing w:before="60" w:after="60"/>
              <w:rPr>
                <w:szCs w:val="24"/>
              </w:rPr>
            </w:pPr>
            <w:r w:rsidRPr="0028492A">
              <w:rPr>
                <w:szCs w:val="24"/>
              </w:rPr>
              <w:t>Route 2</w:t>
            </w:r>
            <w:r w:rsidR="009D402B" w:rsidRPr="0028492A">
              <w:rPr>
                <w:szCs w:val="24"/>
              </w:rPr>
              <w:t> :</w:t>
            </w:r>
            <w:r w:rsidR="00C33069" w:rsidRPr="0028492A">
              <w:rPr>
                <w:szCs w:val="24"/>
              </w:rPr>
              <w:t xml:space="preserve"> </w:t>
            </w:r>
            <w:r w:rsidRPr="0028492A">
              <w:rPr>
                <w:i/>
                <w:szCs w:val="24"/>
              </w:rPr>
              <w:t>……</w:t>
            </w:r>
            <w:r w:rsidR="00C40075" w:rsidRPr="0028492A">
              <w:rPr>
                <w:i/>
                <w:szCs w:val="24"/>
              </w:rPr>
              <w:t xml:space="preserve"> </w:t>
            </w:r>
            <w:r w:rsidRPr="0028492A">
              <w:rPr>
                <w:i/>
                <w:szCs w:val="24"/>
              </w:rPr>
              <w:t>[ins</w:t>
            </w:r>
            <w:r w:rsidR="00DF539D" w:rsidRPr="0028492A">
              <w:rPr>
                <w:i/>
                <w:szCs w:val="24"/>
              </w:rPr>
              <w:t>érer</w:t>
            </w:r>
            <w:r w:rsidR="00C33069" w:rsidRPr="0028492A">
              <w:rPr>
                <w:i/>
                <w:szCs w:val="24"/>
              </w:rPr>
              <w:t xml:space="preserve"> </w:t>
            </w:r>
            <w:r w:rsidRPr="0028492A">
              <w:rPr>
                <w:b/>
                <w:i/>
                <w:szCs w:val="24"/>
              </w:rPr>
              <w:t>va</w:t>
            </w:r>
            <w:r w:rsidR="00DF539D" w:rsidRPr="0028492A">
              <w:rPr>
                <w:b/>
                <w:i/>
                <w:szCs w:val="24"/>
              </w:rPr>
              <w:t>leur</w:t>
            </w:r>
            <w:r w:rsidRPr="0028492A">
              <w:rPr>
                <w:i/>
                <w:szCs w:val="24"/>
              </w:rPr>
              <w:t>]</w:t>
            </w:r>
            <w:r w:rsidRPr="0028492A">
              <w:rPr>
                <w:szCs w:val="24"/>
              </w:rPr>
              <w:t xml:space="preserve"> mètres</w:t>
            </w:r>
          </w:p>
          <w:p w:rsidR="00EF4F3F" w:rsidRPr="0028492A" w:rsidRDefault="00EF4F3F" w:rsidP="00961253">
            <w:pPr>
              <w:spacing w:before="60" w:after="240"/>
              <w:rPr>
                <w:szCs w:val="24"/>
              </w:rPr>
            </w:pPr>
            <w:r w:rsidRPr="0028492A">
              <w:rPr>
                <w:szCs w:val="24"/>
              </w:rPr>
              <w:t>Route ………… Tolérance négative maximum acceptée</w:t>
            </w:r>
            <w:r w:rsidR="009D402B" w:rsidRPr="0028492A">
              <w:rPr>
                <w:szCs w:val="24"/>
              </w:rPr>
              <w:t> :</w:t>
            </w:r>
          </w:p>
          <w:p w:rsidR="00EF4F3F" w:rsidRPr="0028492A" w:rsidRDefault="00EF4F3F" w:rsidP="00C40075">
            <w:pPr>
              <w:spacing w:before="60" w:after="60"/>
              <w:rPr>
                <w:i/>
                <w:szCs w:val="24"/>
              </w:rPr>
            </w:pPr>
            <w:r w:rsidRPr="0028492A">
              <w:rPr>
                <w:i/>
                <w:szCs w:val="24"/>
              </w:rPr>
              <w:t>[insér</w:t>
            </w:r>
            <w:r w:rsidR="00AB4B0C" w:rsidRPr="0028492A">
              <w:rPr>
                <w:i/>
                <w:szCs w:val="24"/>
              </w:rPr>
              <w:t>er</w:t>
            </w:r>
            <w:r w:rsidRPr="0028492A">
              <w:rPr>
                <w:i/>
                <w:szCs w:val="24"/>
              </w:rPr>
              <w:t xml:space="preserve"> </w:t>
            </w:r>
            <w:r w:rsidRPr="0028492A">
              <w:rPr>
                <w:b/>
                <w:i/>
                <w:szCs w:val="24"/>
              </w:rPr>
              <w:t>la valeur</w:t>
            </w:r>
            <w:r w:rsidRPr="0028492A">
              <w:rPr>
                <w:i/>
                <w:szCs w:val="24"/>
              </w:rPr>
              <w:t xml:space="preserve">, recommandée est une valeur dans l’ordre de moins 20 centimètres (20 cm de moins que la largeur de </w:t>
            </w:r>
            <w:r w:rsidR="00C40075" w:rsidRPr="0028492A">
              <w:rPr>
                <w:i/>
                <w:szCs w:val="24"/>
              </w:rPr>
              <w:br/>
            </w:r>
            <w:r w:rsidRPr="0028492A">
              <w:rPr>
                <w:i/>
                <w:szCs w:val="24"/>
              </w:rPr>
              <w:t>la surface de la chaussée utilisable</w:t>
            </w:r>
            <w:r w:rsidR="001A0AF2" w:rsidRPr="0028492A">
              <w:rPr>
                <w:i/>
                <w:szCs w:val="24"/>
              </w:rPr>
              <w:t xml:space="preserve"> souhaitée</w:t>
            </w:r>
            <w:r w:rsidRPr="0028492A">
              <w:rPr>
                <w:i/>
                <w:szCs w:val="24"/>
              </w:rPr>
              <w:t xml:space="preserve">] </w:t>
            </w:r>
          </w:p>
        </w:tc>
      </w:tr>
    </w:tbl>
    <w:p w:rsidR="00EF4F3F" w:rsidRPr="0028492A" w:rsidRDefault="00EF4F3F" w:rsidP="00846E18">
      <w:pPr>
        <w:pStyle w:val="SecAnnex3"/>
        <w:spacing w:before="240"/>
      </w:pPr>
      <w:bookmarkStart w:id="1067" w:name="_Toc1377158"/>
      <w:bookmarkStart w:id="1068" w:name="_Toc104981751"/>
      <w:bookmarkStart w:id="1069" w:name="_Toc486862070"/>
      <w:bookmarkStart w:id="1070" w:name="_Toc486873155"/>
      <w:bookmarkStart w:id="1071" w:name="_Toc489011073"/>
      <w:r w:rsidRPr="0028492A">
        <w:t>2.3.3</w:t>
      </w:r>
      <w:r w:rsidRPr="0028492A">
        <w:tab/>
        <w:t xml:space="preserve">Variations et Conformité Progressive </w:t>
      </w:r>
      <w:r w:rsidR="00AE3D04" w:rsidRPr="0028492A">
        <w:t>aux</w:t>
      </w:r>
      <w:r w:rsidRPr="0028492A">
        <w:t xml:space="preserve"> Niveaux de Service</w:t>
      </w:r>
      <w:bookmarkEnd w:id="1069"/>
      <w:bookmarkEnd w:id="1070"/>
      <w:bookmarkEnd w:id="1071"/>
      <w:r w:rsidRPr="0028492A">
        <w:t xml:space="preserve"> </w:t>
      </w:r>
      <w:bookmarkEnd w:id="1067"/>
      <w:bookmarkEnd w:id="1068"/>
    </w:p>
    <w:p w:rsidR="00EF4F3F" w:rsidRPr="0028492A" w:rsidRDefault="00EF4F3F" w:rsidP="007E1F41">
      <w:pPr>
        <w:pStyle w:val="para"/>
        <w:spacing w:before="120" w:after="120"/>
        <w:rPr>
          <w:sz w:val="24"/>
          <w:szCs w:val="24"/>
        </w:rPr>
      </w:pPr>
      <w:r w:rsidRPr="0028492A">
        <w:rPr>
          <w:sz w:val="24"/>
          <w:szCs w:val="24"/>
        </w:rPr>
        <w:t xml:space="preserve">Afin de </w:t>
      </w:r>
      <w:r w:rsidR="001A0AF2" w:rsidRPr="0028492A">
        <w:rPr>
          <w:sz w:val="24"/>
          <w:szCs w:val="24"/>
        </w:rPr>
        <w:t xml:space="preserve">prendre en compte </w:t>
      </w:r>
      <w:r w:rsidRPr="0028492A">
        <w:rPr>
          <w:sz w:val="24"/>
          <w:szCs w:val="24"/>
        </w:rPr>
        <w:t xml:space="preserve">la période de mobilisation initiale de l’Entrepreneur, la conformité </w:t>
      </w:r>
      <w:r w:rsidR="00C72C5C" w:rsidRPr="0028492A">
        <w:rPr>
          <w:sz w:val="24"/>
          <w:szCs w:val="24"/>
        </w:rPr>
        <w:t>à</w:t>
      </w:r>
      <w:r w:rsidRPr="0028492A">
        <w:rPr>
          <w:sz w:val="24"/>
          <w:szCs w:val="24"/>
        </w:rPr>
        <w:t xml:space="preserve"> aucun</w:t>
      </w:r>
      <w:r w:rsidR="00AB4B0C" w:rsidRPr="0028492A">
        <w:rPr>
          <w:sz w:val="24"/>
          <w:szCs w:val="24"/>
        </w:rPr>
        <w:t xml:space="preserve"> </w:t>
      </w:r>
      <w:r w:rsidRPr="0028492A">
        <w:rPr>
          <w:sz w:val="24"/>
          <w:szCs w:val="24"/>
        </w:rPr>
        <w:t xml:space="preserve">des critères de niveau de service </w:t>
      </w:r>
      <w:r w:rsidR="001A0AF2" w:rsidRPr="0028492A">
        <w:rPr>
          <w:sz w:val="24"/>
          <w:szCs w:val="24"/>
        </w:rPr>
        <w:t xml:space="preserve">n’est exigée </w:t>
      </w:r>
      <w:r w:rsidRPr="0028492A">
        <w:rPr>
          <w:sz w:val="24"/>
          <w:szCs w:val="24"/>
        </w:rPr>
        <w:t>jusqu’à</w:t>
      </w:r>
      <w:r w:rsidR="009D402B" w:rsidRPr="0028492A">
        <w:rPr>
          <w:sz w:val="24"/>
          <w:szCs w:val="24"/>
        </w:rPr>
        <w:t> :</w:t>
      </w:r>
      <w:r w:rsidRPr="0028492A">
        <w:rPr>
          <w:sz w:val="24"/>
          <w:szCs w:val="24"/>
        </w:rPr>
        <w:t xml:space="preserve"> </w:t>
      </w:r>
      <w:r w:rsidRPr="0028492A">
        <w:rPr>
          <w:i/>
          <w:sz w:val="24"/>
          <w:szCs w:val="24"/>
        </w:rPr>
        <w:t>[insé</w:t>
      </w:r>
      <w:r w:rsidR="00AB4B0C" w:rsidRPr="0028492A">
        <w:rPr>
          <w:i/>
          <w:sz w:val="24"/>
          <w:szCs w:val="24"/>
        </w:rPr>
        <w:t>rer</w:t>
      </w:r>
      <w:r w:rsidR="00C72C5C" w:rsidRPr="0028492A">
        <w:rPr>
          <w:i/>
          <w:sz w:val="24"/>
          <w:szCs w:val="24"/>
        </w:rPr>
        <w:t xml:space="preserve"> le</w:t>
      </w:r>
      <w:r w:rsidRPr="0028492A">
        <w:rPr>
          <w:i/>
          <w:sz w:val="24"/>
          <w:szCs w:val="24"/>
        </w:rPr>
        <w:t xml:space="preserve"> </w:t>
      </w:r>
      <w:r w:rsidRPr="0028492A">
        <w:rPr>
          <w:b/>
          <w:i/>
          <w:sz w:val="24"/>
          <w:szCs w:val="24"/>
        </w:rPr>
        <w:t>nombre</w:t>
      </w:r>
      <w:r w:rsidRPr="0028492A">
        <w:rPr>
          <w:i/>
          <w:sz w:val="24"/>
          <w:szCs w:val="24"/>
        </w:rPr>
        <w:t xml:space="preserve"> de jours après la signature ou la notification légale complète du </w:t>
      </w:r>
      <w:r w:rsidR="007C1471" w:rsidRPr="0028492A">
        <w:rPr>
          <w:i/>
          <w:sz w:val="24"/>
          <w:szCs w:val="24"/>
        </w:rPr>
        <w:t>marché</w:t>
      </w:r>
      <w:r w:rsidRPr="0028492A">
        <w:rPr>
          <w:i/>
          <w:sz w:val="24"/>
          <w:szCs w:val="24"/>
        </w:rPr>
        <w:t>, entre 60 et 90 jours</w:t>
      </w:r>
      <w:r w:rsidR="001A0AF2" w:rsidRPr="0028492A">
        <w:rPr>
          <w:i/>
          <w:sz w:val="24"/>
          <w:szCs w:val="24"/>
        </w:rPr>
        <w:t xml:space="preserve"> sont recommandés</w:t>
      </w:r>
      <w:r w:rsidRPr="0028492A">
        <w:rPr>
          <w:i/>
          <w:sz w:val="24"/>
          <w:szCs w:val="24"/>
        </w:rPr>
        <w:t>]</w:t>
      </w:r>
      <w:r w:rsidRPr="0028492A">
        <w:rPr>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Le tableau suivant </w:t>
      </w:r>
      <w:r w:rsidR="00322F0A" w:rsidRPr="0028492A">
        <w:rPr>
          <w:sz w:val="24"/>
          <w:szCs w:val="24"/>
        </w:rPr>
        <w:t xml:space="preserve">indique </w:t>
      </w:r>
      <w:r w:rsidRPr="0028492A">
        <w:rPr>
          <w:sz w:val="24"/>
          <w:szCs w:val="24"/>
        </w:rPr>
        <w:t xml:space="preserve">les variations et les conditions </w:t>
      </w:r>
      <w:r w:rsidR="00322F0A" w:rsidRPr="0028492A">
        <w:rPr>
          <w:sz w:val="24"/>
          <w:szCs w:val="24"/>
        </w:rPr>
        <w:t xml:space="preserve">d’exigences </w:t>
      </w:r>
      <w:r w:rsidRPr="0028492A">
        <w:rPr>
          <w:sz w:val="24"/>
          <w:szCs w:val="24"/>
        </w:rPr>
        <w:t xml:space="preserve">de la conformité progressive avec les niveaux de service </w:t>
      </w:r>
      <w:r w:rsidR="00652E3B" w:rsidRPr="0028492A">
        <w:rPr>
          <w:sz w:val="24"/>
          <w:szCs w:val="24"/>
        </w:rPr>
        <w:t xml:space="preserve">dans le </w:t>
      </w:r>
      <w:r w:rsidRPr="0028492A">
        <w:rPr>
          <w:sz w:val="24"/>
          <w:szCs w:val="24"/>
        </w:rPr>
        <w:t>temps</w:t>
      </w:r>
      <w:r w:rsidR="009D402B" w:rsidRPr="0028492A">
        <w:rPr>
          <w:sz w:val="24"/>
          <w:szCs w:val="24"/>
        </w:rPr>
        <w:t> :</w:t>
      </w:r>
      <w:r w:rsidRPr="0028492A">
        <w:rPr>
          <w:sz w:val="24"/>
          <w:szCs w:val="24"/>
        </w:rPr>
        <w:t xml:space="preserve"> </w:t>
      </w:r>
      <w:r w:rsidRPr="0028492A">
        <w:rPr>
          <w:i/>
          <w:sz w:val="24"/>
          <w:szCs w:val="24"/>
        </w:rPr>
        <w:t>[insér</w:t>
      </w:r>
      <w:r w:rsidR="00D53FE9" w:rsidRPr="0028492A">
        <w:rPr>
          <w:i/>
          <w:sz w:val="24"/>
          <w:szCs w:val="24"/>
        </w:rPr>
        <w:t>er</w:t>
      </w:r>
      <w:r w:rsidRPr="0028492A">
        <w:rPr>
          <w:i/>
          <w:sz w:val="24"/>
          <w:szCs w:val="24"/>
        </w:rPr>
        <w:t xml:space="preserve"> </w:t>
      </w:r>
      <w:r w:rsidRPr="0028492A">
        <w:rPr>
          <w:b/>
          <w:i/>
          <w:sz w:val="24"/>
          <w:szCs w:val="24"/>
        </w:rPr>
        <w:t>tableau</w:t>
      </w:r>
      <w:r w:rsidRPr="0028492A">
        <w:rPr>
          <w:i/>
          <w:sz w:val="24"/>
          <w:szCs w:val="24"/>
        </w:rPr>
        <w:t xml:space="preserve">] </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Le tableau suivant est un exemple provenant d’un </w:t>
      </w:r>
      <w:r w:rsidR="007C1471" w:rsidRPr="0028492A">
        <w:rPr>
          <w:i/>
          <w:szCs w:val="24"/>
        </w:rPr>
        <w:t>marché</w:t>
      </w:r>
      <w:r w:rsidR="00D53FE9" w:rsidRPr="0028492A">
        <w:rPr>
          <w:i/>
          <w:szCs w:val="24"/>
        </w:rPr>
        <w:t xml:space="preserve"> </w:t>
      </w:r>
      <w:r w:rsidR="00B72A27" w:rsidRPr="0028492A">
        <w:rPr>
          <w:i/>
          <w:szCs w:val="24"/>
        </w:rPr>
        <w:t xml:space="preserve">de </w:t>
      </w:r>
      <w:r w:rsidRPr="0028492A">
        <w:rPr>
          <w:i/>
          <w:szCs w:val="24"/>
        </w:rPr>
        <w:t xml:space="preserve">4 ans, qui peut être adapté aux </w:t>
      </w:r>
      <w:r w:rsidR="00322F0A" w:rsidRPr="0028492A">
        <w:rPr>
          <w:i/>
          <w:szCs w:val="24"/>
        </w:rPr>
        <w:t>c</w:t>
      </w:r>
      <w:r w:rsidRPr="0028492A">
        <w:rPr>
          <w:i/>
          <w:szCs w:val="24"/>
        </w:rPr>
        <w:t>ond</w:t>
      </w:r>
      <w:r w:rsidR="00B72A27" w:rsidRPr="0028492A">
        <w:rPr>
          <w:i/>
          <w:szCs w:val="24"/>
        </w:rPr>
        <w:t xml:space="preserve">itions </w:t>
      </w:r>
      <w:r w:rsidR="00322F0A" w:rsidRPr="0028492A">
        <w:rPr>
          <w:i/>
          <w:szCs w:val="24"/>
        </w:rPr>
        <w:t>s</w:t>
      </w:r>
      <w:r w:rsidR="00B72A27" w:rsidRPr="0028492A">
        <w:rPr>
          <w:i/>
          <w:szCs w:val="24"/>
        </w:rPr>
        <w:t>péci</w:t>
      </w:r>
      <w:r w:rsidR="00322F0A" w:rsidRPr="0028492A">
        <w:rPr>
          <w:i/>
          <w:szCs w:val="24"/>
        </w:rPr>
        <w:t>fiqu</w:t>
      </w:r>
      <w:r w:rsidR="00B72A27" w:rsidRPr="0028492A">
        <w:rPr>
          <w:i/>
          <w:szCs w:val="24"/>
        </w:rPr>
        <w:t xml:space="preserve">es du </w:t>
      </w:r>
      <w:r w:rsidR="007C1471" w:rsidRPr="0028492A">
        <w:rPr>
          <w:i/>
          <w:szCs w:val="24"/>
        </w:rPr>
        <w:t>marché</w:t>
      </w:r>
      <w:r w:rsidR="00B72A27" w:rsidRPr="0028492A">
        <w:rPr>
          <w:i/>
          <w:szCs w:val="24"/>
        </w:rPr>
        <w:t xml:space="preserve"> et d</w:t>
      </w:r>
      <w:r w:rsidRPr="0028492A">
        <w:rPr>
          <w:i/>
          <w:szCs w:val="24"/>
        </w:rPr>
        <w:t xml:space="preserve">es routes </w:t>
      </w:r>
      <w:r w:rsidR="00322F0A" w:rsidRPr="0028492A">
        <w:rPr>
          <w:i/>
          <w:szCs w:val="24"/>
        </w:rPr>
        <w:t>en faisant l’objet</w:t>
      </w:r>
      <w:r w:rsidRPr="0028492A">
        <w:rPr>
          <w:i/>
          <w:szCs w:val="24"/>
        </w:rPr>
        <w:t xml:space="preserve">.] </w:t>
      </w:r>
    </w:p>
    <w:p w:rsidR="00EF4F3F" w:rsidRPr="0028492A" w:rsidRDefault="00EF4F3F" w:rsidP="007E1F41">
      <w:pPr>
        <w:spacing w:before="120" w:after="120"/>
        <w:jc w:val="center"/>
        <w:rPr>
          <w:b/>
          <w:i/>
          <w:szCs w:val="24"/>
        </w:rPr>
      </w:pPr>
      <w:r w:rsidRPr="0028492A">
        <w:rPr>
          <w:b/>
          <w:iCs/>
          <w:szCs w:val="24"/>
        </w:rPr>
        <w:t>MODELE D</w:t>
      </w:r>
      <w:r w:rsidR="009118FB" w:rsidRPr="0028492A">
        <w:rPr>
          <w:b/>
          <w:iCs/>
          <w:szCs w:val="24"/>
        </w:rPr>
        <w:t>’</w:t>
      </w:r>
      <w:r w:rsidRPr="0028492A">
        <w:rPr>
          <w:b/>
          <w:iCs/>
          <w:szCs w:val="24"/>
        </w:rPr>
        <w:t>E</w:t>
      </w:r>
      <w:r w:rsidR="009118FB" w:rsidRPr="0028492A">
        <w:rPr>
          <w:b/>
          <w:iCs/>
          <w:szCs w:val="24"/>
        </w:rPr>
        <w:t xml:space="preserve">CHEANCIER </w:t>
      </w:r>
      <w:r w:rsidRPr="0028492A">
        <w:rPr>
          <w:b/>
          <w:iCs/>
          <w:szCs w:val="24"/>
        </w:rPr>
        <w:t>pour les routes non revêtues</w:t>
      </w:r>
      <w:r w:rsidR="00C33069" w:rsidRPr="0028492A">
        <w:rPr>
          <w:b/>
          <w:iCs/>
          <w:szCs w:val="24"/>
        </w:rPr>
        <w:t xml:space="preserve"> </w:t>
      </w:r>
      <w:r w:rsidRPr="0028492A">
        <w:rPr>
          <w:bCs/>
          <w:i/>
          <w:szCs w:val="24"/>
        </w:rPr>
        <w:t>(à titre purement indicatif)</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020"/>
        <w:gridCol w:w="2020"/>
        <w:gridCol w:w="2020"/>
        <w:gridCol w:w="2020"/>
      </w:tblGrid>
      <w:tr w:rsidR="00EF4F3F" w:rsidRPr="0028492A" w:rsidTr="00C40075">
        <w:tblPrEx>
          <w:tblCellMar>
            <w:top w:w="0" w:type="dxa"/>
            <w:bottom w:w="0" w:type="dxa"/>
          </w:tblCellMar>
        </w:tblPrEx>
        <w:trPr>
          <w:tblHeader/>
        </w:trPr>
        <w:tc>
          <w:tcPr>
            <w:tcW w:w="1346" w:type="dxa"/>
            <w:tcBorders>
              <w:top w:val="nil"/>
              <w:left w:val="nil"/>
              <w:bottom w:val="nil"/>
              <w:right w:val="nil"/>
            </w:tcBorders>
          </w:tcPr>
          <w:p w:rsidR="00EF4F3F" w:rsidRPr="0028492A" w:rsidRDefault="00EF4F3F" w:rsidP="00546857">
            <w:pPr>
              <w:spacing w:before="20" w:after="20"/>
              <w:jc w:val="center"/>
              <w:rPr>
                <w:szCs w:val="24"/>
              </w:rPr>
            </w:pPr>
          </w:p>
        </w:tc>
        <w:tc>
          <w:tcPr>
            <w:tcW w:w="8080" w:type="dxa"/>
            <w:gridSpan w:val="4"/>
            <w:tcBorders>
              <w:top w:val="single" w:sz="12" w:space="0" w:color="auto"/>
              <w:left w:val="single" w:sz="12" w:space="0" w:color="auto"/>
              <w:bottom w:val="single" w:sz="12" w:space="0" w:color="auto"/>
              <w:right w:val="single" w:sz="12" w:space="0" w:color="auto"/>
            </w:tcBorders>
          </w:tcPr>
          <w:p w:rsidR="00EF4F3F" w:rsidRPr="0028492A" w:rsidRDefault="009118FB" w:rsidP="00546857">
            <w:pPr>
              <w:spacing w:before="20" w:after="20"/>
              <w:jc w:val="center"/>
              <w:rPr>
                <w:b/>
                <w:szCs w:val="24"/>
              </w:rPr>
            </w:pPr>
            <w:r w:rsidRPr="0028492A">
              <w:rPr>
                <w:b/>
                <w:szCs w:val="24"/>
              </w:rPr>
              <w:t xml:space="preserve">Echéancier </w:t>
            </w:r>
            <w:r w:rsidR="00EF4F3F" w:rsidRPr="0028492A">
              <w:rPr>
                <w:b/>
                <w:szCs w:val="24"/>
              </w:rPr>
              <w:t xml:space="preserve">de l’exigibilité du respect des Niveaux de Service </w:t>
            </w:r>
          </w:p>
        </w:tc>
      </w:tr>
      <w:tr w:rsidR="00EF4F3F" w:rsidRPr="0028492A" w:rsidTr="00546857">
        <w:tblPrEx>
          <w:tblCellMar>
            <w:top w:w="0" w:type="dxa"/>
            <w:bottom w:w="0" w:type="dxa"/>
          </w:tblCellMar>
        </w:tblPrEx>
        <w:trPr>
          <w:tblHeader/>
        </w:trPr>
        <w:tc>
          <w:tcPr>
            <w:tcW w:w="1346" w:type="dxa"/>
            <w:tcBorders>
              <w:top w:val="single" w:sz="12" w:space="0" w:color="auto"/>
              <w:left w:val="single" w:sz="12" w:space="0" w:color="auto"/>
            </w:tcBorders>
          </w:tcPr>
          <w:p w:rsidR="00EF4F3F" w:rsidRPr="0028492A" w:rsidRDefault="00FF3E1A" w:rsidP="00546857">
            <w:pPr>
              <w:spacing w:before="20" w:after="20"/>
              <w:jc w:val="center"/>
              <w:rPr>
                <w:szCs w:val="24"/>
              </w:rPr>
            </w:pPr>
            <w:r w:rsidRPr="0028492A">
              <w:rPr>
                <w:szCs w:val="24"/>
              </w:rPr>
              <w:t>No. d</w:t>
            </w:r>
            <w:r w:rsidR="00EF4F3F" w:rsidRPr="0028492A">
              <w:rPr>
                <w:szCs w:val="24"/>
              </w:rPr>
              <w:t xml:space="preserve">e mois depuis </w:t>
            </w:r>
            <w:r w:rsidRPr="0028492A">
              <w:rPr>
                <w:szCs w:val="24"/>
              </w:rPr>
              <w:t>l</w:t>
            </w:r>
            <w:r w:rsidR="00EF4F3F" w:rsidRPr="0028492A">
              <w:rPr>
                <w:szCs w:val="24"/>
              </w:rPr>
              <w:t xml:space="preserve">e début du </w:t>
            </w:r>
            <w:r w:rsidR="005C63E1" w:rsidRPr="0028492A">
              <w:rPr>
                <w:szCs w:val="24"/>
              </w:rPr>
              <w:t>Marché</w:t>
            </w:r>
          </w:p>
        </w:tc>
        <w:tc>
          <w:tcPr>
            <w:tcW w:w="2020" w:type="dxa"/>
            <w:tcBorders>
              <w:top w:val="nil"/>
            </w:tcBorders>
          </w:tcPr>
          <w:p w:rsidR="00EF4F3F" w:rsidRPr="0028492A" w:rsidRDefault="009118FB" w:rsidP="00546857">
            <w:pPr>
              <w:spacing w:before="20" w:after="20"/>
              <w:jc w:val="center"/>
              <w:rPr>
                <w:b/>
                <w:szCs w:val="24"/>
              </w:rPr>
            </w:pPr>
            <w:r w:rsidRPr="0028492A">
              <w:rPr>
                <w:b/>
                <w:szCs w:val="24"/>
              </w:rPr>
              <w:t xml:space="preserve">Utilisation </w:t>
            </w:r>
            <w:r w:rsidR="00EF4F3F" w:rsidRPr="0028492A">
              <w:rPr>
                <w:b/>
                <w:szCs w:val="24"/>
              </w:rPr>
              <w:t xml:space="preserve">de </w:t>
            </w:r>
            <w:r w:rsidR="00546857" w:rsidRPr="0028492A">
              <w:rPr>
                <w:b/>
                <w:szCs w:val="24"/>
              </w:rPr>
              <w:br/>
            </w:r>
            <w:r w:rsidR="00EF4F3F" w:rsidRPr="0028492A">
              <w:rPr>
                <w:b/>
                <w:szCs w:val="24"/>
              </w:rPr>
              <w:t>la route(s)</w:t>
            </w:r>
          </w:p>
          <w:p w:rsidR="00EF4F3F" w:rsidRPr="0028492A" w:rsidRDefault="00EF4F3F" w:rsidP="00546857">
            <w:pPr>
              <w:spacing w:before="20" w:after="20"/>
              <w:jc w:val="center"/>
              <w:rPr>
                <w:szCs w:val="24"/>
              </w:rPr>
            </w:pPr>
            <w:r w:rsidRPr="0028492A">
              <w:rPr>
                <w:szCs w:val="24"/>
              </w:rPr>
              <w:t xml:space="preserve">Conformité </w:t>
            </w:r>
            <w:r w:rsidR="00546857" w:rsidRPr="0028492A">
              <w:rPr>
                <w:szCs w:val="24"/>
              </w:rPr>
              <w:br/>
            </w:r>
            <w:r w:rsidRPr="0028492A">
              <w:rPr>
                <w:szCs w:val="24"/>
              </w:rPr>
              <w:t>requise sur</w:t>
            </w:r>
          </w:p>
          <w:p w:rsidR="00EF4F3F" w:rsidRPr="0028492A" w:rsidRDefault="00EF4F3F" w:rsidP="00546857">
            <w:pPr>
              <w:spacing w:before="20" w:after="20"/>
              <w:jc w:val="center"/>
              <w:rPr>
                <w:i/>
                <w:szCs w:val="24"/>
              </w:rPr>
            </w:pPr>
            <w:r w:rsidRPr="0028492A">
              <w:rPr>
                <w:i/>
                <w:szCs w:val="24"/>
              </w:rPr>
              <w:t xml:space="preserve">(le % de la longueur totale </w:t>
            </w:r>
            <w:r w:rsidR="00546857" w:rsidRPr="0028492A">
              <w:rPr>
                <w:i/>
                <w:szCs w:val="24"/>
              </w:rPr>
              <w:br/>
            </w:r>
            <w:r w:rsidRPr="0028492A">
              <w:rPr>
                <w:i/>
                <w:szCs w:val="24"/>
              </w:rPr>
              <w:t xml:space="preserve">des routes sous </w:t>
            </w:r>
            <w:r w:rsidR="00546857" w:rsidRPr="0028492A">
              <w:rPr>
                <w:i/>
                <w:szCs w:val="24"/>
              </w:rPr>
              <w:br/>
            </w:r>
            <w:r w:rsidRPr="0028492A">
              <w:rPr>
                <w:i/>
                <w:szCs w:val="24"/>
              </w:rPr>
              <w:t>le contrat)</w:t>
            </w:r>
          </w:p>
        </w:tc>
        <w:tc>
          <w:tcPr>
            <w:tcW w:w="2020" w:type="dxa"/>
            <w:tcBorders>
              <w:top w:val="nil"/>
            </w:tcBorders>
          </w:tcPr>
          <w:p w:rsidR="00EF4F3F" w:rsidRPr="0028492A" w:rsidRDefault="00EF4F3F" w:rsidP="00546857">
            <w:pPr>
              <w:spacing w:before="20" w:after="20"/>
              <w:jc w:val="center"/>
              <w:rPr>
                <w:b/>
                <w:szCs w:val="24"/>
              </w:rPr>
            </w:pPr>
            <w:r w:rsidRPr="0028492A">
              <w:rPr>
                <w:b/>
                <w:szCs w:val="24"/>
              </w:rPr>
              <w:t>Vitesse de Circulation Moyenne</w:t>
            </w:r>
          </w:p>
          <w:p w:rsidR="00EF4F3F" w:rsidRPr="0028492A" w:rsidRDefault="00EF4F3F" w:rsidP="00546857">
            <w:pPr>
              <w:spacing w:before="20" w:after="20"/>
              <w:jc w:val="center"/>
              <w:rPr>
                <w:szCs w:val="24"/>
              </w:rPr>
            </w:pPr>
            <w:r w:rsidRPr="0028492A">
              <w:rPr>
                <w:szCs w:val="24"/>
              </w:rPr>
              <w:t>Vitesse minimum pouvant être maintenue dans de bonnes conditions de sécurité</w:t>
            </w:r>
          </w:p>
          <w:p w:rsidR="00EF4F3F" w:rsidRPr="0028492A" w:rsidRDefault="00EF4F3F" w:rsidP="00546857">
            <w:pPr>
              <w:spacing w:before="20" w:after="20"/>
              <w:jc w:val="center"/>
              <w:rPr>
                <w:i/>
                <w:szCs w:val="24"/>
              </w:rPr>
            </w:pPr>
            <w:r w:rsidRPr="0028492A">
              <w:rPr>
                <w:i/>
                <w:szCs w:val="24"/>
              </w:rPr>
              <w:t>(en Km/h)</w:t>
            </w:r>
          </w:p>
        </w:tc>
        <w:tc>
          <w:tcPr>
            <w:tcW w:w="2020" w:type="dxa"/>
            <w:tcBorders>
              <w:top w:val="nil"/>
            </w:tcBorders>
          </w:tcPr>
          <w:p w:rsidR="00EF4F3F" w:rsidRPr="0028492A" w:rsidRDefault="00EF4F3F" w:rsidP="00546857">
            <w:pPr>
              <w:spacing w:before="20" w:after="20"/>
              <w:jc w:val="center"/>
              <w:rPr>
                <w:b/>
                <w:szCs w:val="24"/>
              </w:rPr>
            </w:pPr>
            <w:r w:rsidRPr="0028492A">
              <w:rPr>
                <w:b/>
                <w:szCs w:val="24"/>
              </w:rPr>
              <w:t xml:space="preserve">Confort de l’Usager de </w:t>
            </w:r>
            <w:r w:rsidR="00546857" w:rsidRPr="0028492A">
              <w:rPr>
                <w:b/>
                <w:szCs w:val="24"/>
              </w:rPr>
              <w:br/>
            </w:r>
            <w:r w:rsidRPr="0028492A">
              <w:rPr>
                <w:b/>
                <w:szCs w:val="24"/>
              </w:rPr>
              <w:t>la Route</w:t>
            </w:r>
          </w:p>
          <w:p w:rsidR="00EF4F3F" w:rsidRPr="0028492A" w:rsidRDefault="00EF4F3F" w:rsidP="00546857">
            <w:pPr>
              <w:spacing w:before="20" w:after="20"/>
              <w:jc w:val="center"/>
              <w:rPr>
                <w:szCs w:val="24"/>
              </w:rPr>
            </w:pPr>
            <w:r w:rsidRPr="0028492A">
              <w:rPr>
                <w:szCs w:val="24"/>
              </w:rPr>
              <w:t xml:space="preserve">Conformité </w:t>
            </w:r>
            <w:r w:rsidR="00546857" w:rsidRPr="0028492A">
              <w:rPr>
                <w:szCs w:val="24"/>
              </w:rPr>
              <w:br/>
            </w:r>
            <w:r w:rsidRPr="0028492A">
              <w:rPr>
                <w:szCs w:val="24"/>
              </w:rPr>
              <w:t>requise sur</w:t>
            </w:r>
          </w:p>
          <w:p w:rsidR="00EF4F3F" w:rsidRPr="0028492A" w:rsidRDefault="00EF4F3F" w:rsidP="00546857">
            <w:pPr>
              <w:spacing w:before="20" w:after="20"/>
              <w:jc w:val="center"/>
              <w:rPr>
                <w:szCs w:val="24"/>
              </w:rPr>
            </w:pPr>
            <w:r w:rsidRPr="0028492A">
              <w:rPr>
                <w:i/>
                <w:szCs w:val="24"/>
              </w:rPr>
              <w:t xml:space="preserve">(le % de la longueur totale </w:t>
            </w:r>
            <w:r w:rsidR="00546857" w:rsidRPr="0028492A">
              <w:rPr>
                <w:i/>
                <w:szCs w:val="24"/>
              </w:rPr>
              <w:br/>
            </w:r>
            <w:r w:rsidRPr="0028492A">
              <w:rPr>
                <w:i/>
                <w:szCs w:val="24"/>
              </w:rPr>
              <w:t xml:space="preserve">des routes sous </w:t>
            </w:r>
            <w:r w:rsidR="00546857" w:rsidRPr="0028492A">
              <w:rPr>
                <w:i/>
                <w:szCs w:val="24"/>
              </w:rPr>
              <w:br/>
            </w:r>
            <w:r w:rsidRPr="0028492A">
              <w:rPr>
                <w:i/>
                <w:szCs w:val="24"/>
              </w:rPr>
              <w:t>le contrat)</w:t>
            </w:r>
          </w:p>
        </w:tc>
        <w:tc>
          <w:tcPr>
            <w:tcW w:w="2020" w:type="dxa"/>
            <w:tcBorders>
              <w:top w:val="nil"/>
              <w:right w:val="single" w:sz="12" w:space="0" w:color="auto"/>
            </w:tcBorders>
          </w:tcPr>
          <w:p w:rsidR="00EF4F3F" w:rsidRPr="0028492A" w:rsidRDefault="00EF4F3F" w:rsidP="00546857">
            <w:pPr>
              <w:spacing w:before="20" w:after="20"/>
              <w:jc w:val="center"/>
              <w:rPr>
                <w:b/>
                <w:szCs w:val="24"/>
              </w:rPr>
            </w:pPr>
            <w:r w:rsidRPr="0028492A">
              <w:rPr>
                <w:b/>
                <w:szCs w:val="24"/>
              </w:rPr>
              <w:t xml:space="preserve">Durabilité de </w:t>
            </w:r>
            <w:r w:rsidR="00546857" w:rsidRPr="0028492A">
              <w:rPr>
                <w:b/>
                <w:szCs w:val="24"/>
              </w:rPr>
              <w:br/>
            </w:r>
            <w:r w:rsidRPr="0028492A">
              <w:rPr>
                <w:b/>
                <w:szCs w:val="24"/>
              </w:rPr>
              <w:t>la route(s)</w:t>
            </w:r>
          </w:p>
          <w:p w:rsidR="00EF4F3F" w:rsidRPr="0028492A" w:rsidRDefault="00EF4F3F" w:rsidP="00546857">
            <w:pPr>
              <w:spacing w:before="20" w:after="20"/>
              <w:jc w:val="center"/>
              <w:rPr>
                <w:szCs w:val="24"/>
              </w:rPr>
            </w:pPr>
            <w:r w:rsidRPr="0028492A">
              <w:rPr>
                <w:szCs w:val="24"/>
              </w:rPr>
              <w:t xml:space="preserve">Conformité </w:t>
            </w:r>
            <w:r w:rsidR="00546857" w:rsidRPr="0028492A">
              <w:rPr>
                <w:szCs w:val="24"/>
              </w:rPr>
              <w:br/>
            </w:r>
            <w:r w:rsidRPr="0028492A">
              <w:rPr>
                <w:szCs w:val="24"/>
              </w:rPr>
              <w:t>requise sur</w:t>
            </w:r>
          </w:p>
          <w:p w:rsidR="00EF4F3F" w:rsidRPr="0028492A" w:rsidRDefault="00EF4F3F" w:rsidP="00546857">
            <w:pPr>
              <w:spacing w:before="20" w:after="20"/>
              <w:jc w:val="center"/>
              <w:rPr>
                <w:szCs w:val="24"/>
              </w:rPr>
            </w:pPr>
            <w:r w:rsidRPr="0028492A">
              <w:rPr>
                <w:i/>
                <w:szCs w:val="24"/>
              </w:rPr>
              <w:t xml:space="preserve">(le % de la longueur totale </w:t>
            </w:r>
            <w:r w:rsidR="00546857" w:rsidRPr="0028492A">
              <w:rPr>
                <w:i/>
                <w:szCs w:val="24"/>
              </w:rPr>
              <w:br/>
            </w:r>
            <w:r w:rsidRPr="0028492A">
              <w:rPr>
                <w:i/>
                <w:szCs w:val="24"/>
              </w:rPr>
              <w:t xml:space="preserve">des routes sous </w:t>
            </w:r>
            <w:r w:rsidR="00546857" w:rsidRPr="0028492A">
              <w:rPr>
                <w:i/>
                <w:szCs w:val="24"/>
              </w:rPr>
              <w:br/>
            </w:r>
            <w:r w:rsidRPr="0028492A">
              <w:rPr>
                <w:i/>
                <w:szCs w:val="24"/>
              </w:rPr>
              <w:t>le contrat)</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 et 2</w:t>
            </w:r>
          </w:p>
        </w:tc>
        <w:tc>
          <w:tcPr>
            <w:tcW w:w="2020" w:type="dxa"/>
          </w:tcPr>
          <w:p w:rsidR="00EF4F3F" w:rsidRPr="0028492A" w:rsidRDefault="00EF4F3F" w:rsidP="00546857">
            <w:pPr>
              <w:spacing w:before="20" w:after="20"/>
              <w:jc w:val="center"/>
              <w:rPr>
                <w:szCs w:val="24"/>
              </w:rPr>
            </w:pPr>
            <w:r w:rsidRPr="0028492A">
              <w:rPr>
                <w:szCs w:val="24"/>
              </w:rPr>
              <w:t>Pas de seuil minimum</w:t>
            </w:r>
          </w:p>
        </w:tc>
        <w:tc>
          <w:tcPr>
            <w:tcW w:w="2020" w:type="dxa"/>
          </w:tcPr>
          <w:p w:rsidR="00EF4F3F" w:rsidRPr="0028492A" w:rsidRDefault="00EF4F3F" w:rsidP="00546857">
            <w:pPr>
              <w:spacing w:before="20" w:after="20"/>
              <w:jc w:val="center"/>
              <w:rPr>
                <w:szCs w:val="24"/>
              </w:rPr>
            </w:pPr>
            <w:r w:rsidRPr="0028492A">
              <w:rPr>
                <w:szCs w:val="24"/>
              </w:rPr>
              <w:t>Pas de seuil minimum</w:t>
            </w:r>
          </w:p>
        </w:tc>
        <w:tc>
          <w:tcPr>
            <w:tcW w:w="2020" w:type="dxa"/>
          </w:tcPr>
          <w:p w:rsidR="00EF4F3F" w:rsidRPr="0028492A" w:rsidRDefault="00EF4F3F" w:rsidP="00546857">
            <w:pPr>
              <w:spacing w:before="20" w:after="20"/>
              <w:jc w:val="center"/>
              <w:rPr>
                <w:szCs w:val="24"/>
              </w:rPr>
            </w:pPr>
            <w:r w:rsidRPr="0028492A">
              <w:rPr>
                <w:szCs w:val="24"/>
              </w:rPr>
              <w:t>Pas de seuil minimum</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 xml:space="preserve">Pas de seuil </w:t>
            </w:r>
            <w:r w:rsidR="00546857" w:rsidRPr="0028492A">
              <w:rPr>
                <w:szCs w:val="24"/>
              </w:rPr>
              <w:br/>
            </w:r>
            <w:r w:rsidRPr="0028492A">
              <w:rPr>
                <w:szCs w:val="24"/>
              </w:rPr>
              <w:t>minimum</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3</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40</w:t>
            </w:r>
          </w:p>
        </w:tc>
        <w:tc>
          <w:tcPr>
            <w:tcW w:w="2020" w:type="dxa"/>
          </w:tcPr>
          <w:p w:rsidR="00EF4F3F" w:rsidRPr="0028492A" w:rsidRDefault="00EF4F3F" w:rsidP="00546857">
            <w:pPr>
              <w:spacing w:before="20" w:after="20"/>
              <w:jc w:val="center"/>
              <w:rPr>
                <w:szCs w:val="24"/>
              </w:rPr>
            </w:pPr>
            <w:r w:rsidRPr="0028492A">
              <w:rPr>
                <w:szCs w:val="24"/>
              </w:rPr>
              <w:t>3</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2</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4</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40l</w:t>
            </w:r>
          </w:p>
        </w:tc>
        <w:tc>
          <w:tcPr>
            <w:tcW w:w="2020" w:type="dxa"/>
          </w:tcPr>
          <w:p w:rsidR="00EF4F3F" w:rsidRPr="0028492A" w:rsidRDefault="00EF4F3F" w:rsidP="00546857">
            <w:pPr>
              <w:spacing w:before="20" w:after="20"/>
              <w:jc w:val="center"/>
              <w:rPr>
                <w:szCs w:val="24"/>
              </w:rPr>
            </w:pPr>
            <w:r w:rsidRPr="0028492A">
              <w:rPr>
                <w:szCs w:val="24"/>
              </w:rPr>
              <w:t>8</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4</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5</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50</w:t>
            </w:r>
          </w:p>
        </w:tc>
        <w:tc>
          <w:tcPr>
            <w:tcW w:w="2020" w:type="dxa"/>
          </w:tcPr>
          <w:p w:rsidR="00EF4F3F" w:rsidRPr="0028492A" w:rsidRDefault="00EF4F3F" w:rsidP="00546857">
            <w:pPr>
              <w:spacing w:before="20" w:after="20"/>
              <w:jc w:val="center"/>
              <w:rPr>
                <w:szCs w:val="24"/>
              </w:rPr>
            </w:pPr>
            <w:r w:rsidRPr="0028492A">
              <w:rPr>
                <w:szCs w:val="24"/>
              </w:rPr>
              <w:t>13</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7</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6</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50</w:t>
            </w:r>
          </w:p>
        </w:tc>
        <w:tc>
          <w:tcPr>
            <w:tcW w:w="2020" w:type="dxa"/>
          </w:tcPr>
          <w:p w:rsidR="00EF4F3F" w:rsidRPr="0028492A" w:rsidRDefault="00EF4F3F" w:rsidP="00546857">
            <w:pPr>
              <w:spacing w:before="20" w:after="20"/>
              <w:jc w:val="center"/>
              <w:rPr>
                <w:szCs w:val="24"/>
              </w:rPr>
            </w:pPr>
            <w:r w:rsidRPr="0028492A">
              <w:rPr>
                <w:szCs w:val="24"/>
              </w:rPr>
              <w:t>18</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11</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7</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50</w:t>
            </w:r>
          </w:p>
        </w:tc>
        <w:tc>
          <w:tcPr>
            <w:tcW w:w="2020" w:type="dxa"/>
          </w:tcPr>
          <w:p w:rsidR="00EF4F3F" w:rsidRPr="0028492A" w:rsidRDefault="00EF4F3F" w:rsidP="00546857">
            <w:pPr>
              <w:spacing w:before="20" w:after="20"/>
              <w:jc w:val="center"/>
              <w:rPr>
                <w:szCs w:val="24"/>
              </w:rPr>
            </w:pPr>
            <w:r w:rsidRPr="0028492A">
              <w:rPr>
                <w:szCs w:val="24"/>
              </w:rPr>
              <w:t>24</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15</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8</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30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20</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9</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36</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25</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42</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30</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11</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50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35</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12</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40</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13</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70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45</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14</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80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51</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15</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90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57</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16</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63</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17</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69</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18</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75</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19</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81</w:t>
            </w:r>
          </w:p>
        </w:tc>
      </w:tr>
      <w:tr w:rsidR="00EF4F3F" w:rsidRPr="0028492A" w:rsidTr="00546857">
        <w:tblPrEx>
          <w:tblCellMar>
            <w:top w:w="0" w:type="dxa"/>
            <w:bottom w:w="0" w:type="dxa"/>
          </w:tblCellMar>
        </w:tblPrEx>
        <w:tc>
          <w:tcPr>
            <w:tcW w:w="1346" w:type="dxa"/>
            <w:tcBorders>
              <w:left w:val="single" w:sz="12" w:space="0" w:color="auto"/>
            </w:tcBorders>
          </w:tcPr>
          <w:p w:rsidR="00EF4F3F" w:rsidRPr="0028492A" w:rsidRDefault="00EF4F3F" w:rsidP="00546857">
            <w:pPr>
              <w:spacing w:before="20" w:after="20"/>
              <w:jc w:val="center"/>
              <w:rPr>
                <w:szCs w:val="24"/>
              </w:rPr>
            </w:pPr>
            <w:r w:rsidRPr="0028492A">
              <w:rPr>
                <w:szCs w:val="24"/>
              </w:rPr>
              <w:t>20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Pr>
          <w:p w:rsidR="00EF4F3F" w:rsidRPr="0028492A" w:rsidRDefault="00EF4F3F" w:rsidP="00546857">
            <w:pPr>
              <w:spacing w:before="20" w:after="20"/>
              <w:jc w:val="center"/>
              <w:rPr>
                <w:szCs w:val="24"/>
              </w:rPr>
            </w:pPr>
            <w:r w:rsidRPr="0028492A">
              <w:rPr>
                <w:szCs w:val="24"/>
              </w:rPr>
              <w:t>60</w:t>
            </w:r>
          </w:p>
        </w:tc>
        <w:tc>
          <w:tcPr>
            <w:tcW w:w="2020" w:type="dxa"/>
          </w:tcPr>
          <w:p w:rsidR="00EF4F3F" w:rsidRPr="0028492A" w:rsidRDefault="00EF4F3F" w:rsidP="00546857">
            <w:pPr>
              <w:spacing w:before="20" w:after="20"/>
              <w:jc w:val="center"/>
              <w:rPr>
                <w:szCs w:val="24"/>
              </w:rPr>
            </w:pPr>
            <w:r w:rsidRPr="0028492A">
              <w:rPr>
                <w:szCs w:val="24"/>
              </w:rPr>
              <w:t>100</w:t>
            </w:r>
          </w:p>
        </w:tc>
        <w:tc>
          <w:tcPr>
            <w:tcW w:w="2020" w:type="dxa"/>
            <w:tcBorders>
              <w:right w:val="single" w:sz="12" w:space="0" w:color="auto"/>
            </w:tcBorders>
          </w:tcPr>
          <w:p w:rsidR="00EF4F3F" w:rsidRPr="0028492A" w:rsidRDefault="00EF4F3F" w:rsidP="00546857">
            <w:pPr>
              <w:spacing w:before="20" w:after="20"/>
              <w:jc w:val="center"/>
              <w:rPr>
                <w:szCs w:val="24"/>
              </w:rPr>
            </w:pPr>
            <w:r w:rsidRPr="0028492A">
              <w:rPr>
                <w:szCs w:val="24"/>
              </w:rPr>
              <w:t>87</w:t>
            </w:r>
          </w:p>
        </w:tc>
      </w:tr>
      <w:tr w:rsidR="00EF4F3F" w:rsidRPr="0028492A" w:rsidTr="00546857">
        <w:tblPrEx>
          <w:tblCellMar>
            <w:top w:w="0" w:type="dxa"/>
            <w:bottom w:w="0" w:type="dxa"/>
          </w:tblCellMar>
        </w:tblPrEx>
        <w:tc>
          <w:tcPr>
            <w:tcW w:w="1346" w:type="dxa"/>
            <w:tcBorders>
              <w:left w:val="single" w:sz="12" w:space="0" w:color="auto"/>
              <w:bottom w:val="single" w:sz="12" w:space="0" w:color="auto"/>
            </w:tcBorders>
          </w:tcPr>
          <w:p w:rsidR="00EF4F3F" w:rsidRPr="0028492A" w:rsidRDefault="00EF4F3F" w:rsidP="00546857">
            <w:pPr>
              <w:spacing w:before="20" w:after="20"/>
              <w:jc w:val="center"/>
              <w:rPr>
                <w:szCs w:val="24"/>
              </w:rPr>
            </w:pPr>
            <w:r w:rsidRPr="0028492A">
              <w:rPr>
                <w:szCs w:val="24"/>
              </w:rPr>
              <w:t xml:space="preserve">21 jusqu’à la Fin du </w:t>
            </w:r>
            <w:r w:rsidR="007C1471" w:rsidRPr="0028492A">
              <w:rPr>
                <w:szCs w:val="24"/>
              </w:rPr>
              <w:t>marché</w:t>
            </w:r>
          </w:p>
        </w:tc>
        <w:tc>
          <w:tcPr>
            <w:tcW w:w="2020" w:type="dxa"/>
            <w:tcBorders>
              <w:bottom w:val="single" w:sz="12" w:space="0" w:color="auto"/>
            </w:tcBorders>
          </w:tcPr>
          <w:p w:rsidR="00EF4F3F" w:rsidRPr="0028492A" w:rsidRDefault="00EF4F3F" w:rsidP="00546857">
            <w:pPr>
              <w:spacing w:before="20" w:after="20"/>
              <w:jc w:val="center"/>
              <w:rPr>
                <w:szCs w:val="24"/>
              </w:rPr>
            </w:pPr>
            <w:r w:rsidRPr="0028492A">
              <w:rPr>
                <w:szCs w:val="24"/>
              </w:rPr>
              <w:t>100</w:t>
            </w:r>
          </w:p>
        </w:tc>
        <w:tc>
          <w:tcPr>
            <w:tcW w:w="2020" w:type="dxa"/>
            <w:tcBorders>
              <w:bottom w:val="single" w:sz="12" w:space="0" w:color="auto"/>
            </w:tcBorders>
          </w:tcPr>
          <w:p w:rsidR="00EF4F3F" w:rsidRPr="0028492A" w:rsidRDefault="00EF4F3F" w:rsidP="00546857">
            <w:pPr>
              <w:spacing w:before="20" w:after="20"/>
              <w:jc w:val="center"/>
              <w:rPr>
                <w:szCs w:val="24"/>
              </w:rPr>
            </w:pPr>
            <w:r w:rsidRPr="0028492A">
              <w:rPr>
                <w:szCs w:val="24"/>
              </w:rPr>
              <w:t>60</w:t>
            </w:r>
          </w:p>
        </w:tc>
        <w:tc>
          <w:tcPr>
            <w:tcW w:w="2020" w:type="dxa"/>
            <w:tcBorders>
              <w:bottom w:val="single" w:sz="12" w:space="0" w:color="auto"/>
            </w:tcBorders>
          </w:tcPr>
          <w:p w:rsidR="00EF4F3F" w:rsidRPr="0028492A" w:rsidRDefault="00EF4F3F" w:rsidP="00546857">
            <w:pPr>
              <w:spacing w:before="20" w:after="20"/>
              <w:jc w:val="center"/>
              <w:rPr>
                <w:szCs w:val="24"/>
              </w:rPr>
            </w:pPr>
            <w:r w:rsidRPr="0028492A">
              <w:rPr>
                <w:szCs w:val="24"/>
              </w:rPr>
              <w:t>100</w:t>
            </w:r>
          </w:p>
        </w:tc>
        <w:tc>
          <w:tcPr>
            <w:tcW w:w="2020" w:type="dxa"/>
            <w:tcBorders>
              <w:bottom w:val="single" w:sz="12" w:space="0" w:color="auto"/>
              <w:right w:val="single" w:sz="12" w:space="0" w:color="auto"/>
            </w:tcBorders>
          </w:tcPr>
          <w:p w:rsidR="00EF4F3F" w:rsidRPr="0028492A" w:rsidRDefault="00EF4F3F" w:rsidP="00546857">
            <w:pPr>
              <w:spacing w:before="20" w:after="20"/>
              <w:jc w:val="center"/>
              <w:rPr>
                <w:szCs w:val="24"/>
              </w:rPr>
            </w:pPr>
            <w:r w:rsidRPr="0028492A">
              <w:rPr>
                <w:szCs w:val="24"/>
              </w:rPr>
              <w:t>100</w:t>
            </w:r>
          </w:p>
        </w:tc>
      </w:tr>
    </w:tbl>
    <w:p w:rsidR="00EF4F3F" w:rsidRPr="0028492A" w:rsidRDefault="00EF4F3F" w:rsidP="00546857">
      <w:pPr>
        <w:spacing w:before="240" w:after="120"/>
        <w:rPr>
          <w:i/>
          <w:szCs w:val="24"/>
        </w:rPr>
      </w:pPr>
      <w:r w:rsidRPr="0028492A">
        <w:rPr>
          <w:i/>
          <w:szCs w:val="24"/>
        </w:rPr>
        <w:t>[Note</w:t>
      </w:r>
      <w:r w:rsidR="009D402B" w:rsidRPr="0028492A">
        <w:rPr>
          <w:i/>
          <w:szCs w:val="24"/>
        </w:rPr>
        <w:t> :</w:t>
      </w:r>
      <w:r w:rsidRPr="0028492A">
        <w:rPr>
          <w:i/>
          <w:szCs w:val="24"/>
        </w:rPr>
        <w:t xml:space="preserve"> Si le marché porte sur plusieurs </w:t>
      </w:r>
      <w:r w:rsidR="00AF300F" w:rsidRPr="0028492A">
        <w:rPr>
          <w:i/>
          <w:szCs w:val="24"/>
        </w:rPr>
        <w:t>réseaux</w:t>
      </w:r>
      <w:r w:rsidRPr="0028492A">
        <w:rPr>
          <w:i/>
          <w:szCs w:val="24"/>
        </w:rPr>
        <w:t xml:space="preserve"> de routes avec différentes conditions de Niveau de Service, il conviendra de présenter un tableau distinct pour chaque </w:t>
      </w:r>
      <w:r w:rsidR="00AF300F" w:rsidRPr="0028492A">
        <w:rPr>
          <w:i/>
          <w:szCs w:val="24"/>
        </w:rPr>
        <w:t>réseau</w:t>
      </w:r>
      <w:r w:rsidRPr="0028492A">
        <w:rPr>
          <w:i/>
          <w:szCs w:val="24"/>
        </w:rPr>
        <w:t>. Dans les pays qui connaissent des saisons de pluies très marquées, il s’avère déraisonnable d’exiger le respect intégral de tous les critères pendant les saisons de pluies, et des tableaux distincts pourront être établis pour les saisons sèches et les saisons de pluies.</w:t>
      </w:r>
      <w:r w:rsidR="00C33069" w:rsidRPr="0028492A">
        <w:rPr>
          <w:i/>
          <w:szCs w:val="24"/>
        </w:rPr>
        <w:t xml:space="preserve"> </w:t>
      </w:r>
      <w:r w:rsidRPr="0028492A">
        <w:rPr>
          <w:i/>
          <w:szCs w:val="24"/>
        </w:rPr>
        <w:t>En particulier, il</w:t>
      </w:r>
      <w:r w:rsidR="001D75BB" w:rsidRPr="0028492A">
        <w:rPr>
          <w:i/>
          <w:szCs w:val="24"/>
        </w:rPr>
        <w:t xml:space="preserve"> pourrait être</w:t>
      </w:r>
      <w:r w:rsidR="00C33069" w:rsidRPr="0028492A">
        <w:rPr>
          <w:i/>
          <w:szCs w:val="24"/>
        </w:rPr>
        <w:t xml:space="preserve"> </w:t>
      </w:r>
      <w:r w:rsidRPr="0028492A">
        <w:rPr>
          <w:i/>
          <w:szCs w:val="24"/>
        </w:rPr>
        <w:t xml:space="preserve">nécessaire de suspendre toute augmentation </w:t>
      </w:r>
      <w:r w:rsidR="001D75BB" w:rsidRPr="0028492A">
        <w:rPr>
          <w:i/>
          <w:szCs w:val="24"/>
        </w:rPr>
        <w:t>du</w:t>
      </w:r>
      <w:r w:rsidRPr="0028492A">
        <w:rPr>
          <w:i/>
          <w:szCs w:val="24"/>
        </w:rPr>
        <w:t xml:space="preserve"> pourcentage du réseau où l’Entrepreneur doit se conformer </w:t>
      </w:r>
      <w:r w:rsidR="001D75BB" w:rsidRPr="0028492A">
        <w:rPr>
          <w:i/>
          <w:szCs w:val="24"/>
        </w:rPr>
        <w:t>aux</w:t>
      </w:r>
      <w:r w:rsidRPr="0028492A">
        <w:rPr>
          <w:i/>
          <w:szCs w:val="24"/>
        </w:rPr>
        <w:t xml:space="preserve"> conditions d</w:t>
      </w:r>
      <w:r w:rsidR="001D75BB" w:rsidRPr="0028492A">
        <w:rPr>
          <w:i/>
          <w:szCs w:val="24"/>
        </w:rPr>
        <w:t>e</w:t>
      </w:r>
      <w:r w:rsidRPr="0028492A">
        <w:rPr>
          <w:i/>
          <w:szCs w:val="24"/>
        </w:rPr>
        <w:t xml:space="preserve"> Confort de l’Usager, et </w:t>
      </w:r>
      <w:r w:rsidR="001D75BB" w:rsidRPr="0028492A">
        <w:rPr>
          <w:i/>
          <w:szCs w:val="24"/>
        </w:rPr>
        <w:t>aux</w:t>
      </w:r>
      <w:r w:rsidRPr="0028492A">
        <w:rPr>
          <w:i/>
          <w:szCs w:val="24"/>
        </w:rPr>
        <w:t xml:space="preserve"> conditions de Durabilité. Ces limitations et </w:t>
      </w:r>
      <w:r w:rsidR="009118FB" w:rsidRPr="0028492A">
        <w:rPr>
          <w:i/>
          <w:szCs w:val="24"/>
        </w:rPr>
        <w:t xml:space="preserve">éventuellement </w:t>
      </w:r>
      <w:r w:rsidRPr="0028492A">
        <w:rPr>
          <w:i/>
          <w:szCs w:val="24"/>
        </w:rPr>
        <w:t>d’autre</w:t>
      </w:r>
      <w:r w:rsidR="001D75BB" w:rsidRPr="0028492A">
        <w:rPr>
          <w:i/>
          <w:szCs w:val="24"/>
        </w:rPr>
        <w:t xml:space="preserve">s </w:t>
      </w:r>
      <w:r w:rsidRPr="0028492A">
        <w:rPr>
          <w:i/>
          <w:szCs w:val="24"/>
        </w:rPr>
        <w:t>doivent être soigneusement évalué</w:t>
      </w:r>
      <w:r w:rsidR="009118FB" w:rsidRPr="0028492A">
        <w:rPr>
          <w:i/>
          <w:szCs w:val="24"/>
        </w:rPr>
        <w:t>e</w:t>
      </w:r>
      <w:r w:rsidRPr="0028492A">
        <w:rPr>
          <w:i/>
          <w:szCs w:val="24"/>
        </w:rPr>
        <w:t>s par ceux qui préparent les Spécifications.]</w:t>
      </w:r>
    </w:p>
    <w:p w:rsidR="00EF4F3F" w:rsidRPr="0028492A" w:rsidRDefault="00EF4F3F" w:rsidP="00846E18">
      <w:pPr>
        <w:pStyle w:val="SecAnnex3"/>
      </w:pPr>
      <w:bookmarkStart w:id="1072" w:name="_Toc1377159"/>
      <w:bookmarkStart w:id="1073" w:name="_Toc104981752"/>
      <w:bookmarkStart w:id="1074" w:name="_Toc486862071"/>
      <w:bookmarkStart w:id="1075" w:name="_Toc486873156"/>
      <w:bookmarkStart w:id="1076" w:name="_Toc489011074"/>
      <w:r w:rsidRPr="0028492A">
        <w:t>2.3.4</w:t>
      </w:r>
      <w:r w:rsidRPr="0028492A">
        <w:tab/>
        <w:t>Moyens utilisés pour le</w:t>
      </w:r>
      <w:r w:rsidR="009118FB" w:rsidRPr="0028492A">
        <w:t>s inspections</w:t>
      </w:r>
      <w:r w:rsidRPr="0028492A">
        <w:t xml:space="preserve"> des Niveaux de Service des </w:t>
      </w:r>
      <w:r w:rsidRPr="0028492A">
        <w:rPr>
          <w:i/>
          <w:iCs/>
        </w:rPr>
        <w:t>Routes non revêtues</w:t>
      </w:r>
      <w:bookmarkEnd w:id="1072"/>
      <w:bookmarkEnd w:id="1073"/>
      <w:bookmarkEnd w:id="1074"/>
      <w:bookmarkEnd w:id="1075"/>
      <w:bookmarkEnd w:id="1076"/>
    </w:p>
    <w:p w:rsidR="00EF4F3F" w:rsidRPr="0028492A" w:rsidRDefault="00EF4F3F" w:rsidP="007E1F41">
      <w:pPr>
        <w:pStyle w:val="para"/>
        <w:spacing w:before="120" w:after="120"/>
        <w:rPr>
          <w:sz w:val="24"/>
          <w:szCs w:val="24"/>
        </w:rPr>
      </w:pPr>
      <w:r w:rsidRPr="0028492A">
        <w:rPr>
          <w:sz w:val="24"/>
          <w:szCs w:val="24"/>
        </w:rPr>
        <w:t xml:space="preserve">Pour les </w:t>
      </w:r>
      <w:r w:rsidR="00996B07" w:rsidRPr="0028492A">
        <w:rPr>
          <w:sz w:val="24"/>
          <w:szCs w:val="24"/>
        </w:rPr>
        <w:t>inspections formelles</w:t>
      </w:r>
      <w:r w:rsidR="001D75BB" w:rsidRPr="0028492A">
        <w:rPr>
          <w:sz w:val="24"/>
          <w:szCs w:val="24"/>
        </w:rPr>
        <w:t xml:space="preserve"> du respect du Niveau</w:t>
      </w:r>
      <w:r w:rsidRPr="0028492A">
        <w:rPr>
          <w:sz w:val="24"/>
          <w:szCs w:val="24"/>
        </w:rPr>
        <w:t xml:space="preserve"> de Service, l’Unité d’Autocontrôle de l’Entrepreneur travaillera en étroite collaboration avec le </w:t>
      </w:r>
      <w:r w:rsidR="00996B07" w:rsidRPr="0028492A">
        <w:rPr>
          <w:sz w:val="24"/>
          <w:szCs w:val="24"/>
        </w:rPr>
        <w:t>Directeur de projet</w:t>
      </w:r>
      <w:r w:rsidRPr="0028492A">
        <w:rPr>
          <w:sz w:val="24"/>
          <w:szCs w:val="24"/>
        </w:rPr>
        <w:t>, et sous sa supervision. Les moyens matériels</w:t>
      </w:r>
      <w:r w:rsidR="00C33069" w:rsidRPr="0028492A">
        <w:rPr>
          <w:sz w:val="24"/>
          <w:szCs w:val="24"/>
        </w:rPr>
        <w:t xml:space="preserve"> </w:t>
      </w:r>
      <w:r w:rsidRPr="0028492A">
        <w:rPr>
          <w:sz w:val="24"/>
          <w:szCs w:val="24"/>
        </w:rPr>
        <w:t>nécessaires à ces contrôles seront fournis par l’Entrepreneur</w:t>
      </w:r>
      <w:r w:rsidR="009D402B" w:rsidRPr="0028492A">
        <w:rPr>
          <w:sz w:val="24"/>
          <w:szCs w:val="24"/>
        </w:rPr>
        <w:t> ;</w:t>
      </w:r>
      <w:r w:rsidRPr="0028492A">
        <w:rPr>
          <w:sz w:val="24"/>
          <w:szCs w:val="24"/>
        </w:rPr>
        <w:t xml:space="preserve"> ce sont les mêmes que ceux normalement utilisés par l’Unité d’Autocontrôle pour le contrôle interne permanent du respect des Niveaux de service par l’Entrepreneur, en particulier</w:t>
      </w:r>
      <w:r w:rsidR="009D402B" w:rsidRPr="0028492A">
        <w:rPr>
          <w:sz w:val="24"/>
          <w:szCs w:val="24"/>
        </w:rPr>
        <w:t> :</w:t>
      </w:r>
    </w:p>
    <w:p w:rsidR="00EF4F3F" w:rsidRPr="0028492A" w:rsidRDefault="00EF4F3F" w:rsidP="002E1351">
      <w:pPr>
        <w:numPr>
          <w:ilvl w:val="0"/>
          <w:numId w:val="16"/>
        </w:numPr>
        <w:spacing w:before="120" w:after="120"/>
        <w:rPr>
          <w:szCs w:val="24"/>
        </w:rPr>
      </w:pPr>
      <w:r w:rsidRPr="0028492A">
        <w:rPr>
          <w:szCs w:val="24"/>
        </w:rPr>
        <w:t>Des véhicules du type suivant</w:t>
      </w:r>
      <w:r w:rsidR="009D402B" w:rsidRPr="0028492A">
        <w:rPr>
          <w:szCs w:val="24"/>
        </w:rPr>
        <w:t> :</w:t>
      </w:r>
      <w:r w:rsidRPr="0028492A">
        <w:rPr>
          <w:szCs w:val="24"/>
        </w:rPr>
        <w:t xml:space="preserve"> </w:t>
      </w:r>
      <w:r w:rsidRPr="0028492A">
        <w:rPr>
          <w:i/>
          <w:szCs w:val="24"/>
        </w:rPr>
        <w:t xml:space="preserve">[spécifier </w:t>
      </w:r>
      <w:r w:rsidRPr="0028492A">
        <w:rPr>
          <w:b/>
          <w:i/>
          <w:szCs w:val="24"/>
        </w:rPr>
        <w:t>le nombre</w:t>
      </w:r>
      <w:r w:rsidRPr="0028492A">
        <w:rPr>
          <w:i/>
          <w:szCs w:val="24"/>
        </w:rPr>
        <w:t xml:space="preserve"> et le </w:t>
      </w:r>
      <w:r w:rsidRPr="0028492A">
        <w:rPr>
          <w:b/>
          <w:i/>
          <w:szCs w:val="24"/>
        </w:rPr>
        <w:t xml:space="preserve">type </w:t>
      </w:r>
      <w:r w:rsidRPr="0028492A">
        <w:rPr>
          <w:i/>
          <w:szCs w:val="24"/>
        </w:rPr>
        <w:t xml:space="preserve">de véhicules]. </w:t>
      </w:r>
      <w:r w:rsidRPr="0028492A">
        <w:rPr>
          <w:szCs w:val="24"/>
        </w:rPr>
        <w:t xml:space="preserve">Le </w:t>
      </w:r>
      <w:r w:rsidR="009118FB" w:rsidRPr="0028492A">
        <w:rPr>
          <w:szCs w:val="24"/>
        </w:rPr>
        <w:t>(</w:t>
      </w:r>
      <w:r w:rsidRPr="0028492A">
        <w:rPr>
          <w:szCs w:val="24"/>
        </w:rPr>
        <w:t>ou les</w:t>
      </w:r>
      <w:r w:rsidR="009118FB" w:rsidRPr="0028492A">
        <w:rPr>
          <w:szCs w:val="24"/>
        </w:rPr>
        <w:t>)</w:t>
      </w:r>
      <w:r w:rsidRPr="0028492A">
        <w:rPr>
          <w:szCs w:val="24"/>
        </w:rPr>
        <w:t xml:space="preserve"> véhicule(s) doivent être en bon état et conformes à leurs spécifications d’origine, sans aucune modification susceptible d’</w:t>
      </w:r>
      <w:r w:rsidR="000E7E85" w:rsidRPr="0028492A">
        <w:rPr>
          <w:szCs w:val="24"/>
        </w:rPr>
        <w:t>affecter</w:t>
      </w:r>
      <w:r w:rsidRPr="0028492A">
        <w:rPr>
          <w:szCs w:val="24"/>
        </w:rPr>
        <w:t xml:space="preserve"> leurs caractéristiques de conduite. </w:t>
      </w:r>
      <w:r w:rsidRPr="0028492A">
        <w:rPr>
          <w:i/>
          <w:szCs w:val="24"/>
        </w:rPr>
        <w:t>[Note</w:t>
      </w:r>
      <w:r w:rsidR="009D402B" w:rsidRPr="0028492A">
        <w:rPr>
          <w:i/>
          <w:szCs w:val="24"/>
        </w:rPr>
        <w:t> :</w:t>
      </w:r>
      <w:r w:rsidRPr="0028492A">
        <w:rPr>
          <w:i/>
          <w:szCs w:val="24"/>
        </w:rPr>
        <w:t xml:space="preserve"> Le </w:t>
      </w:r>
      <w:r w:rsidR="009118FB" w:rsidRPr="0028492A">
        <w:rPr>
          <w:i/>
          <w:szCs w:val="24"/>
        </w:rPr>
        <w:t>(</w:t>
      </w:r>
      <w:r w:rsidRPr="0028492A">
        <w:rPr>
          <w:i/>
          <w:szCs w:val="24"/>
        </w:rPr>
        <w:t>ou les</w:t>
      </w:r>
      <w:r w:rsidR="009118FB" w:rsidRPr="0028492A">
        <w:rPr>
          <w:i/>
          <w:szCs w:val="24"/>
        </w:rPr>
        <w:t>)</w:t>
      </w:r>
      <w:r w:rsidRPr="0028492A">
        <w:rPr>
          <w:i/>
          <w:szCs w:val="24"/>
        </w:rPr>
        <w:t xml:space="preserve"> véhicule(s) doivent être du type le plus couramment </w:t>
      </w:r>
      <w:r w:rsidR="00374E26" w:rsidRPr="0028492A">
        <w:rPr>
          <w:i/>
          <w:szCs w:val="24"/>
        </w:rPr>
        <w:t xml:space="preserve">utilisé </w:t>
      </w:r>
      <w:r w:rsidRPr="0028492A">
        <w:rPr>
          <w:i/>
          <w:szCs w:val="24"/>
        </w:rPr>
        <w:t>par les usagers de la route. On pourra spécifier différents types de véhicules selon les groupes de routes].</w:t>
      </w:r>
    </w:p>
    <w:p w:rsidR="00EF4F3F" w:rsidRPr="0028492A" w:rsidRDefault="00EF4F3F" w:rsidP="002E1351">
      <w:pPr>
        <w:numPr>
          <w:ilvl w:val="0"/>
          <w:numId w:val="16"/>
        </w:numPr>
        <w:spacing w:before="120" w:after="120"/>
        <w:rPr>
          <w:szCs w:val="24"/>
        </w:rPr>
      </w:pPr>
      <w:r w:rsidRPr="0028492A">
        <w:rPr>
          <w:szCs w:val="24"/>
        </w:rPr>
        <w:t xml:space="preserve">Personnel qualifié et personnel d’appui </w:t>
      </w:r>
      <w:r w:rsidRPr="0028492A">
        <w:rPr>
          <w:i/>
          <w:szCs w:val="24"/>
        </w:rPr>
        <w:t>[spécifie</w:t>
      </w:r>
      <w:r w:rsidR="00F113EF" w:rsidRPr="0028492A">
        <w:rPr>
          <w:i/>
          <w:szCs w:val="24"/>
        </w:rPr>
        <w:t>r</w:t>
      </w:r>
      <w:r w:rsidRPr="0028492A">
        <w:rPr>
          <w:i/>
          <w:szCs w:val="24"/>
        </w:rPr>
        <w:t xml:space="preserve"> le nombre et le type de personnel, il devra normalement s’agir, au minimum, du personnel qualifié de l’Unité d’Autocontrôle et deux auxiliaires].</w:t>
      </w:r>
    </w:p>
    <w:p w:rsidR="00EF4F3F" w:rsidRPr="0028492A" w:rsidRDefault="00EF4F3F" w:rsidP="002E1351">
      <w:pPr>
        <w:numPr>
          <w:ilvl w:val="0"/>
          <w:numId w:val="16"/>
        </w:numPr>
        <w:spacing w:before="120" w:after="120"/>
        <w:rPr>
          <w:szCs w:val="24"/>
        </w:rPr>
      </w:pPr>
      <w:r w:rsidRPr="0028492A">
        <w:rPr>
          <w:szCs w:val="24"/>
        </w:rPr>
        <w:t>Tous les outils et instruments nécessaires, conformément aux indications fournies dans les paragraphes décrivant les méthod</w:t>
      </w:r>
      <w:r w:rsidR="001E28D8" w:rsidRPr="0028492A">
        <w:rPr>
          <w:szCs w:val="24"/>
        </w:rPr>
        <w:t xml:space="preserve">ologies </w:t>
      </w:r>
      <w:r w:rsidRPr="0028492A">
        <w:rPr>
          <w:szCs w:val="24"/>
        </w:rPr>
        <w:t>de</w:t>
      </w:r>
      <w:r w:rsidR="009118FB" w:rsidRPr="0028492A">
        <w:rPr>
          <w:szCs w:val="24"/>
        </w:rPr>
        <w:t>s inpections</w:t>
      </w:r>
      <w:r w:rsidRPr="0028492A">
        <w:rPr>
          <w:szCs w:val="24"/>
        </w:rPr>
        <w:t xml:space="preserve">. </w:t>
      </w:r>
    </w:p>
    <w:p w:rsidR="009118FB" w:rsidRPr="0028492A" w:rsidRDefault="009118FB" w:rsidP="00846E18">
      <w:pPr>
        <w:pStyle w:val="SecAnnex3"/>
      </w:pPr>
      <w:bookmarkStart w:id="1077" w:name="_Toc486862072"/>
      <w:bookmarkStart w:id="1078" w:name="_Toc486873157"/>
      <w:bookmarkStart w:id="1079" w:name="_Toc489011075"/>
      <w:r w:rsidRPr="0028492A">
        <w:t>2.3.5</w:t>
      </w:r>
      <w:r w:rsidRPr="0028492A">
        <w:tab/>
        <w:t xml:space="preserve">Méthodologies utilisées pour évaluer les Niveaux de Service sur les routes </w:t>
      </w:r>
      <w:r w:rsidR="00546857" w:rsidRPr="0028492A">
        <w:br/>
      </w:r>
      <w:r w:rsidRPr="0028492A">
        <w:t>non revêtues</w:t>
      </w:r>
      <w:bookmarkEnd w:id="1077"/>
      <w:bookmarkEnd w:id="1078"/>
      <w:bookmarkEnd w:id="1079"/>
    </w:p>
    <w:p w:rsidR="009118FB" w:rsidRPr="0028492A" w:rsidRDefault="009118FB" w:rsidP="007E1F41">
      <w:pPr>
        <w:spacing w:before="120" w:after="120"/>
        <w:rPr>
          <w:szCs w:val="24"/>
        </w:rPr>
      </w:pPr>
      <w:r w:rsidRPr="0028492A">
        <w:rPr>
          <w:szCs w:val="24"/>
        </w:rPr>
        <w:t>(a)</w:t>
      </w:r>
      <w:r w:rsidRPr="0028492A">
        <w:rPr>
          <w:b/>
          <w:bCs/>
          <w:szCs w:val="24"/>
        </w:rPr>
        <w:tab/>
        <w:t>Utilisation de la Route (ou des Routes)</w:t>
      </w:r>
      <w:r w:rsidR="009D402B" w:rsidRPr="0028492A">
        <w:rPr>
          <w:b/>
          <w:bCs/>
          <w:szCs w:val="24"/>
        </w:rPr>
        <w:t> :</w:t>
      </w:r>
      <w:r w:rsidRPr="0028492A">
        <w:rPr>
          <w:szCs w:val="24"/>
        </w:rPr>
        <w:t xml:space="preserve"> il n’y a pas de méthode d’essai spécifique pour ce critère, autre que de conduire sur la route de manière normale, en utilisant le type de véhicule indiqué au paragraphe précédent.</w:t>
      </w:r>
      <w:r w:rsidR="00C33069" w:rsidRPr="0028492A">
        <w:rPr>
          <w:szCs w:val="24"/>
        </w:rPr>
        <w:t xml:space="preserve"> </w:t>
      </w:r>
      <w:r w:rsidRPr="0028492A">
        <w:rPr>
          <w:szCs w:val="24"/>
        </w:rPr>
        <w:t>Ce critère sera réputé non satisfait si la route est coupée à un endroit quelconque. Le critère sera cependant satisfait s’il est possible de poursuivre le parcours sur la route, sans que le véhicule ne soit endommagé du fait deu mauvais état de la route.</w:t>
      </w:r>
    </w:p>
    <w:p w:rsidR="009118FB" w:rsidRPr="0028492A" w:rsidRDefault="009118FB" w:rsidP="007E1F41">
      <w:pPr>
        <w:spacing w:before="120" w:after="120"/>
        <w:rPr>
          <w:i/>
          <w:iCs/>
          <w:szCs w:val="24"/>
        </w:rPr>
      </w:pPr>
      <w:r w:rsidRPr="0028492A">
        <w:rPr>
          <w:i/>
          <w:iCs/>
          <w:szCs w:val="24"/>
        </w:rPr>
        <w:t>[Note</w:t>
      </w:r>
      <w:r w:rsidR="009D402B" w:rsidRPr="0028492A">
        <w:rPr>
          <w:i/>
          <w:iCs/>
          <w:szCs w:val="24"/>
        </w:rPr>
        <w:t> :</w:t>
      </w:r>
      <w:r w:rsidRPr="0028492A">
        <w:rPr>
          <w:i/>
          <w:iCs/>
          <w:szCs w:val="24"/>
        </w:rPr>
        <w:t xml:space="preserve"> Par exemple, si le véhicule heurte un obstacle sur la surface de la chaussée et que le système d’échappement s’en trouve endommagé, le critère</w:t>
      </w:r>
      <w:r w:rsidR="00C33069" w:rsidRPr="0028492A">
        <w:rPr>
          <w:i/>
          <w:iCs/>
          <w:szCs w:val="24"/>
        </w:rPr>
        <w:t xml:space="preserve"> </w:t>
      </w:r>
      <w:r w:rsidRPr="0028492A">
        <w:rPr>
          <w:i/>
          <w:iCs/>
          <w:szCs w:val="24"/>
        </w:rPr>
        <w:t>n’est évidemment pas satisfait. Par contre, si un éboulement</w:t>
      </w:r>
      <w:r w:rsidR="00CE5756" w:rsidRPr="0028492A">
        <w:rPr>
          <w:i/>
          <w:iCs/>
          <w:szCs w:val="24"/>
        </w:rPr>
        <w:t xml:space="preserve"> encombre la moitié de la chaussée, mais qu’il est aisément possible de contourner l’obstacle en faisant usage de l’autre demi chaussée, le critère est réputé satisfait]</w:t>
      </w:r>
    </w:p>
    <w:p w:rsidR="00CE5756" w:rsidRPr="0028492A" w:rsidRDefault="00CE5756" w:rsidP="007E1F41">
      <w:pPr>
        <w:pStyle w:val="para"/>
        <w:spacing w:before="120" w:after="120"/>
        <w:rPr>
          <w:sz w:val="24"/>
          <w:szCs w:val="24"/>
        </w:rPr>
      </w:pPr>
      <w:r w:rsidRPr="0028492A">
        <w:rPr>
          <w:sz w:val="24"/>
          <w:szCs w:val="24"/>
        </w:rPr>
        <w:t>(b)</w:t>
      </w:r>
      <w:r w:rsidRPr="0028492A">
        <w:rPr>
          <w:sz w:val="24"/>
          <w:szCs w:val="24"/>
        </w:rPr>
        <w:tab/>
      </w:r>
      <w:r w:rsidRPr="0028492A">
        <w:rPr>
          <w:b/>
          <w:bCs/>
          <w:sz w:val="24"/>
          <w:szCs w:val="24"/>
        </w:rPr>
        <w:t>Vitesse moyenne de circulation</w:t>
      </w:r>
      <w:r w:rsidR="009D402B" w:rsidRPr="0028492A">
        <w:rPr>
          <w:b/>
          <w:bCs/>
          <w:sz w:val="24"/>
          <w:szCs w:val="24"/>
        </w:rPr>
        <w:t> :</w:t>
      </w:r>
      <w:r w:rsidRPr="0028492A">
        <w:rPr>
          <w:sz w:val="24"/>
          <w:szCs w:val="24"/>
        </w:rPr>
        <w:t xml:space="preserve"> pour la vérification de la vitesse moyenne de circulation, la première étape consiste à définir les sections tests de la route. Les longueurs des sections tests devraient correspondre à une demi heure de temps de conduite au minimum (par ex. 30 km de longueur pour une vitesse moyenne de circulation demandée de 60 km/h). </w:t>
      </w:r>
      <w:r w:rsidR="00546857" w:rsidRPr="0028492A">
        <w:rPr>
          <w:sz w:val="24"/>
          <w:szCs w:val="24"/>
        </w:rPr>
        <w:br/>
      </w:r>
      <w:r w:rsidRPr="0028492A">
        <w:rPr>
          <w:sz w:val="24"/>
          <w:szCs w:val="24"/>
        </w:rPr>
        <w:t>La seconde étape est de circuler sur la section test définie dans des conditions normales de sécurité, dans le véhicule fourni par l’Entrepreneur et conduit par un chauffeur fourni par l’Entrepreneur. Le chauffeur doit à tout moment respecter les règles de circula</w:t>
      </w:r>
      <w:r w:rsidR="006E3681" w:rsidRPr="0028492A">
        <w:rPr>
          <w:sz w:val="24"/>
          <w:szCs w:val="24"/>
        </w:rPr>
        <w:t>tion, et notamment les vitesses-</w:t>
      </w:r>
      <w:r w:rsidRPr="0028492A">
        <w:rPr>
          <w:sz w:val="24"/>
          <w:szCs w:val="24"/>
        </w:rPr>
        <w:t xml:space="preserve">limites autorisées. Les durées d’arrêt non prévues qui ne sont pas en relation avec l’état de la route (comme des barrières de contrôle, pannes ou autres incidents) </w:t>
      </w:r>
      <w:r w:rsidR="00AF61CB" w:rsidRPr="0028492A">
        <w:rPr>
          <w:sz w:val="24"/>
          <w:szCs w:val="24"/>
        </w:rPr>
        <w:t xml:space="preserve">devront être déduites du temps total de parcours. A l’exception des ralentissements et arrêts normaux et obligatoires (aux intersections, limitations de vitesse, stops, passages piétons, traversées de villages, etc.) la vitesse de circulation ne devrait à aucun moment être limitée du fait de l’état de la route au dessous d’un minimum spécifié dans le marché, et la vitesse moyenne de circulation sur la section de route inspectée doit être supérieure ou égale au seuil donné dans le Tableau récapitulatif figurant ci après dans les Spécifications. Dans tous les cas, la sécurité des passagers du véhicule test, ainsi que celle des autres usagers ne doit jamais être mise en danger. Le Directeur de projet est seul juge de décider si une vitesse est sans danger ou non. </w:t>
      </w:r>
    </w:p>
    <w:p w:rsidR="00AF61CB" w:rsidRPr="0028492A" w:rsidRDefault="00AF61CB" w:rsidP="007E1F41">
      <w:pPr>
        <w:spacing w:before="120" w:after="120"/>
        <w:rPr>
          <w:szCs w:val="24"/>
        </w:rPr>
      </w:pPr>
      <w:r w:rsidRPr="0028492A">
        <w:rPr>
          <w:szCs w:val="24"/>
        </w:rPr>
        <w:t xml:space="preserve">A l’issue du test, le véhicule utilisé ne doit pas avoir subi de dommage mécanique provoqué par la vitesse de circulation, au cas </w:t>
      </w:r>
      <w:r w:rsidR="001C774D" w:rsidRPr="0028492A">
        <w:rPr>
          <w:szCs w:val="24"/>
        </w:rPr>
        <w:t xml:space="preserve">où </w:t>
      </w:r>
      <w:r w:rsidRPr="0028492A">
        <w:rPr>
          <w:szCs w:val="24"/>
        </w:rPr>
        <w:t>cette vitesse aurait été excessive</w:t>
      </w:r>
      <w:r w:rsidR="006C405D" w:rsidRPr="0028492A">
        <w:rPr>
          <w:szCs w:val="24"/>
        </w:rPr>
        <w:t xml:space="preserve"> eu égard à l’état de la section test de route. Si le véhicule a subi de tels dommages, le test est négatif et le niveau de service n’est pas satisfait.</w:t>
      </w:r>
    </w:p>
    <w:p w:rsidR="006C405D" w:rsidRPr="0028492A" w:rsidRDefault="006C405D" w:rsidP="007E1F41">
      <w:pPr>
        <w:spacing w:before="120" w:after="120"/>
        <w:rPr>
          <w:szCs w:val="24"/>
        </w:rPr>
      </w:pPr>
      <w:r w:rsidRPr="0028492A">
        <w:rPr>
          <w:szCs w:val="24"/>
        </w:rPr>
        <w:t xml:space="preserve">(c) </w:t>
      </w:r>
      <w:r w:rsidR="00546857" w:rsidRPr="0028492A">
        <w:rPr>
          <w:b/>
          <w:bCs/>
          <w:szCs w:val="24"/>
        </w:rPr>
        <w:tab/>
      </w:r>
      <w:r w:rsidRPr="0028492A">
        <w:rPr>
          <w:b/>
          <w:bCs/>
          <w:szCs w:val="24"/>
        </w:rPr>
        <w:t>Amplitude de la tôle ondulée</w:t>
      </w:r>
      <w:r w:rsidR="009D402B" w:rsidRPr="0028492A">
        <w:rPr>
          <w:b/>
          <w:bCs/>
          <w:szCs w:val="24"/>
        </w:rPr>
        <w:t> :</w:t>
      </w:r>
      <w:r w:rsidRPr="0028492A">
        <w:rPr>
          <w:szCs w:val="24"/>
        </w:rPr>
        <w:t xml:space="preserve"> L’amplitude de la tôle ondulée est un des critères de confort de l’usager.</w:t>
      </w:r>
      <w:r w:rsidR="00C33069" w:rsidRPr="0028492A">
        <w:rPr>
          <w:szCs w:val="24"/>
        </w:rPr>
        <w:t xml:space="preserve"> </w:t>
      </w:r>
      <w:r w:rsidRPr="0028492A">
        <w:rPr>
          <w:szCs w:val="24"/>
        </w:rPr>
        <w:t>Elle sera contrôlée sur des sections de route définies par le Directeur de projet, sur la base de l’apparence visuelle.</w:t>
      </w:r>
      <w:r w:rsidR="00C33069" w:rsidRPr="0028492A">
        <w:rPr>
          <w:szCs w:val="24"/>
        </w:rPr>
        <w:t xml:space="preserve"> </w:t>
      </w:r>
      <w:r w:rsidRPr="0028492A">
        <w:rPr>
          <w:szCs w:val="24"/>
        </w:rPr>
        <w:t>La mesure de l’amplitude sera effectuée en plaçant une régle de trois mètres de longueur sur la surface de la chaussée, perpendiculairement à son axe, aux endroits définis par le Directeur de projet, et en mesurant la hauteur entre la règle et le point le plus bas de l’ondulation.</w:t>
      </w:r>
    </w:p>
    <w:p w:rsidR="006C405D" w:rsidRPr="0028492A" w:rsidRDefault="006C405D" w:rsidP="007E1F41">
      <w:pPr>
        <w:spacing w:before="120" w:after="120"/>
        <w:rPr>
          <w:szCs w:val="24"/>
        </w:rPr>
      </w:pPr>
      <w:r w:rsidRPr="0028492A">
        <w:rPr>
          <w:szCs w:val="24"/>
        </w:rPr>
        <w:t>L’amplitude maximale de l’ondulation sera enregistrée, et si elle excède la valeur d’ondulation figurant dans le Tableau récapitulatif ci après, la section de route de un (1) km sur laquelle la tôle ondulée se trouve sera réputée en non-conformité. </w:t>
      </w:r>
    </w:p>
    <w:p w:rsidR="006C405D" w:rsidRPr="0028492A" w:rsidRDefault="006C405D" w:rsidP="007E1F41">
      <w:pPr>
        <w:spacing w:before="120" w:after="120"/>
        <w:rPr>
          <w:szCs w:val="24"/>
        </w:rPr>
      </w:pPr>
      <w:r w:rsidRPr="0028492A">
        <w:rPr>
          <w:szCs w:val="24"/>
        </w:rPr>
        <w:t xml:space="preserve">(d) </w:t>
      </w:r>
      <w:r w:rsidRPr="0028492A">
        <w:rPr>
          <w:szCs w:val="24"/>
        </w:rPr>
        <w:tab/>
      </w:r>
      <w:r w:rsidRPr="0028492A">
        <w:rPr>
          <w:b/>
          <w:bCs/>
          <w:szCs w:val="24"/>
        </w:rPr>
        <w:t>Profondeur d’orniérage</w:t>
      </w:r>
      <w:r w:rsidR="009D402B" w:rsidRPr="0028492A">
        <w:rPr>
          <w:b/>
          <w:bCs/>
          <w:szCs w:val="24"/>
        </w:rPr>
        <w:t> ;</w:t>
      </w:r>
      <w:r w:rsidRPr="0028492A">
        <w:rPr>
          <w:szCs w:val="24"/>
        </w:rPr>
        <w:t xml:space="preserve"> La profondeur d’orniérage est un des critères de confort de l’usager.</w:t>
      </w:r>
      <w:r w:rsidR="00C33069" w:rsidRPr="0028492A">
        <w:rPr>
          <w:szCs w:val="24"/>
        </w:rPr>
        <w:t xml:space="preserve"> </w:t>
      </w:r>
      <w:r w:rsidRPr="0028492A">
        <w:rPr>
          <w:szCs w:val="24"/>
        </w:rPr>
        <w:t>Elle sera contrôlée sur des sections de route définies par le Directeur de projet, sur la base de l’apparence visuelle.</w:t>
      </w:r>
      <w:r w:rsidR="00C33069" w:rsidRPr="0028492A">
        <w:rPr>
          <w:szCs w:val="24"/>
        </w:rPr>
        <w:t xml:space="preserve"> </w:t>
      </w:r>
      <w:r w:rsidRPr="0028492A">
        <w:rPr>
          <w:szCs w:val="24"/>
        </w:rPr>
        <w:t>La mesure de l’amplitude sera effectuée en plaçant une régle de trois mètres de longueur sur la surface de la chaussée, perpendiculairement à son axe, aux endroits définis par le Directeur de projet, et en mesurant la hauteur entre la règle et le point le plus bas de l’o</w:t>
      </w:r>
      <w:r w:rsidR="008260D5" w:rsidRPr="0028492A">
        <w:rPr>
          <w:szCs w:val="24"/>
        </w:rPr>
        <w:t>rnière</w:t>
      </w:r>
      <w:r w:rsidRPr="0028492A">
        <w:rPr>
          <w:szCs w:val="24"/>
        </w:rPr>
        <w:t>.</w:t>
      </w:r>
    </w:p>
    <w:p w:rsidR="006C405D" w:rsidRPr="0028492A" w:rsidRDefault="006C405D" w:rsidP="007E1F41">
      <w:pPr>
        <w:spacing w:before="120" w:after="120"/>
        <w:rPr>
          <w:szCs w:val="24"/>
        </w:rPr>
      </w:pPr>
      <w:r w:rsidRPr="0028492A">
        <w:rPr>
          <w:szCs w:val="24"/>
        </w:rPr>
        <w:t>L</w:t>
      </w:r>
      <w:r w:rsidR="008260D5" w:rsidRPr="0028492A">
        <w:rPr>
          <w:szCs w:val="24"/>
        </w:rPr>
        <w:t>a profondeur</w:t>
      </w:r>
      <w:r w:rsidRPr="0028492A">
        <w:rPr>
          <w:szCs w:val="24"/>
        </w:rPr>
        <w:t xml:space="preserve"> maximale de l’o</w:t>
      </w:r>
      <w:r w:rsidR="008260D5" w:rsidRPr="0028492A">
        <w:rPr>
          <w:szCs w:val="24"/>
        </w:rPr>
        <w:t>rnièrage</w:t>
      </w:r>
      <w:r w:rsidRPr="0028492A">
        <w:rPr>
          <w:szCs w:val="24"/>
        </w:rPr>
        <w:t xml:space="preserve"> sera enregistrée, et si elle excède la valeur </w:t>
      </w:r>
      <w:r w:rsidR="008260D5" w:rsidRPr="0028492A">
        <w:rPr>
          <w:szCs w:val="24"/>
        </w:rPr>
        <w:t>d’ornièrage</w:t>
      </w:r>
      <w:r w:rsidRPr="0028492A">
        <w:rPr>
          <w:szCs w:val="24"/>
        </w:rPr>
        <w:t xml:space="preserve"> figurant dans le Tableau récapitulatif ci après, la section de route de un (1) km sur laquelle la tôle ondulée se trouve sera réputée en non-conformité. </w:t>
      </w:r>
    </w:p>
    <w:p w:rsidR="008260D5" w:rsidRPr="0028492A" w:rsidRDefault="008260D5" w:rsidP="007E1F41">
      <w:pPr>
        <w:spacing w:before="120" w:after="120"/>
        <w:rPr>
          <w:szCs w:val="24"/>
        </w:rPr>
      </w:pPr>
      <w:r w:rsidRPr="0028492A">
        <w:rPr>
          <w:szCs w:val="24"/>
        </w:rPr>
        <w:t>(e)</w:t>
      </w:r>
      <w:r w:rsidRPr="0028492A">
        <w:rPr>
          <w:szCs w:val="24"/>
        </w:rPr>
        <w:tab/>
      </w:r>
      <w:r w:rsidRPr="0028492A">
        <w:rPr>
          <w:b/>
          <w:bCs/>
          <w:szCs w:val="24"/>
        </w:rPr>
        <w:t>Autres dégradations de surface</w:t>
      </w:r>
      <w:r w:rsidR="009D402B" w:rsidRPr="0028492A">
        <w:rPr>
          <w:b/>
          <w:bCs/>
          <w:szCs w:val="24"/>
        </w:rPr>
        <w:t> :</w:t>
      </w:r>
      <w:r w:rsidRPr="0028492A">
        <w:rPr>
          <w:szCs w:val="24"/>
        </w:rPr>
        <w:t xml:space="preserve"> Les autres dégradations de surface sont des critères de confort de l’usager.</w:t>
      </w:r>
      <w:r w:rsidR="00C33069" w:rsidRPr="0028492A">
        <w:rPr>
          <w:szCs w:val="24"/>
        </w:rPr>
        <w:t xml:space="preserve"> </w:t>
      </w:r>
      <w:r w:rsidRPr="0028492A">
        <w:rPr>
          <w:szCs w:val="24"/>
        </w:rPr>
        <w:t>Elles seront contrôlées sur des sections de route définies par le Directeur de projet, sur la base de l’apparence visuelle.</w:t>
      </w:r>
      <w:r w:rsidR="00C33069" w:rsidRPr="0028492A">
        <w:rPr>
          <w:szCs w:val="24"/>
        </w:rPr>
        <w:t xml:space="preserve"> </w:t>
      </w:r>
      <w:r w:rsidRPr="0028492A">
        <w:rPr>
          <w:szCs w:val="24"/>
        </w:rPr>
        <w:t xml:space="preserve">Les dégradations de surface individuelles seront mesurées à la régle. Le </w:t>
      </w:r>
      <w:r w:rsidR="009D402B" w:rsidRPr="0028492A">
        <w:rPr>
          <w:szCs w:val="24"/>
        </w:rPr>
        <w:t>« </w:t>
      </w:r>
      <w:r w:rsidRPr="0028492A">
        <w:rPr>
          <w:szCs w:val="24"/>
        </w:rPr>
        <w:t>diamètre équivalent</w:t>
      </w:r>
      <w:r w:rsidR="009D402B" w:rsidRPr="0028492A">
        <w:rPr>
          <w:szCs w:val="24"/>
        </w:rPr>
        <w:t> »</w:t>
      </w:r>
      <w:r w:rsidRPr="0028492A">
        <w:rPr>
          <w:szCs w:val="24"/>
        </w:rPr>
        <w:t xml:space="preserve"> est défini comme la moyenne de la plus grande dimension de la dégradation et d’une seconde mesure pris perpendiculairement à la première. </w:t>
      </w:r>
    </w:p>
    <w:p w:rsidR="006C405D" w:rsidRPr="0028492A" w:rsidRDefault="008260D5" w:rsidP="007E1F41">
      <w:pPr>
        <w:spacing w:before="120" w:after="120"/>
        <w:rPr>
          <w:szCs w:val="24"/>
        </w:rPr>
      </w:pPr>
      <w:r w:rsidRPr="0028492A">
        <w:rPr>
          <w:szCs w:val="24"/>
        </w:rPr>
        <w:t>Pour toute section de route de un (1) km de longueur, la conformité à ce critère exige que (i)</w:t>
      </w:r>
      <w:r w:rsidR="00546857" w:rsidRPr="0028492A">
        <w:rPr>
          <w:szCs w:val="24"/>
        </w:rPr>
        <w:t> </w:t>
      </w:r>
      <w:r w:rsidRPr="0028492A">
        <w:rPr>
          <w:szCs w:val="24"/>
        </w:rPr>
        <w:t xml:space="preserve">aucune dégradation individulle (autre que l’orniérage et la tôle ondulée) n’ait un </w:t>
      </w:r>
      <w:r w:rsidR="009D402B" w:rsidRPr="0028492A">
        <w:rPr>
          <w:szCs w:val="24"/>
        </w:rPr>
        <w:t>« </w:t>
      </w:r>
      <w:r w:rsidRPr="0028492A">
        <w:rPr>
          <w:szCs w:val="24"/>
        </w:rPr>
        <w:t>diiamétre équivalent</w:t>
      </w:r>
      <w:r w:rsidR="009D402B" w:rsidRPr="0028492A">
        <w:rPr>
          <w:szCs w:val="24"/>
        </w:rPr>
        <w:t> »</w:t>
      </w:r>
      <w:r w:rsidRPr="0028492A">
        <w:rPr>
          <w:szCs w:val="24"/>
        </w:rPr>
        <w:t xml:space="preserve"> supérieur à la valeur maximale spécifiée et (ii) le nombre de dégradations individuelles sur une section de 1 km est inférieur au seuil figurant dans le Tableau récapitulatif ci après. </w:t>
      </w:r>
    </w:p>
    <w:p w:rsidR="00EF4F3F" w:rsidRPr="0028492A" w:rsidRDefault="00EF4F3F" w:rsidP="007E1F41">
      <w:pPr>
        <w:pStyle w:val="para"/>
        <w:spacing w:before="120" w:after="120"/>
        <w:rPr>
          <w:sz w:val="24"/>
          <w:szCs w:val="24"/>
        </w:rPr>
      </w:pPr>
      <w:r w:rsidRPr="0028492A">
        <w:rPr>
          <w:sz w:val="24"/>
          <w:szCs w:val="24"/>
        </w:rPr>
        <w:t>(f)</w:t>
      </w:r>
      <w:r w:rsidRPr="0028492A">
        <w:rPr>
          <w:sz w:val="24"/>
          <w:szCs w:val="24"/>
        </w:rPr>
        <w:tab/>
      </w:r>
      <w:r w:rsidRPr="0028492A">
        <w:rPr>
          <w:b/>
          <w:bCs/>
          <w:sz w:val="24"/>
          <w:szCs w:val="24"/>
        </w:rPr>
        <w:t xml:space="preserve">Largueur de la surface de chaussée </w:t>
      </w:r>
      <w:r w:rsidR="00BF3ACC" w:rsidRPr="0028492A">
        <w:rPr>
          <w:b/>
          <w:bCs/>
          <w:sz w:val="24"/>
          <w:szCs w:val="24"/>
        </w:rPr>
        <w:t>u</w:t>
      </w:r>
      <w:r w:rsidRPr="0028492A">
        <w:rPr>
          <w:b/>
          <w:bCs/>
          <w:sz w:val="24"/>
          <w:szCs w:val="24"/>
        </w:rPr>
        <w:t>tilisable</w:t>
      </w:r>
      <w:r w:rsidR="009D402B" w:rsidRPr="0028492A">
        <w:rPr>
          <w:b/>
          <w:bCs/>
          <w:sz w:val="24"/>
          <w:szCs w:val="24"/>
        </w:rPr>
        <w:t> :</w:t>
      </w:r>
      <w:r w:rsidRPr="0028492A">
        <w:rPr>
          <w:sz w:val="24"/>
          <w:szCs w:val="24"/>
        </w:rPr>
        <w:t xml:space="preserve"> </w:t>
      </w:r>
      <w:r w:rsidR="005A5E54" w:rsidRPr="0028492A">
        <w:rPr>
          <w:sz w:val="24"/>
          <w:szCs w:val="24"/>
        </w:rPr>
        <w:t>La</w:t>
      </w:r>
      <w:r w:rsidRPr="0028492A">
        <w:rPr>
          <w:sz w:val="24"/>
          <w:szCs w:val="24"/>
        </w:rPr>
        <w:t xml:space="preserve"> largueur de la surface de chaussée utilisable </w:t>
      </w:r>
      <w:r w:rsidR="00A20E4B" w:rsidRPr="0028492A">
        <w:rPr>
          <w:sz w:val="24"/>
          <w:szCs w:val="24"/>
        </w:rPr>
        <w:t>est un</w:t>
      </w:r>
      <w:r w:rsidRPr="0028492A">
        <w:rPr>
          <w:sz w:val="24"/>
          <w:szCs w:val="24"/>
        </w:rPr>
        <w:t xml:space="preserve"> des critères de </w:t>
      </w:r>
      <w:r w:rsidR="009D402B" w:rsidRPr="0028492A">
        <w:rPr>
          <w:sz w:val="24"/>
          <w:szCs w:val="24"/>
        </w:rPr>
        <w:t>« </w:t>
      </w:r>
      <w:r w:rsidRPr="0028492A">
        <w:rPr>
          <w:sz w:val="24"/>
          <w:szCs w:val="24"/>
        </w:rPr>
        <w:t>Durabilité de la Route</w:t>
      </w:r>
      <w:r w:rsidR="009D402B" w:rsidRPr="0028492A">
        <w:rPr>
          <w:sz w:val="24"/>
          <w:szCs w:val="24"/>
        </w:rPr>
        <w:t> »</w:t>
      </w:r>
      <w:r w:rsidRPr="0028492A">
        <w:rPr>
          <w:sz w:val="24"/>
          <w:szCs w:val="24"/>
        </w:rPr>
        <w:t xml:space="preserve">. Elle sera mesurée sur des sections de routes choisies par le </w:t>
      </w:r>
      <w:r w:rsidR="00996B07" w:rsidRPr="0028492A">
        <w:rPr>
          <w:sz w:val="24"/>
          <w:szCs w:val="24"/>
        </w:rPr>
        <w:t>Directeur de projet</w:t>
      </w:r>
      <w:r w:rsidRPr="0028492A">
        <w:rPr>
          <w:sz w:val="24"/>
          <w:szCs w:val="24"/>
        </w:rPr>
        <w:t xml:space="preserve"> sur simple examen visuel, en particulier dans les endroits où des cas d’érosion ou d’autres dégradations existent, qui limitent la largeur de la bande circulable. La largeur d</w:t>
      </w:r>
      <w:r w:rsidR="00E91837" w:rsidRPr="0028492A">
        <w:rPr>
          <w:sz w:val="24"/>
          <w:szCs w:val="24"/>
        </w:rPr>
        <w:t>e la</w:t>
      </w:r>
      <w:r w:rsidRPr="0028492A">
        <w:rPr>
          <w:sz w:val="24"/>
          <w:szCs w:val="24"/>
        </w:rPr>
        <w:t xml:space="preserve"> chaussée utilisable est mesurée au moyen d</w:t>
      </w:r>
      <w:r w:rsidR="00E91837" w:rsidRPr="0028492A">
        <w:rPr>
          <w:sz w:val="24"/>
          <w:szCs w:val="24"/>
        </w:rPr>
        <w:t>’</w:t>
      </w:r>
      <w:r w:rsidRPr="0028492A">
        <w:rPr>
          <w:sz w:val="24"/>
          <w:szCs w:val="24"/>
        </w:rPr>
        <w:t xml:space="preserve">un mètre ruban et/ou </w:t>
      </w:r>
      <w:r w:rsidR="00546857" w:rsidRPr="0028492A">
        <w:rPr>
          <w:sz w:val="24"/>
          <w:szCs w:val="24"/>
        </w:rPr>
        <w:br/>
      </w:r>
      <w:r w:rsidRPr="0028492A">
        <w:rPr>
          <w:sz w:val="24"/>
          <w:szCs w:val="24"/>
        </w:rPr>
        <w:t>de</w:t>
      </w:r>
      <w:r w:rsidR="00E91837" w:rsidRPr="0028492A">
        <w:rPr>
          <w:sz w:val="24"/>
          <w:szCs w:val="24"/>
        </w:rPr>
        <w:t xml:space="preserve"> </w:t>
      </w:r>
      <w:r w:rsidRPr="0028492A">
        <w:rPr>
          <w:sz w:val="24"/>
          <w:szCs w:val="24"/>
        </w:rPr>
        <w:t xml:space="preserve">règles. </w:t>
      </w:r>
    </w:p>
    <w:p w:rsidR="00EF4F3F" w:rsidRPr="0028492A" w:rsidRDefault="00EF4F3F" w:rsidP="007E1F41">
      <w:pPr>
        <w:pStyle w:val="para"/>
        <w:spacing w:before="120" w:after="120"/>
        <w:rPr>
          <w:sz w:val="24"/>
          <w:szCs w:val="24"/>
        </w:rPr>
      </w:pPr>
      <w:r w:rsidRPr="0028492A">
        <w:rPr>
          <w:sz w:val="24"/>
          <w:szCs w:val="24"/>
        </w:rPr>
        <w:t xml:space="preserve">Pour </w:t>
      </w:r>
      <w:r w:rsidR="00ED1115" w:rsidRPr="0028492A">
        <w:rPr>
          <w:sz w:val="24"/>
          <w:szCs w:val="24"/>
        </w:rPr>
        <w:t>tout</w:t>
      </w:r>
      <w:r w:rsidRPr="0028492A">
        <w:rPr>
          <w:sz w:val="24"/>
          <w:szCs w:val="24"/>
        </w:rPr>
        <w:t xml:space="preserve"> kilomètre de section de route, le </w:t>
      </w:r>
      <w:r w:rsidR="00996B07" w:rsidRPr="0028492A">
        <w:rPr>
          <w:sz w:val="24"/>
          <w:szCs w:val="24"/>
        </w:rPr>
        <w:t>Directeur de projet</w:t>
      </w:r>
      <w:r w:rsidRPr="0028492A">
        <w:rPr>
          <w:sz w:val="24"/>
          <w:szCs w:val="24"/>
        </w:rPr>
        <w:t xml:space="preserve"> choisira une sous-section de </w:t>
      </w:r>
      <w:r w:rsidR="00546857" w:rsidRPr="0028492A">
        <w:rPr>
          <w:sz w:val="24"/>
          <w:szCs w:val="24"/>
        </w:rPr>
        <w:br/>
      </w:r>
      <w:r w:rsidRPr="0028492A">
        <w:rPr>
          <w:sz w:val="24"/>
          <w:szCs w:val="24"/>
        </w:rPr>
        <w:t xml:space="preserve">50-mètres où la mesure sera effectuée. Le long de cette sous-section, le </w:t>
      </w:r>
      <w:r w:rsidR="00996B07" w:rsidRPr="0028492A">
        <w:rPr>
          <w:sz w:val="24"/>
          <w:szCs w:val="24"/>
        </w:rPr>
        <w:t>Directeur de projet</w:t>
      </w:r>
      <w:r w:rsidRPr="0028492A">
        <w:rPr>
          <w:sz w:val="24"/>
          <w:szCs w:val="24"/>
        </w:rPr>
        <w:t xml:space="preserve"> repérera ensuite, pour chaque côté de la route,</w:t>
      </w:r>
      <w:r w:rsidR="00C33069" w:rsidRPr="0028492A">
        <w:rPr>
          <w:sz w:val="24"/>
          <w:szCs w:val="24"/>
        </w:rPr>
        <w:t xml:space="preserve"> </w:t>
      </w:r>
      <w:r w:rsidRPr="0028492A">
        <w:rPr>
          <w:sz w:val="24"/>
          <w:szCs w:val="24"/>
        </w:rPr>
        <w:t xml:space="preserve">la dégradation individuelle qui crée la plus forte réduction de la bande circulable. Pour chacun de ces deux points, il mesurera alors </w:t>
      </w:r>
      <w:r w:rsidR="00EF3E2C" w:rsidRPr="0028492A">
        <w:rPr>
          <w:sz w:val="24"/>
          <w:szCs w:val="24"/>
        </w:rPr>
        <w:t>la distance</w:t>
      </w:r>
      <w:r w:rsidRPr="0028492A">
        <w:rPr>
          <w:sz w:val="24"/>
          <w:szCs w:val="24"/>
        </w:rPr>
        <w:t xml:space="preserve"> (L) entre le bord </w:t>
      </w:r>
      <w:r w:rsidR="00EF3E2C" w:rsidRPr="0028492A">
        <w:rPr>
          <w:sz w:val="24"/>
          <w:szCs w:val="24"/>
        </w:rPr>
        <w:t xml:space="preserve">théorique </w:t>
      </w:r>
      <w:r w:rsidRPr="0028492A">
        <w:rPr>
          <w:sz w:val="24"/>
          <w:szCs w:val="24"/>
        </w:rPr>
        <w:t>de chaussée utilisable (basé sur l</w:t>
      </w:r>
      <w:r w:rsidR="00ED1115" w:rsidRPr="0028492A">
        <w:rPr>
          <w:sz w:val="24"/>
          <w:szCs w:val="24"/>
        </w:rPr>
        <w:t>a</w:t>
      </w:r>
      <w:r w:rsidRPr="0028492A">
        <w:rPr>
          <w:sz w:val="24"/>
          <w:szCs w:val="24"/>
        </w:rPr>
        <w:t xml:space="preserve"> largueur de la chaussée utilisable dans le marché) et le point de dégradation le plus profond, obtenant deux valeurs (L1 et L2). L</w:t>
      </w:r>
      <w:r w:rsidR="00ED1115" w:rsidRPr="0028492A">
        <w:rPr>
          <w:sz w:val="24"/>
          <w:szCs w:val="24"/>
        </w:rPr>
        <w:t>a</w:t>
      </w:r>
      <w:r w:rsidRPr="0028492A">
        <w:rPr>
          <w:sz w:val="24"/>
          <w:szCs w:val="24"/>
        </w:rPr>
        <w:t xml:space="preserve"> largeur réel</w:t>
      </w:r>
      <w:r w:rsidR="00483C96" w:rsidRPr="0028492A">
        <w:rPr>
          <w:sz w:val="24"/>
          <w:szCs w:val="24"/>
        </w:rPr>
        <w:t>le</w:t>
      </w:r>
      <w:r w:rsidRPr="0028492A">
        <w:rPr>
          <w:sz w:val="24"/>
          <w:szCs w:val="24"/>
        </w:rPr>
        <w:t xml:space="preserve"> de </w:t>
      </w:r>
      <w:r w:rsidR="00ED1115" w:rsidRPr="0028492A">
        <w:rPr>
          <w:sz w:val="24"/>
          <w:szCs w:val="24"/>
        </w:rPr>
        <w:t xml:space="preserve">la </w:t>
      </w:r>
      <w:r w:rsidRPr="0028492A">
        <w:rPr>
          <w:sz w:val="24"/>
          <w:szCs w:val="24"/>
        </w:rPr>
        <w:t>chaussée utilisable s’obtient en déduisant (L1 + L2) de la largeur de chaussée théorique spécifiée dans le marché. (</w:t>
      </w:r>
      <w:r w:rsidR="00EF3E2C" w:rsidRPr="0028492A">
        <w:rPr>
          <w:sz w:val="24"/>
          <w:szCs w:val="24"/>
        </w:rPr>
        <w:t xml:space="preserve">voir </w:t>
      </w:r>
      <w:r w:rsidRPr="0028492A">
        <w:rPr>
          <w:sz w:val="24"/>
          <w:szCs w:val="24"/>
        </w:rPr>
        <w:t xml:space="preserve">le schéma </w:t>
      </w:r>
      <w:r w:rsidR="00EF3E2C" w:rsidRPr="0028492A">
        <w:rPr>
          <w:sz w:val="24"/>
          <w:szCs w:val="24"/>
        </w:rPr>
        <w:t>ci-apré</w:t>
      </w:r>
      <w:r w:rsidRPr="0028492A">
        <w:rPr>
          <w:sz w:val="24"/>
          <w:szCs w:val="24"/>
        </w:rPr>
        <w:t>s). Si l’un ou l’autre de ces critères est dépassé, la section d’un</w:t>
      </w:r>
      <w:r w:rsidR="00483C96" w:rsidRPr="0028492A">
        <w:rPr>
          <w:sz w:val="24"/>
          <w:szCs w:val="24"/>
        </w:rPr>
        <w:t xml:space="preserve"> </w:t>
      </w:r>
      <w:r w:rsidRPr="0028492A">
        <w:rPr>
          <w:sz w:val="24"/>
          <w:szCs w:val="24"/>
        </w:rPr>
        <w:t>kilomètre où ils sont situés sera jugée non conforme.</w:t>
      </w:r>
    </w:p>
    <w:p w:rsidR="00EF4F3F" w:rsidRPr="0028492A" w:rsidRDefault="00D140AF" w:rsidP="007E1F41">
      <w:pPr>
        <w:pStyle w:val="para"/>
        <w:spacing w:before="120" w:after="120"/>
      </w:pPr>
      <w:r w:rsidRPr="0028492A">
        <w:rPr>
          <w:noProof/>
          <w:lang w:eastAsia="fr-FR"/>
        </w:rPr>
        <w:drawing>
          <wp:inline distT="0" distB="0" distL="0" distR="0">
            <wp:extent cx="5715000" cy="2430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2430780"/>
                    </a:xfrm>
                    <a:prstGeom prst="rect">
                      <a:avLst/>
                    </a:prstGeom>
                    <a:noFill/>
                    <a:ln>
                      <a:noFill/>
                    </a:ln>
                  </pic:spPr>
                </pic:pic>
              </a:graphicData>
            </a:graphic>
          </wp:inline>
        </w:drawing>
      </w:r>
    </w:p>
    <w:p w:rsidR="00EF4F3F" w:rsidRPr="0028492A" w:rsidRDefault="00EF4F3F" w:rsidP="007E1F41">
      <w:pPr>
        <w:pStyle w:val="para"/>
        <w:spacing w:before="120" w:after="120"/>
        <w:rPr>
          <w:sz w:val="24"/>
          <w:szCs w:val="24"/>
        </w:rPr>
      </w:pPr>
      <w:r w:rsidRPr="0028492A">
        <w:rPr>
          <w:sz w:val="24"/>
          <w:szCs w:val="24"/>
        </w:rPr>
        <w:t xml:space="preserve">Pour un kilomètre quelconque de section de route, le respect de ce critère suppose qu’il n’y ait aucune sous-section de 50 mètres où la largeur effective de chaussée utilisable (montré comme W dans le schéma) </w:t>
      </w:r>
      <w:r w:rsidR="00AB1686" w:rsidRPr="0028492A">
        <w:rPr>
          <w:sz w:val="24"/>
          <w:szCs w:val="24"/>
        </w:rPr>
        <w:t>est</w:t>
      </w:r>
      <w:r w:rsidRPr="0028492A">
        <w:rPr>
          <w:sz w:val="24"/>
          <w:szCs w:val="24"/>
        </w:rPr>
        <w:t xml:space="preserve"> inférieur</w:t>
      </w:r>
      <w:r w:rsidR="00AB1686" w:rsidRPr="0028492A">
        <w:rPr>
          <w:sz w:val="24"/>
          <w:szCs w:val="24"/>
        </w:rPr>
        <w:t>e</w:t>
      </w:r>
      <w:r w:rsidRPr="0028492A">
        <w:rPr>
          <w:sz w:val="24"/>
          <w:szCs w:val="24"/>
        </w:rPr>
        <w:t xml:space="preserve"> à la largeur spécifiée dans le Tableau </w:t>
      </w:r>
      <w:r w:rsidR="00A20E4B" w:rsidRPr="0028492A">
        <w:rPr>
          <w:sz w:val="24"/>
          <w:szCs w:val="24"/>
        </w:rPr>
        <w:t>r</w:t>
      </w:r>
      <w:r w:rsidRPr="0028492A">
        <w:rPr>
          <w:sz w:val="24"/>
          <w:szCs w:val="24"/>
        </w:rPr>
        <w:t xml:space="preserve">écapitulatif ci-dessous (clause 2.3.6), moins la tolérance admise comme indiquée dans le Tableau </w:t>
      </w:r>
      <w:r w:rsidR="00A20E4B" w:rsidRPr="0028492A">
        <w:rPr>
          <w:sz w:val="24"/>
          <w:szCs w:val="24"/>
        </w:rPr>
        <w:t>r</w:t>
      </w:r>
      <w:r w:rsidRPr="0028492A">
        <w:rPr>
          <w:sz w:val="24"/>
          <w:szCs w:val="24"/>
        </w:rPr>
        <w:t>écapitulatif.</w:t>
      </w:r>
    </w:p>
    <w:p w:rsidR="00A20E4B" w:rsidRPr="0028492A" w:rsidRDefault="00A20E4B" w:rsidP="007E1F41">
      <w:pPr>
        <w:pStyle w:val="para"/>
        <w:spacing w:before="120" w:after="120"/>
        <w:rPr>
          <w:sz w:val="24"/>
          <w:szCs w:val="24"/>
        </w:rPr>
      </w:pPr>
      <w:r w:rsidRPr="0028492A">
        <w:rPr>
          <w:b/>
          <w:bCs/>
          <w:sz w:val="24"/>
          <w:szCs w:val="24"/>
        </w:rPr>
        <w:t>(g)</w:t>
      </w:r>
      <w:r w:rsidRPr="0028492A">
        <w:rPr>
          <w:b/>
          <w:bCs/>
          <w:sz w:val="24"/>
          <w:szCs w:val="24"/>
        </w:rPr>
        <w:tab/>
        <w:t>Profil en long nécessaire</w:t>
      </w:r>
      <w:r w:rsidR="009D402B" w:rsidRPr="0028492A">
        <w:rPr>
          <w:b/>
          <w:bCs/>
          <w:sz w:val="24"/>
          <w:szCs w:val="24"/>
        </w:rPr>
        <w:t> :</w:t>
      </w:r>
      <w:r w:rsidRPr="0028492A">
        <w:rPr>
          <w:sz w:val="24"/>
          <w:szCs w:val="24"/>
        </w:rPr>
        <w:t xml:space="preserve"> Le Profil en long nécessaire est un des critères de </w:t>
      </w:r>
      <w:r w:rsidR="009D402B" w:rsidRPr="0028492A">
        <w:rPr>
          <w:sz w:val="24"/>
          <w:szCs w:val="24"/>
        </w:rPr>
        <w:t>« </w:t>
      </w:r>
      <w:r w:rsidRPr="0028492A">
        <w:rPr>
          <w:sz w:val="24"/>
          <w:szCs w:val="24"/>
        </w:rPr>
        <w:t>Durabilité de la Route</w:t>
      </w:r>
      <w:r w:rsidR="009D402B" w:rsidRPr="0028492A">
        <w:rPr>
          <w:sz w:val="24"/>
          <w:szCs w:val="24"/>
        </w:rPr>
        <w:t> »</w:t>
      </w:r>
      <w:r w:rsidRPr="0028492A">
        <w:rPr>
          <w:sz w:val="24"/>
          <w:szCs w:val="24"/>
        </w:rPr>
        <w:t>. Elle sera mesurée sur des sections de routes choisies par le Directeur de projet. Durant la période initiale pendant laquelle l’Entrepreneur exécute des travaux destinés à augmenter progressivement le pourcentage du réseau routier en conformité, des mesures seront fréquemment réalisées et leur localisation sera fonction des emplacement</w:t>
      </w:r>
      <w:r w:rsidR="001C774D" w:rsidRPr="0028492A">
        <w:rPr>
          <w:sz w:val="24"/>
          <w:szCs w:val="24"/>
        </w:rPr>
        <w:t>s</w:t>
      </w:r>
      <w:r w:rsidRPr="0028492A">
        <w:rPr>
          <w:sz w:val="24"/>
          <w:szCs w:val="24"/>
        </w:rPr>
        <w:t xml:space="preserve"> auxquels l’Entreprise réalise les travaux.</w:t>
      </w:r>
      <w:r w:rsidR="00C33069" w:rsidRPr="0028492A">
        <w:rPr>
          <w:sz w:val="24"/>
          <w:szCs w:val="24"/>
        </w:rPr>
        <w:t xml:space="preserve"> </w:t>
      </w:r>
      <w:r w:rsidRPr="0028492A">
        <w:rPr>
          <w:sz w:val="24"/>
          <w:szCs w:val="24"/>
        </w:rPr>
        <w:t>Lorsque la conformité à 100% aura été obtenue, le Directeur de projet pourra ensuite choisir</w:t>
      </w:r>
      <w:r w:rsidR="00B95907" w:rsidRPr="0028492A">
        <w:rPr>
          <w:sz w:val="24"/>
          <w:szCs w:val="24"/>
        </w:rPr>
        <w:t xml:space="preserve"> pendant la durée ultérieure du Marché de restreindre les inspections aux zones qu’il considère </w:t>
      </w:r>
      <w:r w:rsidR="009D402B" w:rsidRPr="0028492A">
        <w:rPr>
          <w:sz w:val="24"/>
          <w:szCs w:val="24"/>
        </w:rPr>
        <w:t>« </w:t>
      </w:r>
      <w:r w:rsidR="00B95907" w:rsidRPr="0028492A">
        <w:rPr>
          <w:sz w:val="24"/>
          <w:szCs w:val="24"/>
        </w:rPr>
        <w:t>critiques</w:t>
      </w:r>
      <w:r w:rsidR="009D402B" w:rsidRPr="0028492A">
        <w:rPr>
          <w:sz w:val="24"/>
          <w:szCs w:val="24"/>
        </w:rPr>
        <w:t> »</w:t>
      </w:r>
      <w:r w:rsidR="00B95907" w:rsidRPr="0028492A">
        <w:rPr>
          <w:sz w:val="24"/>
          <w:szCs w:val="24"/>
        </w:rPr>
        <w:t>. Cependant, à l’approche de l’échéance du Marché, la totalité du profil en long des routes faisant l’objet du Marché devra être vérifié. Les mesures seront prises aux mêmes emplacements qui avaient été utilisés pour le profil en long initial au commencement du marché. Le matériel utilisé sera le matériel normalement utilisé pour les levés topographiques.</w:t>
      </w:r>
    </w:p>
    <w:p w:rsidR="00B95907" w:rsidRPr="0028492A" w:rsidRDefault="00B95907" w:rsidP="007E1F41">
      <w:pPr>
        <w:pStyle w:val="para"/>
        <w:spacing w:before="120" w:after="120"/>
        <w:rPr>
          <w:sz w:val="24"/>
          <w:szCs w:val="24"/>
        </w:rPr>
      </w:pPr>
      <w:r w:rsidRPr="0028492A">
        <w:rPr>
          <w:sz w:val="24"/>
          <w:szCs w:val="24"/>
        </w:rPr>
        <w:t>Afin d’être représentatif d’une section d’un km de route, cinq (5) points de mesure seront utilisés, esspacés de 200 mètres (distance entre profils en travers de 200 m).</w:t>
      </w:r>
    </w:p>
    <w:p w:rsidR="00B95907" w:rsidRPr="0028492A" w:rsidRDefault="00B95907" w:rsidP="007E1F41">
      <w:pPr>
        <w:pStyle w:val="para"/>
        <w:spacing w:before="120" w:after="120"/>
        <w:rPr>
          <w:sz w:val="24"/>
          <w:szCs w:val="24"/>
        </w:rPr>
      </w:pPr>
      <w:r w:rsidRPr="0028492A">
        <w:rPr>
          <w:sz w:val="24"/>
          <w:szCs w:val="24"/>
        </w:rPr>
        <w:t>La conformité à ce critère exige qu’au maximum un (1) profil présente un écart négatif supérieur à la tolérance indiquée dans le Marché. Les écarts positifs sont tolérés, à moins que les spécifications n’en disposent autrement.</w:t>
      </w:r>
      <w:r w:rsidR="00C33069" w:rsidRPr="0028492A">
        <w:rPr>
          <w:sz w:val="24"/>
          <w:szCs w:val="24"/>
        </w:rPr>
        <w:t xml:space="preserve"> </w:t>
      </w:r>
    </w:p>
    <w:p w:rsidR="00EF4F3F" w:rsidRPr="0028492A" w:rsidRDefault="00EF4F3F" w:rsidP="00361E59">
      <w:pPr>
        <w:pStyle w:val="StyleHead63LatinHeadingsCSTimesNewRomanComplex"/>
        <w:rPr>
          <w:lang w:val="fr-FR"/>
        </w:rPr>
      </w:pPr>
      <w:bookmarkStart w:id="1080" w:name="_Toc1377164"/>
      <w:bookmarkStart w:id="1081" w:name="_Toc104981754"/>
      <w:bookmarkStart w:id="1082" w:name="_Toc486862073"/>
      <w:bookmarkStart w:id="1083" w:name="_Toc486873158"/>
      <w:r w:rsidRPr="0028492A">
        <w:rPr>
          <w:lang w:val="fr-FR"/>
        </w:rPr>
        <w:t xml:space="preserve">2.3.6 </w:t>
      </w:r>
      <w:r w:rsidRPr="0028492A">
        <w:rPr>
          <w:lang w:val="fr-FR"/>
        </w:rPr>
        <w:tab/>
        <w:t xml:space="preserve">Tableau </w:t>
      </w:r>
      <w:r w:rsidR="00240B78" w:rsidRPr="0028492A">
        <w:rPr>
          <w:lang w:val="fr-FR"/>
        </w:rPr>
        <w:t>r</w:t>
      </w:r>
      <w:r w:rsidRPr="0028492A">
        <w:rPr>
          <w:lang w:val="fr-FR"/>
        </w:rPr>
        <w:t xml:space="preserve">écapitulatif </w:t>
      </w:r>
      <w:r w:rsidR="00240B78" w:rsidRPr="0028492A">
        <w:rPr>
          <w:lang w:val="fr-FR"/>
        </w:rPr>
        <w:t>d</w:t>
      </w:r>
      <w:r w:rsidRPr="0028492A">
        <w:rPr>
          <w:lang w:val="fr-FR"/>
        </w:rPr>
        <w:t xml:space="preserve">es Valeurs </w:t>
      </w:r>
      <w:r w:rsidR="00240B78" w:rsidRPr="0028492A">
        <w:rPr>
          <w:lang w:val="fr-FR"/>
        </w:rPr>
        <w:t>m</w:t>
      </w:r>
      <w:r w:rsidRPr="0028492A">
        <w:rPr>
          <w:lang w:val="fr-FR"/>
        </w:rPr>
        <w:t xml:space="preserve">aximales et </w:t>
      </w:r>
      <w:r w:rsidR="00240B78" w:rsidRPr="0028492A">
        <w:rPr>
          <w:lang w:val="fr-FR"/>
        </w:rPr>
        <w:t>m</w:t>
      </w:r>
      <w:r w:rsidRPr="0028492A">
        <w:rPr>
          <w:lang w:val="fr-FR"/>
        </w:rPr>
        <w:t>inimales</w:t>
      </w:r>
      <w:bookmarkEnd w:id="1082"/>
      <w:bookmarkEnd w:id="1083"/>
      <w:r w:rsidRPr="0028492A">
        <w:rPr>
          <w:lang w:val="fr-FR"/>
        </w:rPr>
        <w:t xml:space="preserve"> </w:t>
      </w:r>
      <w:bookmarkEnd w:id="1080"/>
      <w:bookmarkEnd w:id="1081"/>
    </w:p>
    <w:p w:rsidR="00EF4F3F" w:rsidRPr="0028492A" w:rsidRDefault="00EF4F3F" w:rsidP="007E1F41">
      <w:pPr>
        <w:pStyle w:val="Headfid1"/>
        <w:rPr>
          <w:b w:val="0"/>
          <w:i/>
          <w:iCs/>
          <w:szCs w:val="24"/>
          <w:lang w:val="fr-FR"/>
        </w:rPr>
      </w:pPr>
      <w:r w:rsidRPr="0028492A">
        <w:rPr>
          <w:b w:val="0"/>
          <w:i/>
          <w:iCs/>
          <w:szCs w:val="24"/>
          <w:lang w:val="fr-FR"/>
        </w:rPr>
        <w:t>[Note</w:t>
      </w:r>
      <w:r w:rsidR="009D402B" w:rsidRPr="0028492A">
        <w:rPr>
          <w:b w:val="0"/>
          <w:i/>
          <w:iCs/>
          <w:szCs w:val="24"/>
          <w:lang w:val="fr-FR"/>
        </w:rPr>
        <w:t> :</w:t>
      </w:r>
      <w:r w:rsidRPr="0028492A">
        <w:rPr>
          <w:b w:val="0"/>
          <w:i/>
          <w:iCs/>
          <w:szCs w:val="24"/>
          <w:lang w:val="fr-FR"/>
        </w:rPr>
        <w:t xml:space="preserve"> le tableau suivant est un exemple provenant d’un </w:t>
      </w:r>
      <w:r w:rsidR="007C1471" w:rsidRPr="0028492A">
        <w:rPr>
          <w:b w:val="0"/>
          <w:i/>
          <w:iCs/>
          <w:szCs w:val="24"/>
          <w:lang w:val="fr-FR"/>
        </w:rPr>
        <w:t>marché</w:t>
      </w:r>
      <w:r w:rsidRPr="0028492A">
        <w:rPr>
          <w:b w:val="0"/>
          <w:i/>
          <w:iCs/>
          <w:szCs w:val="24"/>
          <w:lang w:val="fr-FR"/>
        </w:rPr>
        <w:t xml:space="preserve"> pour des routes non</w:t>
      </w:r>
      <w:r w:rsidR="00C33069" w:rsidRPr="0028492A">
        <w:rPr>
          <w:b w:val="0"/>
          <w:i/>
          <w:iCs/>
          <w:szCs w:val="24"/>
          <w:lang w:val="fr-FR"/>
        </w:rPr>
        <w:t xml:space="preserve"> </w:t>
      </w:r>
      <w:r w:rsidRPr="0028492A">
        <w:rPr>
          <w:b w:val="0"/>
          <w:i/>
          <w:iCs/>
          <w:szCs w:val="24"/>
          <w:lang w:val="fr-FR"/>
        </w:rPr>
        <w:t xml:space="preserve">revêtues qui doit être adapté aux conditions spécifiques du </w:t>
      </w:r>
      <w:r w:rsidR="007C1471" w:rsidRPr="0028492A">
        <w:rPr>
          <w:b w:val="0"/>
          <w:i/>
          <w:iCs/>
          <w:szCs w:val="24"/>
          <w:lang w:val="fr-FR"/>
        </w:rPr>
        <w:t>marché</w:t>
      </w:r>
      <w:r w:rsidRPr="0028492A">
        <w:rPr>
          <w:b w:val="0"/>
          <w:i/>
          <w:iCs/>
          <w:szCs w:val="24"/>
          <w:lang w:val="fr-FR"/>
        </w:rPr>
        <w:t>.]</w:t>
      </w:r>
    </w:p>
    <w:p w:rsidR="00EF4F3F" w:rsidRPr="0028492A" w:rsidRDefault="00EF4F3F" w:rsidP="007E1F41">
      <w:pPr>
        <w:pStyle w:val="Headfid1"/>
        <w:rPr>
          <w:b w:val="0"/>
          <w:i/>
          <w:iCs/>
          <w:lang w:val="fr-FR"/>
        </w:rPr>
        <w:sectPr w:rsidR="00EF4F3F" w:rsidRPr="0028492A" w:rsidSect="00893B50">
          <w:headerReference w:type="even" r:id="rId62"/>
          <w:headerReference w:type="default" r:id="rId63"/>
          <w:endnotePr>
            <w:numFmt w:val="decimal"/>
          </w:endnotePr>
          <w:pgSz w:w="12240" w:h="15840" w:code="1"/>
          <w:pgMar w:top="1440" w:right="1440" w:bottom="1440" w:left="1440" w:header="720" w:footer="720" w:gutter="0"/>
          <w:cols w:space="720"/>
          <w:noEndnote/>
        </w:sectPr>
      </w:pPr>
    </w:p>
    <w:p w:rsidR="00EF4F3F" w:rsidRPr="0028492A" w:rsidRDefault="00EF4F3F" w:rsidP="007E1F41">
      <w:pPr>
        <w:spacing w:before="120" w:after="120"/>
      </w:pPr>
    </w:p>
    <w:tbl>
      <w:tblPr>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53"/>
        <w:gridCol w:w="996"/>
        <w:gridCol w:w="1275"/>
        <w:gridCol w:w="1350"/>
        <w:gridCol w:w="1092"/>
        <w:gridCol w:w="1259"/>
        <w:gridCol w:w="980"/>
        <w:gridCol w:w="1134"/>
        <w:gridCol w:w="1106"/>
        <w:gridCol w:w="1106"/>
        <w:gridCol w:w="1091"/>
        <w:gridCol w:w="1288"/>
      </w:tblGrid>
      <w:tr w:rsidR="00EF4F3F" w:rsidRPr="0028492A" w:rsidTr="0062401A">
        <w:tc>
          <w:tcPr>
            <w:tcW w:w="953" w:type="dxa"/>
            <w:vMerge w:val="restart"/>
            <w:shd w:val="clear" w:color="auto" w:fill="E6E6E6"/>
            <w:vAlign w:val="center"/>
          </w:tcPr>
          <w:p w:rsidR="00EF4F3F" w:rsidRPr="0028492A" w:rsidRDefault="00EF4F3F" w:rsidP="006A71E6">
            <w:pPr>
              <w:jc w:val="center"/>
              <w:rPr>
                <w:b/>
                <w:sz w:val="20"/>
              </w:rPr>
            </w:pPr>
            <w:r w:rsidRPr="0028492A">
              <w:rPr>
                <w:b/>
                <w:sz w:val="20"/>
              </w:rPr>
              <w:t>Route</w:t>
            </w:r>
          </w:p>
        </w:tc>
        <w:tc>
          <w:tcPr>
            <w:tcW w:w="996" w:type="dxa"/>
            <w:vMerge w:val="restart"/>
            <w:shd w:val="clear" w:color="auto" w:fill="E6E6E6"/>
            <w:vAlign w:val="center"/>
          </w:tcPr>
          <w:p w:rsidR="00EF4F3F" w:rsidRPr="0028492A" w:rsidRDefault="00EF4F3F" w:rsidP="006A71E6">
            <w:pPr>
              <w:jc w:val="center"/>
              <w:rPr>
                <w:b/>
                <w:sz w:val="20"/>
              </w:rPr>
            </w:pPr>
            <w:r w:rsidRPr="0028492A">
              <w:rPr>
                <w:b/>
                <w:sz w:val="20"/>
              </w:rPr>
              <w:t>Niveau de Service Requis</w:t>
            </w:r>
          </w:p>
        </w:tc>
        <w:tc>
          <w:tcPr>
            <w:tcW w:w="1275" w:type="dxa"/>
            <w:shd w:val="clear" w:color="auto" w:fill="E6E6E6"/>
            <w:vAlign w:val="center"/>
          </w:tcPr>
          <w:p w:rsidR="00EF4F3F" w:rsidRPr="0028492A" w:rsidRDefault="00EF4F3F" w:rsidP="006A71E6">
            <w:pPr>
              <w:jc w:val="center"/>
              <w:rPr>
                <w:b/>
                <w:sz w:val="20"/>
              </w:rPr>
            </w:pPr>
            <w:r w:rsidRPr="0028492A">
              <w:rPr>
                <w:b/>
                <w:sz w:val="20"/>
              </w:rPr>
              <w:t>Vitesse de Circulation</w:t>
            </w:r>
          </w:p>
        </w:tc>
        <w:tc>
          <w:tcPr>
            <w:tcW w:w="4681" w:type="dxa"/>
            <w:gridSpan w:val="4"/>
            <w:shd w:val="clear" w:color="auto" w:fill="E6E6E6"/>
            <w:vAlign w:val="center"/>
          </w:tcPr>
          <w:p w:rsidR="00EF4F3F" w:rsidRPr="0028492A" w:rsidRDefault="00EF4F3F" w:rsidP="006A71E6">
            <w:pPr>
              <w:jc w:val="center"/>
              <w:rPr>
                <w:b/>
                <w:sz w:val="20"/>
              </w:rPr>
            </w:pPr>
            <w:r w:rsidRPr="0028492A">
              <w:rPr>
                <w:b/>
                <w:sz w:val="20"/>
              </w:rPr>
              <w:t>Confort de l’Usager de la Route</w:t>
            </w:r>
          </w:p>
        </w:tc>
        <w:tc>
          <w:tcPr>
            <w:tcW w:w="5725" w:type="dxa"/>
            <w:gridSpan w:val="5"/>
            <w:shd w:val="clear" w:color="auto" w:fill="E6E6E6"/>
            <w:vAlign w:val="center"/>
          </w:tcPr>
          <w:p w:rsidR="00EF4F3F" w:rsidRPr="0028492A" w:rsidRDefault="00EF4F3F" w:rsidP="006A71E6">
            <w:pPr>
              <w:jc w:val="center"/>
              <w:rPr>
                <w:b/>
                <w:sz w:val="20"/>
              </w:rPr>
            </w:pPr>
            <w:r w:rsidRPr="0028492A">
              <w:rPr>
                <w:b/>
                <w:sz w:val="20"/>
              </w:rPr>
              <w:t>Durabilité</w:t>
            </w:r>
          </w:p>
        </w:tc>
      </w:tr>
      <w:tr w:rsidR="00EF4F3F" w:rsidRPr="0028492A" w:rsidTr="0062401A">
        <w:tc>
          <w:tcPr>
            <w:tcW w:w="953" w:type="dxa"/>
            <w:vMerge/>
            <w:shd w:val="clear" w:color="auto" w:fill="E6E6E6"/>
            <w:vAlign w:val="center"/>
          </w:tcPr>
          <w:p w:rsidR="00EF4F3F" w:rsidRPr="0028492A" w:rsidRDefault="00EF4F3F" w:rsidP="006A71E6">
            <w:pPr>
              <w:jc w:val="center"/>
              <w:rPr>
                <w:b/>
                <w:sz w:val="20"/>
              </w:rPr>
            </w:pPr>
          </w:p>
        </w:tc>
        <w:tc>
          <w:tcPr>
            <w:tcW w:w="996" w:type="dxa"/>
            <w:vMerge/>
            <w:shd w:val="clear" w:color="auto" w:fill="E6E6E6"/>
            <w:vAlign w:val="center"/>
          </w:tcPr>
          <w:p w:rsidR="00EF4F3F" w:rsidRPr="0028492A" w:rsidRDefault="00EF4F3F" w:rsidP="006A71E6">
            <w:pPr>
              <w:jc w:val="center"/>
              <w:rPr>
                <w:b/>
                <w:sz w:val="20"/>
              </w:rPr>
            </w:pPr>
          </w:p>
        </w:tc>
        <w:tc>
          <w:tcPr>
            <w:tcW w:w="1275" w:type="dxa"/>
            <w:vMerge w:val="restart"/>
            <w:shd w:val="clear" w:color="auto" w:fill="E6E6E6"/>
            <w:vAlign w:val="center"/>
          </w:tcPr>
          <w:p w:rsidR="00EF4F3F" w:rsidRPr="0028492A" w:rsidRDefault="00EF4F3F" w:rsidP="006A71E6">
            <w:pPr>
              <w:jc w:val="center"/>
              <w:rPr>
                <w:b/>
                <w:sz w:val="20"/>
              </w:rPr>
            </w:pPr>
            <w:r w:rsidRPr="0028492A">
              <w:rPr>
                <w:b/>
                <w:sz w:val="20"/>
              </w:rPr>
              <w:t>Vitesse Moyenne (km\h)</w:t>
            </w:r>
          </w:p>
        </w:tc>
        <w:tc>
          <w:tcPr>
            <w:tcW w:w="1350" w:type="dxa"/>
            <w:vMerge w:val="restart"/>
            <w:shd w:val="clear" w:color="auto" w:fill="E6E6E6"/>
            <w:vAlign w:val="center"/>
          </w:tcPr>
          <w:p w:rsidR="00EF4F3F" w:rsidRPr="0028492A" w:rsidRDefault="00EF4F3F" w:rsidP="006A71E6">
            <w:pPr>
              <w:jc w:val="center"/>
              <w:rPr>
                <w:b/>
                <w:sz w:val="20"/>
              </w:rPr>
            </w:pPr>
            <w:r w:rsidRPr="0028492A">
              <w:rPr>
                <w:b/>
                <w:sz w:val="20"/>
              </w:rPr>
              <w:t>Amplitude d’ondulation max</w:t>
            </w:r>
            <w:r w:rsidR="00C33069" w:rsidRPr="0028492A">
              <w:rPr>
                <w:b/>
                <w:sz w:val="20"/>
              </w:rPr>
              <w:t xml:space="preserve"> </w:t>
            </w:r>
          </w:p>
          <w:p w:rsidR="00EF4F3F" w:rsidRPr="0028492A" w:rsidRDefault="00EF4F3F" w:rsidP="0062401A">
            <w:pPr>
              <w:ind w:left="-101" w:right="-35"/>
              <w:jc w:val="center"/>
              <w:rPr>
                <w:b/>
                <w:sz w:val="20"/>
              </w:rPr>
            </w:pPr>
            <w:r w:rsidRPr="0028492A">
              <w:rPr>
                <w:b/>
                <w:sz w:val="20"/>
              </w:rPr>
              <w:t>(cm)</w:t>
            </w:r>
          </w:p>
        </w:tc>
        <w:tc>
          <w:tcPr>
            <w:tcW w:w="1092" w:type="dxa"/>
            <w:vMerge w:val="restart"/>
            <w:shd w:val="clear" w:color="auto" w:fill="E6E6E6"/>
            <w:vAlign w:val="center"/>
          </w:tcPr>
          <w:p w:rsidR="00EF4F3F" w:rsidRPr="0028492A" w:rsidRDefault="00EF4F3F" w:rsidP="006A71E6">
            <w:pPr>
              <w:jc w:val="center"/>
              <w:rPr>
                <w:b/>
                <w:sz w:val="20"/>
              </w:rPr>
            </w:pPr>
            <w:r w:rsidRPr="0028492A">
              <w:rPr>
                <w:b/>
                <w:sz w:val="20"/>
              </w:rPr>
              <w:t>Profondeur ornière max (cm)</w:t>
            </w:r>
          </w:p>
        </w:tc>
        <w:tc>
          <w:tcPr>
            <w:tcW w:w="2239" w:type="dxa"/>
            <w:gridSpan w:val="2"/>
            <w:shd w:val="clear" w:color="auto" w:fill="E6E6E6"/>
            <w:vAlign w:val="center"/>
          </w:tcPr>
          <w:p w:rsidR="00EF4F3F" w:rsidRPr="0028492A" w:rsidRDefault="00EF4F3F" w:rsidP="006A71E6">
            <w:pPr>
              <w:jc w:val="center"/>
              <w:rPr>
                <w:b/>
                <w:sz w:val="20"/>
              </w:rPr>
            </w:pPr>
            <w:r w:rsidRPr="0028492A">
              <w:rPr>
                <w:b/>
                <w:sz w:val="20"/>
              </w:rPr>
              <w:t xml:space="preserve">Autres </w:t>
            </w:r>
            <w:r w:rsidR="00240B78" w:rsidRPr="0028492A">
              <w:rPr>
                <w:b/>
                <w:sz w:val="20"/>
              </w:rPr>
              <w:t xml:space="preserve">Dégradation </w:t>
            </w:r>
            <w:r w:rsidR="0062401A" w:rsidRPr="0028492A">
              <w:rPr>
                <w:b/>
                <w:sz w:val="20"/>
              </w:rPr>
              <w:br/>
            </w:r>
            <w:r w:rsidR="00240B78" w:rsidRPr="0028492A">
              <w:rPr>
                <w:b/>
                <w:sz w:val="20"/>
              </w:rPr>
              <w:t xml:space="preserve">de </w:t>
            </w:r>
            <w:r w:rsidRPr="0028492A">
              <w:rPr>
                <w:b/>
                <w:sz w:val="20"/>
              </w:rPr>
              <w:t>Surfaces</w:t>
            </w:r>
            <w:r w:rsidR="00C33069" w:rsidRPr="0028492A">
              <w:rPr>
                <w:b/>
                <w:sz w:val="20"/>
              </w:rPr>
              <w:t xml:space="preserve"> </w:t>
            </w:r>
          </w:p>
        </w:tc>
        <w:tc>
          <w:tcPr>
            <w:tcW w:w="2240" w:type="dxa"/>
            <w:gridSpan w:val="2"/>
            <w:shd w:val="clear" w:color="auto" w:fill="E6E6E6"/>
            <w:vAlign w:val="center"/>
          </w:tcPr>
          <w:p w:rsidR="00EF4F3F" w:rsidRPr="0028492A" w:rsidRDefault="00EF4F3F" w:rsidP="006A71E6">
            <w:pPr>
              <w:jc w:val="center"/>
              <w:rPr>
                <w:b/>
                <w:sz w:val="20"/>
              </w:rPr>
            </w:pPr>
            <w:r w:rsidRPr="0028492A">
              <w:rPr>
                <w:b/>
                <w:sz w:val="20"/>
              </w:rPr>
              <w:t>Végétation</w:t>
            </w:r>
          </w:p>
        </w:tc>
        <w:tc>
          <w:tcPr>
            <w:tcW w:w="2197" w:type="dxa"/>
            <w:gridSpan w:val="2"/>
            <w:shd w:val="clear" w:color="auto" w:fill="E6E6E6"/>
            <w:vAlign w:val="center"/>
          </w:tcPr>
          <w:p w:rsidR="00EF4F3F" w:rsidRPr="0028492A" w:rsidRDefault="00EF4F3F" w:rsidP="006A71E6">
            <w:pPr>
              <w:jc w:val="center"/>
              <w:rPr>
                <w:b/>
                <w:sz w:val="20"/>
              </w:rPr>
            </w:pPr>
            <w:r w:rsidRPr="0028492A">
              <w:rPr>
                <w:b/>
                <w:sz w:val="20"/>
              </w:rPr>
              <w:t>Larguer de la route utilisable</w:t>
            </w:r>
          </w:p>
        </w:tc>
        <w:tc>
          <w:tcPr>
            <w:tcW w:w="1288" w:type="dxa"/>
            <w:shd w:val="clear" w:color="auto" w:fill="E6E6E6"/>
            <w:vAlign w:val="center"/>
          </w:tcPr>
          <w:p w:rsidR="00EF4F3F" w:rsidRPr="0028492A" w:rsidRDefault="00EF4F3F" w:rsidP="006A71E6">
            <w:pPr>
              <w:jc w:val="center"/>
              <w:rPr>
                <w:b/>
                <w:sz w:val="20"/>
              </w:rPr>
            </w:pPr>
            <w:r w:rsidRPr="0028492A">
              <w:rPr>
                <w:b/>
                <w:sz w:val="20"/>
              </w:rPr>
              <w:t>Profil longitudinal</w:t>
            </w:r>
          </w:p>
          <w:p w:rsidR="00EF4F3F" w:rsidRPr="0028492A" w:rsidRDefault="00EF4F3F" w:rsidP="006A71E6">
            <w:pPr>
              <w:jc w:val="center"/>
              <w:rPr>
                <w:b/>
                <w:sz w:val="20"/>
              </w:rPr>
            </w:pPr>
          </w:p>
        </w:tc>
      </w:tr>
      <w:tr w:rsidR="0062401A" w:rsidRPr="0028492A" w:rsidTr="0062401A">
        <w:tc>
          <w:tcPr>
            <w:tcW w:w="953" w:type="dxa"/>
            <w:vMerge/>
            <w:shd w:val="clear" w:color="auto" w:fill="E6E6E6"/>
            <w:vAlign w:val="center"/>
          </w:tcPr>
          <w:p w:rsidR="00EF4F3F" w:rsidRPr="0028492A" w:rsidRDefault="00EF4F3F" w:rsidP="006A71E6">
            <w:pPr>
              <w:jc w:val="center"/>
              <w:rPr>
                <w:b/>
                <w:sz w:val="20"/>
              </w:rPr>
            </w:pPr>
          </w:p>
        </w:tc>
        <w:tc>
          <w:tcPr>
            <w:tcW w:w="996" w:type="dxa"/>
            <w:vMerge/>
            <w:shd w:val="clear" w:color="auto" w:fill="E6E6E6"/>
            <w:vAlign w:val="center"/>
          </w:tcPr>
          <w:p w:rsidR="00EF4F3F" w:rsidRPr="0028492A" w:rsidRDefault="00EF4F3F" w:rsidP="006A71E6">
            <w:pPr>
              <w:jc w:val="center"/>
              <w:rPr>
                <w:b/>
                <w:sz w:val="20"/>
              </w:rPr>
            </w:pPr>
          </w:p>
        </w:tc>
        <w:tc>
          <w:tcPr>
            <w:tcW w:w="1275" w:type="dxa"/>
            <w:vMerge/>
            <w:shd w:val="clear" w:color="auto" w:fill="E6E6E6"/>
            <w:vAlign w:val="center"/>
          </w:tcPr>
          <w:p w:rsidR="00EF4F3F" w:rsidRPr="0028492A" w:rsidRDefault="00EF4F3F" w:rsidP="006A71E6">
            <w:pPr>
              <w:jc w:val="center"/>
              <w:rPr>
                <w:b/>
                <w:sz w:val="20"/>
              </w:rPr>
            </w:pPr>
          </w:p>
        </w:tc>
        <w:tc>
          <w:tcPr>
            <w:tcW w:w="1350" w:type="dxa"/>
            <w:vMerge/>
            <w:shd w:val="clear" w:color="auto" w:fill="E6E6E6"/>
            <w:vAlign w:val="center"/>
          </w:tcPr>
          <w:p w:rsidR="00EF4F3F" w:rsidRPr="0028492A" w:rsidRDefault="00EF4F3F" w:rsidP="006A71E6">
            <w:pPr>
              <w:jc w:val="center"/>
              <w:rPr>
                <w:b/>
                <w:sz w:val="20"/>
              </w:rPr>
            </w:pPr>
          </w:p>
        </w:tc>
        <w:tc>
          <w:tcPr>
            <w:tcW w:w="1092" w:type="dxa"/>
            <w:vMerge/>
            <w:shd w:val="clear" w:color="auto" w:fill="E6E6E6"/>
            <w:vAlign w:val="center"/>
          </w:tcPr>
          <w:p w:rsidR="00EF4F3F" w:rsidRPr="0028492A" w:rsidRDefault="00EF4F3F" w:rsidP="006A71E6">
            <w:pPr>
              <w:jc w:val="center"/>
              <w:rPr>
                <w:b/>
                <w:sz w:val="20"/>
              </w:rPr>
            </w:pPr>
          </w:p>
        </w:tc>
        <w:tc>
          <w:tcPr>
            <w:tcW w:w="1259" w:type="dxa"/>
            <w:shd w:val="clear" w:color="auto" w:fill="E6E6E6"/>
            <w:vAlign w:val="center"/>
          </w:tcPr>
          <w:p w:rsidR="00EF4F3F" w:rsidRPr="0028492A" w:rsidRDefault="00EF4F3F" w:rsidP="006A71E6">
            <w:pPr>
              <w:jc w:val="center"/>
              <w:rPr>
                <w:b/>
                <w:sz w:val="20"/>
              </w:rPr>
            </w:pPr>
            <w:r w:rsidRPr="0028492A">
              <w:rPr>
                <w:b/>
                <w:sz w:val="20"/>
              </w:rPr>
              <w:t xml:space="preserve">Dimension max pour une dégradation </w:t>
            </w:r>
            <w:r w:rsidR="00240B78" w:rsidRPr="0028492A">
              <w:rPr>
                <w:b/>
                <w:sz w:val="20"/>
              </w:rPr>
              <w:t>unique</w:t>
            </w:r>
            <w:r w:rsidR="00C33069" w:rsidRPr="0028492A">
              <w:rPr>
                <w:b/>
                <w:sz w:val="20"/>
              </w:rPr>
              <w:t xml:space="preserve"> </w:t>
            </w:r>
            <w:r w:rsidRPr="0028492A">
              <w:rPr>
                <w:b/>
                <w:sz w:val="20"/>
              </w:rPr>
              <w:t>(cm)</w:t>
            </w:r>
          </w:p>
        </w:tc>
        <w:tc>
          <w:tcPr>
            <w:tcW w:w="980" w:type="dxa"/>
            <w:shd w:val="clear" w:color="auto" w:fill="E6E6E6"/>
            <w:vAlign w:val="center"/>
          </w:tcPr>
          <w:p w:rsidR="00EF4F3F" w:rsidRPr="0028492A" w:rsidRDefault="00EF4F3F" w:rsidP="006A71E6">
            <w:pPr>
              <w:jc w:val="center"/>
              <w:rPr>
                <w:b/>
                <w:sz w:val="20"/>
              </w:rPr>
            </w:pPr>
            <w:r w:rsidRPr="0028492A">
              <w:rPr>
                <w:b/>
                <w:sz w:val="20"/>
              </w:rPr>
              <w:t xml:space="preserve">Nombre max pour une section de 1 km </w:t>
            </w:r>
            <w:r w:rsidR="00240B78" w:rsidRPr="0028492A">
              <w:rPr>
                <w:b/>
                <w:sz w:val="20"/>
              </w:rPr>
              <w:t>de long</w:t>
            </w:r>
          </w:p>
        </w:tc>
        <w:tc>
          <w:tcPr>
            <w:tcW w:w="1134" w:type="dxa"/>
            <w:shd w:val="clear" w:color="auto" w:fill="E6E6E6"/>
            <w:vAlign w:val="center"/>
          </w:tcPr>
          <w:p w:rsidR="00EF4F3F" w:rsidRPr="0028492A" w:rsidRDefault="00EF4F3F" w:rsidP="006A71E6">
            <w:pPr>
              <w:jc w:val="center"/>
              <w:rPr>
                <w:b/>
                <w:sz w:val="20"/>
              </w:rPr>
            </w:pPr>
            <w:r w:rsidRPr="0028492A">
              <w:rPr>
                <w:b/>
                <w:sz w:val="20"/>
              </w:rPr>
              <w:t>Hauteur libre min au dessus de la surface de la route (m)</w:t>
            </w:r>
          </w:p>
        </w:tc>
        <w:tc>
          <w:tcPr>
            <w:tcW w:w="1106" w:type="dxa"/>
            <w:shd w:val="clear" w:color="auto" w:fill="E6E6E6"/>
            <w:vAlign w:val="center"/>
          </w:tcPr>
          <w:p w:rsidR="00EF4F3F" w:rsidRPr="0028492A" w:rsidRDefault="00240B78" w:rsidP="006A71E6">
            <w:pPr>
              <w:jc w:val="center"/>
              <w:rPr>
                <w:b/>
                <w:sz w:val="20"/>
              </w:rPr>
            </w:pPr>
            <w:r w:rsidRPr="0028492A">
              <w:rPr>
                <w:b/>
                <w:sz w:val="20"/>
              </w:rPr>
              <w:t xml:space="preserve">Hauteur </w:t>
            </w:r>
            <w:r w:rsidR="00EF4F3F" w:rsidRPr="0028492A">
              <w:rPr>
                <w:b/>
                <w:sz w:val="20"/>
              </w:rPr>
              <w:t>maximum permise (cm)</w:t>
            </w:r>
          </w:p>
        </w:tc>
        <w:tc>
          <w:tcPr>
            <w:tcW w:w="1106" w:type="dxa"/>
            <w:shd w:val="clear" w:color="auto" w:fill="E6E6E6"/>
            <w:vAlign w:val="center"/>
          </w:tcPr>
          <w:p w:rsidR="00EF4F3F" w:rsidRPr="0028492A" w:rsidRDefault="00EF4F3F" w:rsidP="006A71E6">
            <w:pPr>
              <w:jc w:val="center"/>
              <w:rPr>
                <w:b/>
                <w:sz w:val="20"/>
              </w:rPr>
            </w:pPr>
            <w:r w:rsidRPr="0028492A">
              <w:rPr>
                <w:b/>
                <w:sz w:val="20"/>
              </w:rPr>
              <w:t>Largeur nécessaire (m)</w:t>
            </w:r>
          </w:p>
        </w:tc>
        <w:tc>
          <w:tcPr>
            <w:tcW w:w="1091" w:type="dxa"/>
            <w:shd w:val="clear" w:color="auto" w:fill="E6E6E6"/>
            <w:vAlign w:val="center"/>
          </w:tcPr>
          <w:p w:rsidR="00EF4F3F" w:rsidRPr="0028492A" w:rsidRDefault="00EF4F3F" w:rsidP="006A71E6">
            <w:pPr>
              <w:jc w:val="center"/>
              <w:rPr>
                <w:b/>
                <w:sz w:val="20"/>
              </w:rPr>
            </w:pPr>
            <w:r w:rsidRPr="0028492A">
              <w:rPr>
                <w:b/>
                <w:sz w:val="20"/>
              </w:rPr>
              <w:t>Tolérance</w:t>
            </w:r>
          </w:p>
          <w:p w:rsidR="00EF4F3F" w:rsidRPr="0028492A" w:rsidRDefault="00EF4F3F" w:rsidP="006A71E6">
            <w:pPr>
              <w:jc w:val="center"/>
              <w:rPr>
                <w:b/>
                <w:sz w:val="20"/>
              </w:rPr>
            </w:pPr>
            <w:r w:rsidRPr="0028492A">
              <w:rPr>
                <w:b/>
                <w:sz w:val="20"/>
              </w:rPr>
              <w:t>(cm)</w:t>
            </w:r>
          </w:p>
        </w:tc>
        <w:tc>
          <w:tcPr>
            <w:tcW w:w="1288" w:type="dxa"/>
            <w:shd w:val="clear" w:color="auto" w:fill="E6E6E6"/>
            <w:vAlign w:val="center"/>
          </w:tcPr>
          <w:p w:rsidR="00EF4F3F" w:rsidRPr="0028492A" w:rsidRDefault="00EF4F3F" w:rsidP="006A71E6">
            <w:pPr>
              <w:jc w:val="center"/>
              <w:rPr>
                <w:b/>
                <w:sz w:val="20"/>
              </w:rPr>
            </w:pPr>
            <w:r w:rsidRPr="0028492A">
              <w:rPr>
                <w:b/>
                <w:sz w:val="20"/>
              </w:rPr>
              <w:t>Tolérance (cm)</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A</w:t>
            </w:r>
          </w:p>
        </w:tc>
        <w:tc>
          <w:tcPr>
            <w:tcW w:w="996" w:type="dxa"/>
            <w:vAlign w:val="center"/>
          </w:tcPr>
          <w:p w:rsidR="00EF4F3F" w:rsidRPr="0028492A" w:rsidRDefault="00240B78" w:rsidP="007E1F41">
            <w:pPr>
              <w:spacing w:before="60" w:after="60"/>
              <w:jc w:val="center"/>
              <w:rPr>
                <w:sz w:val="20"/>
              </w:rPr>
            </w:pPr>
            <w:r w:rsidRPr="0028492A">
              <w:rPr>
                <w:sz w:val="20"/>
              </w:rPr>
              <w:t>Moyen</w:t>
            </w:r>
            <w:r w:rsidR="00EF4F3F" w:rsidRPr="0028492A">
              <w:rPr>
                <w:sz w:val="20"/>
              </w:rPr>
              <w:t xml:space="preserve"> </w:t>
            </w:r>
          </w:p>
        </w:tc>
        <w:tc>
          <w:tcPr>
            <w:tcW w:w="1275" w:type="dxa"/>
            <w:vAlign w:val="center"/>
          </w:tcPr>
          <w:p w:rsidR="00EF4F3F" w:rsidRPr="0028492A" w:rsidRDefault="00EF4F3F" w:rsidP="007E1F41">
            <w:pPr>
              <w:spacing w:before="60" w:after="60"/>
              <w:jc w:val="center"/>
              <w:rPr>
                <w:sz w:val="20"/>
              </w:rPr>
            </w:pPr>
            <w:r w:rsidRPr="0028492A">
              <w:rPr>
                <w:sz w:val="20"/>
              </w:rPr>
              <w:t>40</w:t>
            </w:r>
          </w:p>
        </w:tc>
        <w:tc>
          <w:tcPr>
            <w:tcW w:w="1350" w:type="dxa"/>
            <w:vAlign w:val="center"/>
          </w:tcPr>
          <w:p w:rsidR="00EF4F3F" w:rsidRPr="0028492A" w:rsidRDefault="00EF4F3F" w:rsidP="007E1F41">
            <w:pPr>
              <w:spacing w:before="60" w:after="60"/>
              <w:jc w:val="center"/>
              <w:rPr>
                <w:sz w:val="20"/>
              </w:rPr>
            </w:pPr>
            <w:r w:rsidRPr="0028492A">
              <w:rPr>
                <w:sz w:val="20"/>
              </w:rPr>
              <w:t>5.0</w:t>
            </w:r>
          </w:p>
        </w:tc>
        <w:tc>
          <w:tcPr>
            <w:tcW w:w="1092" w:type="dxa"/>
            <w:vAlign w:val="center"/>
          </w:tcPr>
          <w:p w:rsidR="00EF4F3F" w:rsidRPr="0028492A" w:rsidRDefault="00EF4F3F" w:rsidP="007E1F41">
            <w:pPr>
              <w:spacing w:before="60" w:after="60"/>
              <w:jc w:val="center"/>
              <w:rPr>
                <w:sz w:val="20"/>
              </w:rPr>
            </w:pPr>
            <w:r w:rsidRPr="0028492A">
              <w:rPr>
                <w:sz w:val="20"/>
              </w:rPr>
              <w:t>10.0</w:t>
            </w:r>
          </w:p>
        </w:tc>
        <w:tc>
          <w:tcPr>
            <w:tcW w:w="1259" w:type="dxa"/>
            <w:vAlign w:val="center"/>
          </w:tcPr>
          <w:p w:rsidR="00EF4F3F" w:rsidRPr="0028492A" w:rsidRDefault="00EF4F3F" w:rsidP="007E1F41">
            <w:pPr>
              <w:spacing w:before="60" w:after="60"/>
              <w:jc w:val="center"/>
              <w:rPr>
                <w:sz w:val="20"/>
              </w:rPr>
            </w:pPr>
            <w:r w:rsidRPr="0028492A">
              <w:rPr>
                <w:sz w:val="20"/>
              </w:rPr>
              <w:t>45.0</w:t>
            </w:r>
          </w:p>
        </w:tc>
        <w:tc>
          <w:tcPr>
            <w:tcW w:w="980" w:type="dxa"/>
            <w:vAlign w:val="center"/>
          </w:tcPr>
          <w:p w:rsidR="00EF4F3F" w:rsidRPr="0028492A" w:rsidRDefault="00EF4F3F" w:rsidP="007E1F41">
            <w:pPr>
              <w:spacing w:before="60" w:after="60"/>
              <w:jc w:val="center"/>
              <w:rPr>
                <w:sz w:val="20"/>
              </w:rPr>
            </w:pPr>
            <w:r w:rsidRPr="0028492A">
              <w:rPr>
                <w:sz w:val="20"/>
              </w:rPr>
              <w:t>20</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5.0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B</w:t>
            </w:r>
          </w:p>
        </w:tc>
        <w:tc>
          <w:tcPr>
            <w:tcW w:w="996" w:type="dxa"/>
            <w:vAlign w:val="center"/>
          </w:tcPr>
          <w:p w:rsidR="00EF4F3F" w:rsidRPr="0028492A" w:rsidRDefault="00EF4F3F" w:rsidP="007E1F41">
            <w:pPr>
              <w:spacing w:before="60" w:after="60"/>
              <w:jc w:val="center"/>
              <w:rPr>
                <w:sz w:val="20"/>
              </w:rPr>
            </w:pPr>
            <w:r w:rsidRPr="0028492A">
              <w:rPr>
                <w:sz w:val="20"/>
              </w:rPr>
              <w:t>Bon</w:t>
            </w:r>
          </w:p>
        </w:tc>
        <w:tc>
          <w:tcPr>
            <w:tcW w:w="1275" w:type="dxa"/>
            <w:vAlign w:val="center"/>
          </w:tcPr>
          <w:p w:rsidR="00EF4F3F" w:rsidRPr="0028492A" w:rsidRDefault="00EF4F3F" w:rsidP="007E1F41">
            <w:pPr>
              <w:spacing w:before="60" w:after="60"/>
              <w:jc w:val="center"/>
              <w:rPr>
                <w:sz w:val="20"/>
              </w:rPr>
            </w:pPr>
            <w:r w:rsidRPr="0028492A">
              <w:rPr>
                <w:sz w:val="20"/>
              </w:rPr>
              <w:t>40</w:t>
            </w:r>
          </w:p>
        </w:tc>
        <w:tc>
          <w:tcPr>
            <w:tcW w:w="1350" w:type="dxa"/>
            <w:vAlign w:val="center"/>
          </w:tcPr>
          <w:p w:rsidR="00EF4F3F" w:rsidRPr="0028492A" w:rsidRDefault="00EF4F3F" w:rsidP="007E1F41">
            <w:pPr>
              <w:spacing w:before="60" w:after="60"/>
              <w:jc w:val="center"/>
              <w:rPr>
                <w:sz w:val="20"/>
              </w:rPr>
            </w:pPr>
            <w:r w:rsidRPr="0028492A">
              <w:rPr>
                <w:sz w:val="20"/>
              </w:rPr>
              <w:t>5.0</w:t>
            </w:r>
          </w:p>
        </w:tc>
        <w:tc>
          <w:tcPr>
            <w:tcW w:w="1092" w:type="dxa"/>
            <w:vAlign w:val="center"/>
          </w:tcPr>
          <w:p w:rsidR="00EF4F3F" w:rsidRPr="0028492A" w:rsidRDefault="00EF4F3F" w:rsidP="007E1F41">
            <w:pPr>
              <w:spacing w:before="60" w:after="60"/>
              <w:jc w:val="center"/>
              <w:rPr>
                <w:sz w:val="20"/>
              </w:rPr>
            </w:pPr>
            <w:r w:rsidRPr="0028492A">
              <w:rPr>
                <w:sz w:val="20"/>
              </w:rPr>
              <w:t>10.0</w:t>
            </w:r>
          </w:p>
        </w:tc>
        <w:tc>
          <w:tcPr>
            <w:tcW w:w="1259" w:type="dxa"/>
            <w:vAlign w:val="center"/>
          </w:tcPr>
          <w:p w:rsidR="00EF4F3F" w:rsidRPr="0028492A" w:rsidRDefault="00EF4F3F" w:rsidP="007E1F41">
            <w:pPr>
              <w:spacing w:before="60" w:after="60"/>
              <w:jc w:val="center"/>
              <w:rPr>
                <w:sz w:val="20"/>
              </w:rPr>
            </w:pPr>
            <w:r w:rsidRPr="0028492A">
              <w:rPr>
                <w:sz w:val="20"/>
              </w:rPr>
              <w:t>45.0</w:t>
            </w:r>
          </w:p>
        </w:tc>
        <w:tc>
          <w:tcPr>
            <w:tcW w:w="980" w:type="dxa"/>
            <w:vAlign w:val="center"/>
          </w:tcPr>
          <w:p w:rsidR="00EF4F3F" w:rsidRPr="0028492A" w:rsidRDefault="00EF4F3F" w:rsidP="007E1F41">
            <w:pPr>
              <w:spacing w:before="60" w:after="60"/>
              <w:jc w:val="center"/>
              <w:rPr>
                <w:sz w:val="20"/>
              </w:rPr>
            </w:pPr>
            <w:r w:rsidRPr="0028492A">
              <w:rPr>
                <w:sz w:val="20"/>
              </w:rPr>
              <w:t>20</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5.0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C</w:t>
            </w:r>
          </w:p>
        </w:tc>
        <w:tc>
          <w:tcPr>
            <w:tcW w:w="996" w:type="dxa"/>
            <w:vAlign w:val="center"/>
          </w:tcPr>
          <w:p w:rsidR="00EF4F3F" w:rsidRPr="0028492A" w:rsidRDefault="00EF4F3F" w:rsidP="007E1F41">
            <w:pPr>
              <w:spacing w:before="60" w:after="60"/>
              <w:jc w:val="center"/>
              <w:rPr>
                <w:sz w:val="20"/>
              </w:rPr>
            </w:pPr>
            <w:r w:rsidRPr="0028492A">
              <w:rPr>
                <w:sz w:val="20"/>
              </w:rPr>
              <w:t>Très bon</w:t>
            </w:r>
          </w:p>
        </w:tc>
        <w:tc>
          <w:tcPr>
            <w:tcW w:w="1275" w:type="dxa"/>
            <w:vAlign w:val="center"/>
          </w:tcPr>
          <w:p w:rsidR="00EF4F3F" w:rsidRPr="0028492A" w:rsidRDefault="00EF4F3F" w:rsidP="007E1F41">
            <w:pPr>
              <w:spacing w:before="60" w:after="60"/>
              <w:jc w:val="center"/>
              <w:rPr>
                <w:sz w:val="20"/>
              </w:rPr>
            </w:pPr>
            <w:r w:rsidRPr="0028492A">
              <w:rPr>
                <w:sz w:val="20"/>
              </w:rPr>
              <w:t>60</w:t>
            </w:r>
          </w:p>
        </w:tc>
        <w:tc>
          <w:tcPr>
            <w:tcW w:w="1350" w:type="dxa"/>
            <w:vAlign w:val="center"/>
          </w:tcPr>
          <w:p w:rsidR="00EF4F3F" w:rsidRPr="0028492A" w:rsidRDefault="00EF4F3F" w:rsidP="007E1F41">
            <w:pPr>
              <w:spacing w:before="60" w:after="60"/>
              <w:jc w:val="center"/>
              <w:rPr>
                <w:sz w:val="20"/>
              </w:rPr>
            </w:pPr>
            <w:r w:rsidRPr="0028492A">
              <w:rPr>
                <w:sz w:val="20"/>
              </w:rPr>
              <w:t>2.5</w:t>
            </w:r>
          </w:p>
        </w:tc>
        <w:tc>
          <w:tcPr>
            <w:tcW w:w="1092" w:type="dxa"/>
            <w:vAlign w:val="center"/>
          </w:tcPr>
          <w:p w:rsidR="00EF4F3F" w:rsidRPr="0028492A" w:rsidRDefault="00EF4F3F" w:rsidP="007E1F41">
            <w:pPr>
              <w:spacing w:before="60" w:after="60"/>
              <w:jc w:val="center"/>
              <w:rPr>
                <w:sz w:val="20"/>
              </w:rPr>
            </w:pPr>
            <w:r w:rsidRPr="0028492A">
              <w:rPr>
                <w:sz w:val="20"/>
              </w:rPr>
              <w:t>5.0</w:t>
            </w:r>
          </w:p>
        </w:tc>
        <w:tc>
          <w:tcPr>
            <w:tcW w:w="1259" w:type="dxa"/>
            <w:vAlign w:val="center"/>
          </w:tcPr>
          <w:p w:rsidR="00EF4F3F" w:rsidRPr="0028492A" w:rsidRDefault="00EF4F3F" w:rsidP="007E1F41">
            <w:pPr>
              <w:spacing w:before="60" w:after="60"/>
              <w:jc w:val="center"/>
              <w:rPr>
                <w:sz w:val="20"/>
              </w:rPr>
            </w:pPr>
            <w:r w:rsidRPr="0028492A">
              <w:rPr>
                <w:sz w:val="20"/>
              </w:rPr>
              <w:t>30.0</w:t>
            </w:r>
          </w:p>
        </w:tc>
        <w:tc>
          <w:tcPr>
            <w:tcW w:w="980" w:type="dxa"/>
            <w:vAlign w:val="center"/>
          </w:tcPr>
          <w:p w:rsidR="00EF4F3F" w:rsidRPr="0028492A" w:rsidRDefault="00EF4F3F" w:rsidP="007E1F41">
            <w:pPr>
              <w:spacing w:before="60" w:after="60"/>
              <w:jc w:val="center"/>
              <w:rPr>
                <w:sz w:val="20"/>
              </w:rPr>
            </w:pPr>
            <w:r w:rsidRPr="0028492A">
              <w:rPr>
                <w:sz w:val="20"/>
              </w:rPr>
              <w:t>2</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6.0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D</w:t>
            </w:r>
          </w:p>
        </w:tc>
        <w:tc>
          <w:tcPr>
            <w:tcW w:w="996" w:type="dxa"/>
            <w:vAlign w:val="center"/>
          </w:tcPr>
          <w:p w:rsidR="00EF4F3F" w:rsidRPr="0028492A" w:rsidRDefault="00EF4F3F" w:rsidP="007E1F41">
            <w:pPr>
              <w:spacing w:before="60" w:after="60"/>
              <w:jc w:val="center"/>
              <w:rPr>
                <w:sz w:val="20"/>
              </w:rPr>
            </w:pPr>
            <w:r w:rsidRPr="0028492A">
              <w:rPr>
                <w:sz w:val="20"/>
              </w:rPr>
              <w:t>Bon</w:t>
            </w:r>
          </w:p>
        </w:tc>
        <w:tc>
          <w:tcPr>
            <w:tcW w:w="1275" w:type="dxa"/>
            <w:vAlign w:val="center"/>
          </w:tcPr>
          <w:p w:rsidR="00EF4F3F" w:rsidRPr="0028492A" w:rsidRDefault="00EF4F3F" w:rsidP="007E1F41">
            <w:pPr>
              <w:spacing w:before="60" w:after="60"/>
              <w:jc w:val="center"/>
              <w:rPr>
                <w:sz w:val="20"/>
              </w:rPr>
            </w:pPr>
            <w:r w:rsidRPr="0028492A">
              <w:rPr>
                <w:sz w:val="20"/>
              </w:rPr>
              <w:t>50</w:t>
            </w:r>
          </w:p>
        </w:tc>
        <w:tc>
          <w:tcPr>
            <w:tcW w:w="1350" w:type="dxa"/>
            <w:vAlign w:val="center"/>
          </w:tcPr>
          <w:p w:rsidR="00EF4F3F" w:rsidRPr="0028492A" w:rsidRDefault="00EF4F3F" w:rsidP="007E1F41">
            <w:pPr>
              <w:spacing w:before="60" w:after="60"/>
              <w:jc w:val="center"/>
              <w:rPr>
                <w:sz w:val="20"/>
              </w:rPr>
            </w:pPr>
            <w:r w:rsidRPr="0028492A">
              <w:rPr>
                <w:sz w:val="20"/>
              </w:rPr>
              <w:t>3.5</w:t>
            </w:r>
          </w:p>
        </w:tc>
        <w:tc>
          <w:tcPr>
            <w:tcW w:w="1092" w:type="dxa"/>
            <w:vAlign w:val="center"/>
          </w:tcPr>
          <w:p w:rsidR="00EF4F3F" w:rsidRPr="0028492A" w:rsidRDefault="00EF4F3F" w:rsidP="007E1F41">
            <w:pPr>
              <w:spacing w:before="60" w:after="60"/>
              <w:jc w:val="center"/>
              <w:rPr>
                <w:sz w:val="20"/>
              </w:rPr>
            </w:pPr>
            <w:r w:rsidRPr="0028492A">
              <w:rPr>
                <w:sz w:val="20"/>
              </w:rPr>
              <w:t>7.0</w:t>
            </w:r>
          </w:p>
        </w:tc>
        <w:tc>
          <w:tcPr>
            <w:tcW w:w="1259" w:type="dxa"/>
            <w:vAlign w:val="center"/>
          </w:tcPr>
          <w:p w:rsidR="00EF4F3F" w:rsidRPr="0028492A" w:rsidRDefault="00EF4F3F" w:rsidP="007E1F41">
            <w:pPr>
              <w:spacing w:before="60" w:after="60"/>
              <w:jc w:val="center"/>
              <w:rPr>
                <w:sz w:val="20"/>
              </w:rPr>
            </w:pPr>
            <w:r w:rsidRPr="0028492A">
              <w:rPr>
                <w:sz w:val="20"/>
              </w:rPr>
              <w:t>40.0</w:t>
            </w:r>
          </w:p>
        </w:tc>
        <w:tc>
          <w:tcPr>
            <w:tcW w:w="980" w:type="dxa"/>
            <w:vAlign w:val="center"/>
          </w:tcPr>
          <w:p w:rsidR="00EF4F3F" w:rsidRPr="0028492A" w:rsidRDefault="00EF4F3F" w:rsidP="007E1F41">
            <w:pPr>
              <w:spacing w:before="60" w:after="60"/>
              <w:jc w:val="center"/>
              <w:rPr>
                <w:sz w:val="20"/>
              </w:rPr>
            </w:pPr>
            <w:r w:rsidRPr="0028492A">
              <w:rPr>
                <w:sz w:val="20"/>
              </w:rPr>
              <w:t>10</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5.0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E</w:t>
            </w:r>
          </w:p>
        </w:tc>
        <w:tc>
          <w:tcPr>
            <w:tcW w:w="996" w:type="dxa"/>
            <w:vAlign w:val="center"/>
          </w:tcPr>
          <w:p w:rsidR="00EF4F3F" w:rsidRPr="0028492A" w:rsidRDefault="00EF4F3F" w:rsidP="007E1F41">
            <w:pPr>
              <w:spacing w:before="60" w:after="60"/>
              <w:jc w:val="center"/>
              <w:rPr>
                <w:sz w:val="20"/>
              </w:rPr>
            </w:pPr>
            <w:r w:rsidRPr="0028492A">
              <w:rPr>
                <w:sz w:val="20"/>
              </w:rPr>
              <w:t>Très bon</w:t>
            </w:r>
          </w:p>
        </w:tc>
        <w:tc>
          <w:tcPr>
            <w:tcW w:w="1275" w:type="dxa"/>
            <w:vAlign w:val="center"/>
          </w:tcPr>
          <w:p w:rsidR="00EF4F3F" w:rsidRPr="0028492A" w:rsidRDefault="00EF4F3F" w:rsidP="007E1F41">
            <w:pPr>
              <w:spacing w:before="60" w:after="60"/>
              <w:jc w:val="center"/>
              <w:rPr>
                <w:sz w:val="20"/>
              </w:rPr>
            </w:pPr>
            <w:r w:rsidRPr="0028492A">
              <w:rPr>
                <w:sz w:val="20"/>
              </w:rPr>
              <w:t>60</w:t>
            </w:r>
          </w:p>
        </w:tc>
        <w:tc>
          <w:tcPr>
            <w:tcW w:w="1350" w:type="dxa"/>
            <w:vAlign w:val="center"/>
          </w:tcPr>
          <w:p w:rsidR="00EF4F3F" w:rsidRPr="0028492A" w:rsidRDefault="00EF4F3F" w:rsidP="007E1F41">
            <w:pPr>
              <w:spacing w:before="60" w:after="60"/>
              <w:jc w:val="center"/>
              <w:rPr>
                <w:sz w:val="20"/>
              </w:rPr>
            </w:pPr>
            <w:r w:rsidRPr="0028492A">
              <w:rPr>
                <w:sz w:val="20"/>
              </w:rPr>
              <w:t>2.5</w:t>
            </w:r>
          </w:p>
        </w:tc>
        <w:tc>
          <w:tcPr>
            <w:tcW w:w="1092" w:type="dxa"/>
            <w:vAlign w:val="center"/>
          </w:tcPr>
          <w:p w:rsidR="00EF4F3F" w:rsidRPr="0028492A" w:rsidRDefault="00EF4F3F" w:rsidP="007E1F41">
            <w:pPr>
              <w:spacing w:before="60" w:after="60"/>
              <w:jc w:val="center"/>
              <w:rPr>
                <w:sz w:val="20"/>
              </w:rPr>
            </w:pPr>
            <w:r w:rsidRPr="0028492A">
              <w:rPr>
                <w:sz w:val="20"/>
              </w:rPr>
              <w:t>5.0</w:t>
            </w:r>
          </w:p>
        </w:tc>
        <w:tc>
          <w:tcPr>
            <w:tcW w:w="1259" w:type="dxa"/>
            <w:vAlign w:val="center"/>
          </w:tcPr>
          <w:p w:rsidR="00EF4F3F" w:rsidRPr="0028492A" w:rsidRDefault="00EF4F3F" w:rsidP="007E1F41">
            <w:pPr>
              <w:spacing w:before="60" w:after="60"/>
              <w:jc w:val="center"/>
              <w:rPr>
                <w:sz w:val="20"/>
              </w:rPr>
            </w:pPr>
            <w:r w:rsidRPr="0028492A">
              <w:rPr>
                <w:sz w:val="20"/>
              </w:rPr>
              <w:t>30.0</w:t>
            </w:r>
          </w:p>
        </w:tc>
        <w:tc>
          <w:tcPr>
            <w:tcW w:w="980" w:type="dxa"/>
            <w:vAlign w:val="center"/>
          </w:tcPr>
          <w:p w:rsidR="00EF4F3F" w:rsidRPr="0028492A" w:rsidRDefault="00EF4F3F" w:rsidP="007E1F41">
            <w:pPr>
              <w:spacing w:before="60" w:after="60"/>
              <w:jc w:val="center"/>
              <w:rPr>
                <w:sz w:val="20"/>
              </w:rPr>
            </w:pPr>
            <w:r w:rsidRPr="0028492A">
              <w:rPr>
                <w:sz w:val="20"/>
              </w:rPr>
              <w:t>2</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6.0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F</w:t>
            </w:r>
          </w:p>
        </w:tc>
        <w:tc>
          <w:tcPr>
            <w:tcW w:w="996" w:type="dxa"/>
            <w:vAlign w:val="center"/>
          </w:tcPr>
          <w:p w:rsidR="00EF4F3F" w:rsidRPr="0028492A" w:rsidRDefault="00EF4F3F" w:rsidP="007E1F41">
            <w:pPr>
              <w:spacing w:before="60" w:after="60"/>
              <w:jc w:val="center"/>
              <w:rPr>
                <w:sz w:val="20"/>
              </w:rPr>
            </w:pPr>
            <w:r w:rsidRPr="0028492A">
              <w:rPr>
                <w:sz w:val="20"/>
              </w:rPr>
              <w:t>Bon</w:t>
            </w:r>
          </w:p>
        </w:tc>
        <w:tc>
          <w:tcPr>
            <w:tcW w:w="1275" w:type="dxa"/>
            <w:vAlign w:val="center"/>
          </w:tcPr>
          <w:p w:rsidR="00EF4F3F" w:rsidRPr="0028492A" w:rsidRDefault="00EF4F3F" w:rsidP="007E1F41">
            <w:pPr>
              <w:spacing w:before="60" w:after="60"/>
              <w:jc w:val="center"/>
              <w:rPr>
                <w:sz w:val="20"/>
              </w:rPr>
            </w:pPr>
            <w:r w:rsidRPr="0028492A">
              <w:rPr>
                <w:sz w:val="20"/>
              </w:rPr>
              <w:t>50</w:t>
            </w:r>
          </w:p>
        </w:tc>
        <w:tc>
          <w:tcPr>
            <w:tcW w:w="1350" w:type="dxa"/>
            <w:vAlign w:val="center"/>
          </w:tcPr>
          <w:p w:rsidR="00EF4F3F" w:rsidRPr="0028492A" w:rsidRDefault="00EF4F3F" w:rsidP="007E1F41">
            <w:pPr>
              <w:spacing w:before="60" w:after="60"/>
              <w:jc w:val="center"/>
              <w:rPr>
                <w:sz w:val="20"/>
              </w:rPr>
            </w:pPr>
            <w:r w:rsidRPr="0028492A">
              <w:rPr>
                <w:sz w:val="20"/>
              </w:rPr>
              <w:t>3.5</w:t>
            </w:r>
          </w:p>
        </w:tc>
        <w:tc>
          <w:tcPr>
            <w:tcW w:w="1092" w:type="dxa"/>
            <w:vAlign w:val="center"/>
          </w:tcPr>
          <w:p w:rsidR="00EF4F3F" w:rsidRPr="0028492A" w:rsidRDefault="00EF4F3F" w:rsidP="007E1F41">
            <w:pPr>
              <w:spacing w:before="60" w:after="60"/>
              <w:jc w:val="center"/>
              <w:rPr>
                <w:sz w:val="20"/>
              </w:rPr>
            </w:pPr>
            <w:r w:rsidRPr="0028492A">
              <w:rPr>
                <w:sz w:val="20"/>
              </w:rPr>
              <w:t>7.0</w:t>
            </w:r>
          </w:p>
        </w:tc>
        <w:tc>
          <w:tcPr>
            <w:tcW w:w="1259" w:type="dxa"/>
            <w:vAlign w:val="center"/>
          </w:tcPr>
          <w:p w:rsidR="00EF4F3F" w:rsidRPr="0028492A" w:rsidRDefault="00EF4F3F" w:rsidP="007E1F41">
            <w:pPr>
              <w:spacing w:before="60" w:after="60"/>
              <w:jc w:val="center"/>
              <w:rPr>
                <w:sz w:val="20"/>
              </w:rPr>
            </w:pPr>
            <w:r w:rsidRPr="0028492A">
              <w:rPr>
                <w:sz w:val="20"/>
              </w:rPr>
              <w:t>40.0</w:t>
            </w:r>
          </w:p>
        </w:tc>
        <w:tc>
          <w:tcPr>
            <w:tcW w:w="980" w:type="dxa"/>
            <w:vAlign w:val="center"/>
          </w:tcPr>
          <w:p w:rsidR="00EF4F3F" w:rsidRPr="0028492A" w:rsidRDefault="00EF4F3F" w:rsidP="007E1F41">
            <w:pPr>
              <w:spacing w:before="60" w:after="60"/>
              <w:jc w:val="center"/>
              <w:rPr>
                <w:sz w:val="20"/>
              </w:rPr>
            </w:pPr>
            <w:r w:rsidRPr="0028492A">
              <w:rPr>
                <w:sz w:val="20"/>
              </w:rPr>
              <w:t>10</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5.0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r w:rsidR="0062401A" w:rsidRPr="0028492A" w:rsidTr="0062401A">
        <w:trPr>
          <w:trHeight w:val="567"/>
        </w:trPr>
        <w:tc>
          <w:tcPr>
            <w:tcW w:w="953" w:type="dxa"/>
            <w:vAlign w:val="center"/>
          </w:tcPr>
          <w:p w:rsidR="00EF4F3F" w:rsidRPr="0028492A" w:rsidRDefault="00EF4F3F" w:rsidP="007E1F41">
            <w:pPr>
              <w:spacing w:before="60" w:after="60"/>
              <w:jc w:val="center"/>
              <w:rPr>
                <w:sz w:val="20"/>
              </w:rPr>
            </w:pPr>
            <w:r w:rsidRPr="0028492A">
              <w:rPr>
                <w:sz w:val="20"/>
              </w:rPr>
              <w:t>Route G</w:t>
            </w:r>
          </w:p>
        </w:tc>
        <w:tc>
          <w:tcPr>
            <w:tcW w:w="996" w:type="dxa"/>
            <w:vAlign w:val="center"/>
          </w:tcPr>
          <w:p w:rsidR="00EF4F3F" w:rsidRPr="0028492A" w:rsidRDefault="00240B78" w:rsidP="007E1F41">
            <w:pPr>
              <w:spacing w:before="60" w:after="60"/>
              <w:jc w:val="center"/>
              <w:rPr>
                <w:sz w:val="20"/>
              </w:rPr>
            </w:pPr>
            <w:r w:rsidRPr="0028492A">
              <w:rPr>
                <w:sz w:val="20"/>
              </w:rPr>
              <w:t>Moyen</w:t>
            </w:r>
          </w:p>
        </w:tc>
        <w:tc>
          <w:tcPr>
            <w:tcW w:w="1275" w:type="dxa"/>
            <w:vAlign w:val="center"/>
          </w:tcPr>
          <w:p w:rsidR="00EF4F3F" w:rsidRPr="0028492A" w:rsidRDefault="00EF4F3F" w:rsidP="007E1F41">
            <w:pPr>
              <w:spacing w:before="60" w:after="60"/>
              <w:jc w:val="center"/>
              <w:rPr>
                <w:sz w:val="20"/>
              </w:rPr>
            </w:pPr>
            <w:r w:rsidRPr="0028492A">
              <w:rPr>
                <w:sz w:val="20"/>
              </w:rPr>
              <w:t>40</w:t>
            </w:r>
          </w:p>
        </w:tc>
        <w:tc>
          <w:tcPr>
            <w:tcW w:w="1350" w:type="dxa"/>
            <w:vAlign w:val="center"/>
          </w:tcPr>
          <w:p w:rsidR="00EF4F3F" w:rsidRPr="0028492A" w:rsidRDefault="00EF4F3F" w:rsidP="007E1F41">
            <w:pPr>
              <w:spacing w:before="60" w:after="60"/>
              <w:jc w:val="center"/>
              <w:rPr>
                <w:sz w:val="20"/>
              </w:rPr>
            </w:pPr>
            <w:r w:rsidRPr="0028492A">
              <w:rPr>
                <w:sz w:val="20"/>
              </w:rPr>
              <w:t>5.0</w:t>
            </w:r>
          </w:p>
        </w:tc>
        <w:tc>
          <w:tcPr>
            <w:tcW w:w="1092" w:type="dxa"/>
            <w:vAlign w:val="center"/>
          </w:tcPr>
          <w:p w:rsidR="00EF4F3F" w:rsidRPr="0028492A" w:rsidRDefault="00EF4F3F" w:rsidP="007E1F41">
            <w:pPr>
              <w:spacing w:before="60" w:after="60"/>
              <w:jc w:val="center"/>
              <w:rPr>
                <w:sz w:val="20"/>
              </w:rPr>
            </w:pPr>
            <w:r w:rsidRPr="0028492A">
              <w:rPr>
                <w:sz w:val="20"/>
              </w:rPr>
              <w:t>10.0</w:t>
            </w:r>
          </w:p>
        </w:tc>
        <w:tc>
          <w:tcPr>
            <w:tcW w:w="1259" w:type="dxa"/>
            <w:vAlign w:val="center"/>
          </w:tcPr>
          <w:p w:rsidR="00EF4F3F" w:rsidRPr="0028492A" w:rsidRDefault="00EF4F3F" w:rsidP="007E1F41">
            <w:pPr>
              <w:spacing w:before="60" w:after="60"/>
              <w:jc w:val="center"/>
              <w:rPr>
                <w:sz w:val="20"/>
              </w:rPr>
            </w:pPr>
            <w:r w:rsidRPr="0028492A">
              <w:rPr>
                <w:sz w:val="20"/>
              </w:rPr>
              <w:t>45.0</w:t>
            </w:r>
          </w:p>
        </w:tc>
        <w:tc>
          <w:tcPr>
            <w:tcW w:w="980" w:type="dxa"/>
            <w:vAlign w:val="center"/>
          </w:tcPr>
          <w:p w:rsidR="00EF4F3F" w:rsidRPr="0028492A" w:rsidRDefault="00EF4F3F" w:rsidP="007E1F41">
            <w:pPr>
              <w:spacing w:before="60" w:after="60"/>
              <w:jc w:val="center"/>
              <w:rPr>
                <w:sz w:val="20"/>
              </w:rPr>
            </w:pPr>
            <w:r w:rsidRPr="0028492A">
              <w:rPr>
                <w:sz w:val="20"/>
              </w:rPr>
              <w:t>20</w:t>
            </w:r>
          </w:p>
        </w:tc>
        <w:tc>
          <w:tcPr>
            <w:tcW w:w="1134" w:type="dxa"/>
            <w:vAlign w:val="center"/>
          </w:tcPr>
          <w:p w:rsidR="00EF4F3F" w:rsidRPr="0028492A" w:rsidRDefault="00EF4F3F" w:rsidP="007E1F41">
            <w:pPr>
              <w:spacing w:before="60" w:after="60"/>
              <w:jc w:val="center"/>
              <w:rPr>
                <w:sz w:val="20"/>
              </w:rPr>
            </w:pPr>
            <w:r w:rsidRPr="0028492A">
              <w:rPr>
                <w:sz w:val="20"/>
              </w:rPr>
              <w:t>4.5</w:t>
            </w:r>
          </w:p>
        </w:tc>
        <w:tc>
          <w:tcPr>
            <w:tcW w:w="1106" w:type="dxa"/>
            <w:vAlign w:val="center"/>
          </w:tcPr>
          <w:p w:rsidR="00EF4F3F" w:rsidRPr="0028492A" w:rsidRDefault="00EF4F3F" w:rsidP="007E1F41">
            <w:pPr>
              <w:spacing w:before="60" w:after="60"/>
              <w:jc w:val="center"/>
              <w:rPr>
                <w:sz w:val="20"/>
              </w:rPr>
            </w:pPr>
            <w:r w:rsidRPr="0028492A">
              <w:rPr>
                <w:sz w:val="20"/>
              </w:rPr>
              <w:t>30</w:t>
            </w:r>
          </w:p>
        </w:tc>
        <w:tc>
          <w:tcPr>
            <w:tcW w:w="1106" w:type="dxa"/>
            <w:vAlign w:val="center"/>
          </w:tcPr>
          <w:p w:rsidR="00EF4F3F" w:rsidRPr="0028492A" w:rsidRDefault="00EF4F3F" w:rsidP="007E1F41">
            <w:pPr>
              <w:spacing w:before="60" w:after="60"/>
              <w:jc w:val="center"/>
              <w:rPr>
                <w:sz w:val="20"/>
              </w:rPr>
            </w:pPr>
            <w:r w:rsidRPr="0028492A">
              <w:rPr>
                <w:sz w:val="20"/>
              </w:rPr>
              <w:t>5.0</w:t>
            </w:r>
          </w:p>
        </w:tc>
        <w:tc>
          <w:tcPr>
            <w:tcW w:w="1091" w:type="dxa"/>
            <w:vAlign w:val="center"/>
          </w:tcPr>
          <w:p w:rsidR="00EF4F3F" w:rsidRPr="0028492A" w:rsidRDefault="00EF4F3F" w:rsidP="007E1F41">
            <w:pPr>
              <w:spacing w:before="60" w:after="60"/>
              <w:jc w:val="center"/>
              <w:rPr>
                <w:sz w:val="20"/>
              </w:rPr>
            </w:pPr>
            <w:r w:rsidRPr="0028492A">
              <w:rPr>
                <w:sz w:val="20"/>
              </w:rPr>
              <w:t>20</w:t>
            </w:r>
          </w:p>
        </w:tc>
        <w:tc>
          <w:tcPr>
            <w:tcW w:w="1288" w:type="dxa"/>
            <w:vAlign w:val="center"/>
          </w:tcPr>
          <w:p w:rsidR="00EF4F3F" w:rsidRPr="0028492A" w:rsidRDefault="00EF4F3F" w:rsidP="007E1F41">
            <w:pPr>
              <w:spacing w:before="60" w:after="60"/>
              <w:jc w:val="center"/>
              <w:rPr>
                <w:sz w:val="20"/>
              </w:rPr>
            </w:pPr>
            <w:r w:rsidRPr="0028492A">
              <w:rPr>
                <w:sz w:val="20"/>
              </w:rPr>
              <w:t>3</w:t>
            </w:r>
          </w:p>
        </w:tc>
      </w:tr>
    </w:tbl>
    <w:p w:rsidR="00EF4F3F" w:rsidRPr="0028492A" w:rsidRDefault="00EF4F3F" w:rsidP="007E1F41">
      <w:pPr>
        <w:spacing w:before="120" w:after="120"/>
      </w:pPr>
    </w:p>
    <w:p w:rsidR="00EF4F3F" w:rsidRPr="0028492A" w:rsidRDefault="00EF4F3F" w:rsidP="007E1F41">
      <w:pPr>
        <w:pStyle w:val="Head62"/>
        <w:spacing w:before="120" w:after="120"/>
        <w:rPr>
          <w:b w:val="0"/>
          <w:i/>
          <w:iCs/>
          <w:lang w:val="fr-FR"/>
        </w:rPr>
        <w:sectPr w:rsidR="00EF4F3F" w:rsidRPr="0028492A" w:rsidSect="00251408">
          <w:headerReference w:type="default" r:id="rId64"/>
          <w:endnotePr>
            <w:numFmt w:val="decimal"/>
          </w:endnotePr>
          <w:pgSz w:w="15840" w:h="12240" w:orient="landscape" w:code="1"/>
          <w:pgMar w:top="1440" w:right="1440" w:bottom="1440" w:left="1440" w:header="1152" w:footer="720" w:gutter="0"/>
          <w:cols w:space="720"/>
          <w:noEndnote/>
          <w:docGrid w:linePitch="326"/>
        </w:sectPr>
      </w:pPr>
    </w:p>
    <w:p w:rsidR="00240B78" w:rsidRPr="0028492A" w:rsidRDefault="00240B78" w:rsidP="00846E18">
      <w:pPr>
        <w:pStyle w:val="SecAnnex2"/>
      </w:pPr>
      <w:bookmarkStart w:id="1084" w:name="_Toc1377166"/>
      <w:bookmarkStart w:id="1085" w:name="_Toc104981757"/>
      <w:bookmarkStart w:id="1086" w:name="_Toc486862074"/>
      <w:bookmarkStart w:id="1087" w:name="_Toc486873159"/>
      <w:bookmarkStart w:id="1088" w:name="_Toc489011076"/>
      <w:r w:rsidRPr="0028492A">
        <w:t>2.4</w:t>
      </w:r>
      <w:r w:rsidRPr="0028492A">
        <w:tab/>
        <w:t xml:space="preserve">Spécification des Critères de Niveau de Service pour les </w:t>
      </w:r>
      <w:r w:rsidRPr="0028492A">
        <w:rPr>
          <w:i/>
          <w:iCs/>
        </w:rPr>
        <w:t>Routes revêtues</w:t>
      </w:r>
      <w:bookmarkEnd w:id="1086"/>
      <w:bookmarkEnd w:id="1087"/>
      <w:bookmarkEnd w:id="1088"/>
      <w:r w:rsidRPr="0028492A">
        <w:t xml:space="preserve"> </w:t>
      </w:r>
    </w:p>
    <w:p w:rsidR="00240B78" w:rsidRPr="0028492A" w:rsidRDefault="00240B78" w:rsidP="007E1F41">
      <w:pPr>
        <w:pStyle w:val="para"/>
        <w:spacing w:before="120" w:after="120"/>
        <w:rPr>
          <w:sz w:val="24"/>
          <w:szCs w:val="24"/>
        </w:rPr>
      </w:pPr>
      <w:r w:rsidRPr="0028492A">
        <w:rPr>
          <w:sz w:val="24"/>
          <w:szCs w:val="24"/>
        </w:rPr>
        <w:t>Les critères de Niveau de Service suivants seront appliqués pour toutes les routes revêtues inclues dans le marché. Cette section spécifie les niveaux de qualité à respecter pour trois critères d’ensemble</w:t>
      </w:r>
      <w:r w:rsidR="009D402B" w:rsidRPr="0028492A">
        <w:rPr>
          <w:sz w:val="24"/>
          <w:szCs w:val="24"/>
        </w:rPr>
        <w:t> :</w:t>
      </w:r>
    </w:p>
    <w:p w:rsidR="00240B78" w:rsidRPr="0028492A" w:rsidRDefault="00240B78" w:rsidP="002E1351">
      <w:pPr>
        <w:pStyle w:val="para"/>
        <w:numPr>
          <w:ilvl w:val="0"/>
          <w:numId w:val="27"/>
        </w:numPr>
        <w:tabs>
          <w:tab w:val="clear" w:pos="709"/>
          <w:tab w:val="num" w:pos="851"/>
        </w:tabs>
        <w:spacing w:before="120" w:after="0"/>
        <w:ind w:left="851" w:hanging="425"/>
        <w:rPr>
          <w:sz w:val="24"/>
          <w:szCs w:val="24"/>
        </w:rPr>
      </w:pPr>
      <w:r w:rsidRPr="0028492A">
        <w:rPr>
          <w:sz w:val="24"/>
          <w:szCs w:val="24"/>
        </w:rPr>
        <w:t>Utilisation de la Route</w:t>
      </w:r>
    </w:p>
    <w:p w:rsidR="00240B78" w:rsidRPr="0028492A" w:rsidRDefault="00240B78" w:rsidP="002E1351">
      <w:pPr>
        <w:pStyle w:val="para"/>
        <w:numPr>
          <w:ilvl w:val="0"/>
          <w:numId w:val="27"/>
        </w:numPr>
        <w:tabs>
          <w:tab w:val="clear" w:pos="709"/>
          <w:tab w:val="num" w:pos="851"/>
        </w:tabs>
        <w:spacing w:after="0"/>
        <w:ind w:left="851" w:hanging="425"/>
        <w:rPr>
          <w:sz w:val="24"/>
          <w:szCs w:val="24"/>
        </w:rPr>
      </w:pPr>
      <w:r w:rsidRPr="0028492A">
        <w:rPr>
          <w:sz w:val="24"/>
          <w:szCs w:val="24"/>
        </w:rPr>
        <w:t>Service et Confort de l’Usager de la Route</w:t>
      </w:r>
    </w:p>
    <w:p w:rsidR="00240B78" w:rsidRPr="0028492A" w:rsidRDefault="00240B78" w:rsidP="002E1351">
      <w:pPr>
        <w:pStyle w:val="para"/>
        <w:numPr>
          <w:ilvl w:val="0"/>
          <w:numId w:val="27"/>
        </w:numPr>
        <w:tabs>
          <w:tab w:val="clear" w:pos="709"/>
          <w:tab w:val="num" w:pos="851"/>
        </w:tabs>
        <w:spacing w:after="120"/>
        <w:ind w:left="851" w:hanging="425"/>
        <w:rPr>
          <w:sz w:val="24"/>
          <w:szCs w:val="24"/>
        </w:rPr>
      </w:pPr>
      <w:r w:rsidRPr="0028492A">
        <w:rPr>
          <w:sz w:val="24"/>
          <w:szCs w:val="24"/>
        </w:rPr>
        <w:t>Mesures de Durabilité</w:t>
      </w:r>
    </w:p>
    <w:p w:rsidR="00240B78" w:rsidRPr="0028492A" w:rsidRDefault="00240B78" w:rsidP="00846E18">
      <w:pPr>
        <w:pStyle w:val="SecAnnex3"/>
      </w:pPr>
      <w:bookmarkStart w:id="1089" w:name="_Toc486862075"/>
      <w:bookmarkStart w:id="1090" w:name="_Toc486873160"/>
      <w:bookmarkStart w:id="1091" w:name="_Toc489011077"/>
      <w:r w:rsidRPr="0028492A">
        <w:t>2.4.1</w:t>
      </w:r>
      <w:r w:rsidRPr="0028492A">
        <w:tab/>
        <w:t>Utilisation de la Route</w:t>
      </w:r>
      <w:bookmarkEnd w:id="1089"/>
      <w:bookmarkEnd w:id="1090"/>
      <w:bookmarkEnd w:id="1091"/>
    </w:p>
    <w:p w:rsidR="00240B78" w:rsidRPr="0028492A" w:rsidRDefault="00240B78" w:rsidP="007E1F41">
      <w:pPr>
        <w:pStyle w:val="para"/>
        <w:spacing w:before="120" w:after="120"/>
        <w:rPr>
          <w:sz w:val="24"/>
          <w:szCs w:val="24"/>
        </w:rPr>
      </w:pPr>
      <w:r w:rsidRPr="0028492A">
        <w:rPr>
          <w:sz w:val="24"/>
          <w:szCs w:val="24"/>
        </w:rPr>
        <w:t>L’Entrepreneur devra s’assurer que la route soit ouverte à la circulation et permette</w:t>
      </w:r>
      <w:r w:rsidR="00C33069" w:rsidRPr="0028492A">
        <w:rPr>
          <w:sz w:val="24"/>
          <w:szCs w:val="24"/>
        </w:rPr>
        <w:t xml:space="preserve"> </w:t>
      </w:r>
      <w:r w:rsidRPr="0028492A">
        <w:rPr>
          <w:sz w:val="24"/>
          <w:szCs w:val="24"/>
        </w:rPr>
        <w:t xml:space="preserve">une circulation ininterrompue à tout moment. </w:t>
      </w:r>
      <w:r w:rsidRPr="0028492A">
        <w:rPr>
          <w:b/>
          <w:sz w:val="24"/>
          <w:szCs w:val="24"/>
        </w:rPr>
        <w:t>Les exceptions admises sont</w:t>
      </w:r>
      <w:r w:rsidR="009D402B" w:rsidRPr="0028492A">
        <w:rPr>
          <w:b/>
          <w:sz w:val="24"/>
          <w:szCs w:val="24"/>
        </w:rPr>
        <w:t> :</w:t>
      </w:r>
      <w:r w:rsidRPr="0028492A">
        <w:rPr>
          <w:sz w:val="24"/>
          <w:szCs w:val="24"/>
        </w:rPr>
        <w:t xml:space="preserve"> </w:t>
      </w:r>
      <w:r w:rsidRPr="0028492A">
        <w:rPr>
          <w:i/>
          <w:sz w:val="24"/>
          <w:szCs w:val="24"/>
        </w:rPr>
        <w:t xml:space="preserve">[spécifier </w:t>
      </w:r>
      <w:r w:rsidRPr="0028492A">
        <w:rPr>
          <w:b/>
          <w:i/>
          <w:sz w:val="24"/>
          <w:szCs w:val="24"/>
        </w:rPr>
        <w:t xml:space="preserve">les </w:t>
      </w:r>
      <w:r w:rsidRPr="0028492A">
        <w:rPr>
          <w:bCs/>
          <w:i/>
          <w:sz w:val="24"/>
          <w:szCs w:val="24"/>
        </w:rPr>
        <w:t>exceptions</w:t>
      </w:r>
      <w:r w:rsidRPr="0028492A">
        <w:rPr>
          <w:i/>
          <w:sz w:val="24"/>
          <w:szCs w:val="24"/>
        </w:rPr>
        <w:t>, le cas échéant]</w:t>
      </w:r>
    </w:p>
    <w:p w:rsidR="00240B78" w:rsidRPr="0028492A" w:rsidRDefault="00240B78" w:rsidP="007E1F41">
      <w:pPr>
        <w:spacing w:before="120" w:after="120"/>
        <w:rPr>
          <w:i/>
          <w:szCs w:val="24"/>
        </w:rPr>
      </w:pPr>
      <w:r w:rsidRPr="0028492A">
        <w:rPr>
          <w:i/>
          <w:szCs w:val="24"/>
        </w:rPr>
        <w:t>[Note</w:t>
      </w:r>
      <w:r w:rsidR="009D402B" w:rsidRPr="0028492A">
        <w:rPr>
          <w:i/>
          <w:szCs w:val="24"/>
        </w:rPr>
        <w:t> :</w:t>
      </w:r>
      <w:r w:rsidRPr="0028492A">
        <w:rPr>
          <w:i/>
          <w:szCs w:val="24"/>
        </w:rPr>
        <w:t xml:space="preserve"> Les exceptions à admettre devront être précisées en fonction du contexte local de chaque route. Elles peuvent varier entre deux extrêmes</w:t>
      </w:r>
      <w:r w:rsidR="009D402B" w:rsidRPr="0028492A">
        <w:rPr>
          <w:i/>
          <w:szCs w:val="24"/>
        </w:rPr>
        <w:t> :</w:t>
      </w:r>
      <w:r w:rsidRPr="0028492A">
        <w:rPr>
          <w:i/>
          <w:szCs w:val="24"/>
        </w:rPr>
        <w:t xml:space="preserve"> du minimum de fermeture de quelques heures après des accidents de route graves, au maximum de</w:t>
      </w:r>
      <w:r w:rsidR="00C33069" w:rsidRPr="0028492A">
        <w:rPr>
          <w:i/>
          <w:szCs w:val="24"/>
        </w:rPr>
        <w:t xml:space="preserve"> </w:t>
      </w:r>
      <w:r w:rsidRPr="0028492A">
        <w:rPr>
          <w:i/>
          <w:szCs w:val="24"/>
        </w:rPr>
        <w:t>coupure de plusieurs mois par an pour les routes sujettes à de fréquentes inondations lors de la saison des pluies. Les routes</w:t>
      </w:r>
      <w:r w:rsidR="00C33069" w:rsidRPr="0028492A">
        <w:rPr>
          <w:i/>
          <w:szCs w:val="24"/>
        </w:rPr>
        <w:t xml:space="preserve"> </w:t>
      </w:r>
      <w:r w:rsidRPr="0028492A">
        <w:rPr>
          <w:i/>
          <w:szCs w:val="24"/>
        </w:rPr>
        <w:t>dans les zones montagneuses peuvent être exposées à des éboulements et exigent davantage</w:t>
      </w:r>
      <w:r w:rsidR="00C33069" w:rsidRPr="0028492A">
        <w:rPr>
          <w:i/>
          <w:szCs w:val="24"/>
        </w:rPr>
        <w:t xml:space="preserve"> </w:t>
      </w:r>
      <w:r w:rsidRPr="0028492A">
        <w:rPr>
          <w:i/>
          <w:szCs w:val="24"/>
        </w:rPr>
        <w:t>d’exceptions que les routes en terrain plat. Pour les pays qui connaissent de fortes saisons de pluies, les exceptions à admettre varient entre la saison des pluies et la saison sèche.</w:t>
      </w:r>
      <w:r w:rsidR="00C33069" w:rsidRPr="0028492A">
        <w:rPr>
          <w:i/>
          <w:szCs w:val="24"/>
        </w:rPr>
        <w:t xml:space="preserve"> </w:t>
      </w:r>
      <w:r w:rsidRPr="0028492A">
        <w:rPr>
          <w:i/>
          <w:szCs w:val="24"/>
        </w:rPr>
        <w:t>Dans certains pays,</w:t>
      </w:r>
      <w:r w:rsidR="00C33069" w:rsidRPr="0028492A">
        <w:rPr>
          <w:i/>
          <w:szCs w:val="24"/>
        </w:rPr>
        <w:t xml:space="preserve"> </w:t>
      </w:r>
      <w:r w:rsidRPr="0028492A">
        <w:rPr>
          <w:i/>
          <w:szCs w:val="24"/>
        </w:rPr>
        <w:t>l’Entrepreneur peut être autorisé à installer des barrièresde</w:t>
      </w:r>
      <w:r w:rsidR="00C33069" w:rsidRPr="0028492A">
        <w:rPr>
          <w:i/>
          <w:szCs w:val="24"/>
        </w:rPr>
        <w:t xml:space="preserve"> </w:t>
      </w:r>
      <w:r w:rsidRPr="0028492A">
        <w:rPr>
          <w:i/>
          <w:szCs w:val="24"/>
        </w:rPr>
        <w:t xml:space="preserve">pluie qui peuvent rester fermées pendant les pluies et jusqu’à un certains nombres d’heures après la fin de la précipitation. Si le marché englobe un réseau de routes qui inclut plusieurs catégories de routes différentes, il pourrait y avoir aussi plusieurs catégories d’exceptions. En général, quand on définit les exceptions, il est très important d’étudier de près les conditions locales et d’éviter les règles </w:t>
      </w:r>
      <w:r w:rsidR="009C061C" w:rsidRPr="0028492A">
        <w:rPr>
          <w:i/>
          <w:szCs w:val="24"/>
        </w:rPr>
        <w:br/>
      </w:r>
      <w:r w:rsidRPr="0028492A">
        <w:rPr>
          <w:i/>
          <w:szCs w:val="24"/>
        </w:rPr>
        <w:t xml:space="preserve">trop restrictives.] </w:t>
      </w:r>
    </w:p>
    <w:p w:rsidR="00EF4F3F" w:rsidRPr="0028492A" w:rsidRDefault="00EF4F3F" w:rsidP="00846E18">
      <w:pPr>
        <w:pStyle w:val="SecAnnex3"/>
      </w:pPr>
      <w:bookmarkStart w:id="1092" w:name="_Toc486862076"/>
      <w:bookmarkStart w:id="1093" w:name="_Toc486873161"/>
      <w:bookmarkStart w:id="1094" w:name="_Toc489011078"/>
      <w:r w:rsidRPr="0028492A">
        <w:t>2.4.2</w:t>
      </w:r>
      <w:r w:rsidRPr="0028492A">
        <w:tab/>
        <w:t>Service de l’Usager de la Route</w:t>
      </w:r>
      <w:r w:rsidR="00FE2A4B" w:rsidRPr="0028492A">
        <w:t xml:space="preserve"> et Mesures de Contrôle pour les Routes R</w:t>
      </w:r>
      <w:r w:rsidRPr="0028492A">
        <w:t>evêtues</w:t>
      </w:r>
      <w:bookmarkEnd w:id="1085"/>
      <w:bookmarkEnd w:id="1092"/>
      <w:bookmarkEnd w:id="1093"/>
      <w:bookmarkEnd w:id="1094"/>
      <w:r w:rsidRPr="0028492A">
        <w:t xml:space="preserve"> </w:t>
      </w:r>
      <w:bookmarkEnd w:id="1084"/>
    </w:p>
    <w:p w:rsidR="00EF4F3F" w:rsidRPr="0028492A" w:rsidRDefault="00EF4F3F" w:rsidP="007E1F41">
      <w:pPr>
        <w:pStyle w:val="para"/>
        <w:spacing w:before="120" w:after="120"/>
        <w:rPr>
          <w:sz w:val="24"/>
          <w:szCs w:val="24"/>
        </w:rPr>
      </w:pPr>
      <w:r w:rsidRPr="0028492A">
        <w:rPr>
          <w:sz w:val="24"/>
          <w:szCs w:val="24"/>
        </w:rPr>
        <w:t>Les critères de niveau de service pour les service</w:t>
      </w:r>
      <w:r w:rsidR="00A00476" w:rsidRPr="0028492A">
        <w:rPr>
          <w:sz w:val="24"/>
          <w:szCs w:val="24"/>
        </w:rPr>
        <w:t>s</w:t>
      </w:r>
      <w:r w:rsidRPr="0028492A">
        <w:rPr>
          <w:sz w:val="24"/>
          <w:szCs w:val="24"/>
        </w:rPr>
        <w:t xml:space="preserve"> de l’usager de la route et le confort sur les routes revêtues sont définis comme suit</w:t>
      </w:r>
      <w:r w:rsidR="009D402B" w:rsidRPr="0028492A">
        <w:rPr>
          <w:sz w:val="24"/>
          <w:szCs w:val="24"/>
        </w:rPr>
        <w:t> :</w:t>
      </w:r>
    </w:p>
    <w:p w:rsidR="00EF4F3F" w:rsidRPr="0028492A" w:rsidRDefault="00EF4F3F" w:rsidP="009C061C">
      <w:pPr>
        <w:tabs>
          <w:tab w:val="left" w:pos="-1440"/>
          <w:tab w:val="left" w:pos="0"/>
        </w:tabs>
        <w:spacing w:before="120" w:after="240"/>
        <w:rPr>
          <w:i/>
          <w:szCs w:val="24"/>
        </w:rPr>
      </w:pPr>
      <w:r w:rsidRPr="0028492A">
        <w:rPr>
          <w:i/>
          <w:szCs w:val="24"/>
        </w:rPr>
        <w:t>[Note</w:t>
      </w:r>
      <w:r w:rsidR="009D402B" w:rsidRPr="0028492A">
        <w:rPr>
          <w:i/>
          <w:szCs w:val="24"/>
        </w:rPr>
        <w:t> :</w:t>
      </w:r>
      <w:r w:rsidRPr="0028492A">
        <w:rPr>
          <w:i/>
          <w:szCs w:val="24"/>
        </w:rPr>
        <w:t xml:space="preserve"> Le tableau suivant est un modèle qui peut servir de base au tableau réel </w:t>
      </w:r>
      <w:r w:rsidR="00516D23" w:rsidRPr="0028492A">
        <w:rPr>
          <w:i/>
          <w:szCs w:val="24"/>
        </w:rPr>
        <w:t>devant</w:t>
      </w:r>
      <w:r w:rsidRPr="0028492A">
        <w:rPr>
          <w:i/>
          <w:szCs w:val="24"/>
        </w:rPr>
        <w:t xml:space="preserve"> </w:t>
      </w:r>
      <w:r w:rsidR="009C061C" w:rsidRPr="0028492A">
        <w:rPr>
          <w:i/>
          <w:szCs w:val="24"/>
        </w:rPr>
        <w:br/>
      </w:r>
      <w:r w:rsidRPr="0028492A">
        <w:rPr>
          <w:i/>
          <w:szCs w:val="24"/>
        </w:rPr>
        <w:t xml:space="preserve">figurer dans le dossier d’appel d’offres. Des modifications et des ajouts seront peut-être nécessaires afin de prendre en compte </w:t>
      </w:r>
      <w:r w:rsidR="006B48CB" w:rsidRPr="0028492A">
        <w:rPr>
          <w:i/>
          <w:szCs w:val="24"/>
        </w:rPr>
        <w:t>le</w:t>
      </w:r>
      <w:r w:rsidRPr="0028492A">
        <w:rPr>
          <w:i/>
          <w:szCs w:val="24"/>
        </w:rPr>
        <w:t xml:space="preserve"> contexte propre au pays ou au réseau routier considéré. Le texte additionnel a besoin d’être ajouté afin d’expliquer plus en détail tous critères spécifiques, si</w:t>
      </w:r>
      <w:r w:rsidR="00C33069" w:rsidRPr="0028492A">
        <w:rPr>
          <w:i/>
          <w:szCs w:val="24"/>
        </w:rPr>
        <w:t xml:space="preserve"> </w:t>
      </w:r>
      <w:r w:rsidRPr="0028492A">
        <w:rPr>
          <w:i/>
          <w:szCs w:val="24"/>
        </w:rPr>
        <w:t xml:space="preserve">jugé nécessaire.]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402"/>
        <w:gridCol w:w="2126"/>
        <w:gridCol w:w="2127"/>
      </w:tblGrid>
      <w:tr w:rsidR="00EF4F3F" w:rsidRPr="0028492A" w:rsidTr="00A703F9">
        <w:tblPrEx>
          <w:tblCellMar>
            <w:top w:w="0" w:type="dxa"/>
            <w:bottom w:w="0" w:type="dxa"/>
          </w:tblCellMar>
        </w:tblPrEx>
        <w:trPr>
          <w:tblHeader/>
        </w:trPr>
        <w:tc>
          <w:tcPr>
            <w:tcW w:w="1913" w:type="dxa"/>
            <w:shd w:val="pct12" w:color="auto" w:fill="auto"/>
            <w:vAlign w:val="center"/>
          </w:tcPr>
          <w:p w:rsidR="00EF4F3F" w:rsidRPr="0028492A" w:rsidRDefault="00EF4F3F" w:rsidP="009C061C">
            <w:pPr>
              <w:pageBreakBefore/>
              <w:spacing w:before="60" w:after="60"/>
              <w:jc w:val="center"/>
              <w:rPr>
                <w:b/>
                <w:szCs w:val="24"/>
              </w:rPr>
            </w:pPr>
            <w:r w:rsidRPr="0028492A">
              <w:rPr>
                <w:b/>
                <w:szCs w:val="24"/>
              </w:rPr>
              <w:t xml:space="preserve">Elément </w:t>
            </w:r>
          </w:p>
        </w:tc>
        <w:tc>
          <w:tcPr>
            <w:tcW w:w="3402"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Niveau de Service</w:t>
            </w:r>
          </w:p>
        </w:tc>
        <w:tc>
          <w:tcPr>
            <w:tcW w:w="2126"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 xml:space="preserve">Mesure/Détection </w:t>
            </w:r>
          </w:p>
        </w:tc>
        <w:tc>
          <w:tcPr>
            <w:tcW w:w="2127"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Délai accordé pour réparations ou Tolérance admise</w:t>
            </w: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Nid</w:t>
            </w:r>
            <w:r w:rsidR="00A50382" w:rsidRPr="0028492A">
              <w:rPr>
                <w:b/>
                <w:szCs w:val="24"/>
              </w:rPr>
              <w:t>s</w:t>
            </w:r>
            <w:r w:rsidRPr="0028492A">
              <w:rPr>
                <w:b/>
                <w:szCs w:val="24"/>
              </w:rPr>
              <w:t xml:space="preserve"> de poule</w:t>
            </w:r>
            <w:r w:rsidR="00C33069" w:rsidRPr="0028492A">
              <w:rPr>
                <w:b/>
                <w:szCs w:val="24"/>
              </w:rPr>
              <w:t xml:space="preserve"> </w:t>
            </w:r>
            <w:r w:rsidRPr="0028492A">
              <w:rPr>
                <w:b/>
                <w:szCs w:val="24"/>
              </w:rPr>
              <w:t xml:space="preserve">- </w:t>
            </w:r>
          </w:p>
        </w:tc>
        <w:tc>
          <w:tcPr>
            <w:tcW w:w="3402" w:type="dxa"/>
          </w:tcPr>
          <w:p w:rsidR="00EF4F3F" w:rsidRPr="0028492A" w:rsidRDefault="00EF4F3F" w:rsidP="007E1F41">
            <w:pPr>
              <w:keepNext/>
              <w:keepLines/>
              <w:spacing w:before="60" w:after="60"/>
              <w:jc w:val="left"/>
              <w:rPr>
                <w:szCs w:val="24"/>
              </w:rPr>
            </w:pPr>
            <w:r w:rsidRPr="0028492A">
              <w:rPr>
                <w:szCs w:val="24"/>
              </w:rPr>
              <w:t>Dimension maximum permise</w:t>
            </w:r>
            <w:r w:rsidR="00C33069" w:rsidRPr="0028492A">
              <w:rPr>
                <w:szCs w:val="24"/>
              </w:rPr>
              <w:t xml:space="preserve"> </w:t>
            </w:r>
            <w:r w:rsidRPr="0028492A">
              <w:rPr>
                <w:szCs w:val="24"/>
              </w:rPr>
              <w:t xml:space="preserve">de tout nid de poule </w:t>
            </w:r>
            <w:r w:rsidR="00240B78" w:rsidRPr="0028492A">
              <w:rPr>
                <w:szCs w:val="24"/>
              </w:rPr>
              <w:t xml:space="preserve">individuel </w:t>
            </w:r>
          </w:p>
          <w:p w:rsidR="00EF4F3F" w:rsidRPr="0028492A" w:rsidRDefault="00EF4F3F" w:rsidP="007E1F41">
            <w:pPr>
              <w:keepNext/>
              <w:keepLines/>
              <w:spacing w:before="60" w:after="60"/>
              <w:jc w:val="left"/>
              <w:rPr>
                <w:szCs w:val="24"/>
              </w:rPr>
            </w:pPr>
            <w:r w:rsidRPr="0028492A">
              <w:rPr>
                <w:i/>
                <w:szCs w:val="24"/>
              </w:rPr>
              <w:t>[insér</w:t>
            </w:r>
            <w:r w:rsidR="00642047" w:rsidRPr="0028492A">
              <w:rPr>
                <w:i/>
                <w:szCs w:val="24"/>
              </w:rPr>
              <w:t>er</w:t>
            </w:r>
            <w:r w:rsidRPr="0028492A">
              <w:rPr>
                <w:i/>
                <w:szCs w:val="24"/>
              </w:rPr>
              <w:t xml:space="preserve"> la </w:t>
            </w:r>
            <w:r w:rsidRPr="0028492A">
              <w:rPr>
                <w:b/>
                <w:i/>
                <w:szCs w:val="24"/>
              </w:rPr>
              <w:t>valeur</w:t>
            </w:r>
            <w:r w:rsidRPr="0028492A">
              <w:rPr>
                <w:i/>
                <w:szCs w:val="24"/>
              </w:rPr>
              <w:t xml:space="preserve">, </w:t>
            </w:r>
            <w:r w:rsidR="00240B78" w:rsidRPr="0028492A">
              <w:rPr>
                <w:i/>
                <w:szCs w:val="24"/>
              </w:rPr>
              <w:t xml:space="preserve">on </w:t>
            </w:r>
            <w:r w:rsidRPr="0028492A">
              <w:rPr>
                <w:i/>
                <w:szCs w:val="24"/>
              </w:rPr>
              <w:t>sugg</w:t>
            </w:r>
            <w:r w:rsidR="00240B78" w:rsidRPr="0028492A">
              <w:rPr>
                <w:i/>
                <w:szCs w:val="24"/>
              </w:rPr>
              <w:t>è</w:t>
            </w:r>
            <w:r w:rsidRPr="0028492A">
              <w:rPr>
                <w:i/>
                <w:szCs w:val="24"/>
              </w:rPr>
              <w:t>re entre zéro et 40 c</w:t>
            </w:r>
            <w:r w:rsidR="00240B78" w:rsidRPr="0028492A">
              <w:rPr>
                <w:i/>
                <w:szCs w:val="24"/>
              </w:rPr>
              <w:t>m</w:t>
            </w:r>
            <w:r w:rsidRPr="0028492A">
              <w:rPr>
                <w:i/>
                <w:szCs w:val="24"/>
              </w:rPr>
              <w:t>).</w:t>
            </w:r>
          </w:p>
          <w:p w:rsidR="00EF4F3F" w:rsidRPr="0028492A" w:rsidRDefault="00EF4F3F" w:rsidP="007E1F41">
            <w:pPr>
              <w:keepNext/>
              <w:keepLines/>
              <w:spacing w:before="60" w:after="60"/>
              <w:jc w:val="left"/>
              <w:rPr>
                <w:szCs w:val="24"/>
              </w:rPr>
            </w:pPr>
            <w:r w:rsidRPr="0028492A">
              <w:rPr>
                <w:szCs w:val="24"/>
              </w:rPr>
              <w:t xml:space="preserve">Nombre maximum </w:t>
            </w:r>
            <w:r w:rsidR="0079288F" w:rsidRPr="0028492A">
              <w:rPr>
                <w:szCs w:val="24"/>
              </w:rPr>
              <w:t xml:space="preserve">cumulé </w:t>
            </w:r>
            <w:r w:rsidRPr="0028492A">
              <w:rPr>
                <w:szCs w:val="24"/>
              </w:rPr>
              <w:t xml:space="preserve">permis de </w:t>
            </w:r>
            <w:r w:rsidR="00240B78" w:rsidRPr="0028492A">
              <w:rPr>
                <w:szCs w:val="24"/>
              </w:rPr>
              <w:t xml:space="preserve">nids de poule </w:t>
            </w:r>
            <w:r w:rsidRPr="0028492A">
              <w:rPr>
                <w:szCs w:val="24"/>
              </w:rPr>
              <w:t xml:space="preserve">avec un diamètre équivalent </w:t>
            </w:r>
            <w:r w:rsidR="00595243" w:rsidRPr="0028492A">
              <w:rPr>
                <w:szCs w:val="24"/>
              </w:rPr>
              <w:t>supérieur à</w:t>
            </w:r>
            <w:r w:rsidRPr="0028492A">
              <w:rPr>
                <w:szCs w:val="24"/>
              </w:rPr>
              <w:t xml:space="preserve"> 100 mm dans toute section continue de 1000m.</w:t>
            </w:r>
          </w:p>
          <w:p w:rsidR="00EF4F3F" w:rsidRPr="0028492A" w:rsidRDefault="00EF4F3F" w:rsidP="007E1F41">
            <w:pPr>
              <w:keepNext/>
              <w:keepLines/>
              <w:spacing w:before="60" w:after="60"/>
              <w:jc w:val="left"/>
              <w:rPr>
                <w:i/>
                <w:szCs w:val="24"/>
              </w:rPr>
            </w:pPr>
            <w:r w:rsidRPr="0028492A">
              <w:rPr>
                <w:i/>
                <w:szCs w:val="24"/>
              </w:rPr>
              <w:t>[Insér</w:t>
            </w:r>
            <w:r w:rsidR="00642047" w:rsidRPr="0028492A">
              <w:rPr>
                <w:i/>
                <w:szCs w:val="24"/>
              </w:rPr>
              <w:t>er</w:t>
            </w:r>
            <w:r w:rsidRPr="0028492A">
              <w:rPr>
                <w:i/>
                <w:szCs w:val="24"/>
              </w:rPr>
              <w:t xml:space="preserve"> </w:t>
            </w:r>
            <w:r w:rsidRPr="0028492A">
              <w:rPr>
                <w:b/>
                <w:i/>
                <w:szCs w:val="24"/>
              </w:rPr>
              <w:t>la valeur</w:t>
            </w:r>
            <w:r w:rsidRPr="0028492A">
              <w:rPr>
                <w:i/>
                <w:szCs w:val="24"/>
              </w:rPr>
              <w:t>, la valeur suggérée est entre zéro et</w:t>
            </w:r>
            <w:r w:rsidR="00C33069" w:rsidRPr="0028492A">
              <w:rPr>
                <w:i/>
                <w:szCs w:val="24"/>
              </w:rPr>
              <w:t xml:space="preserve"> </w:t>
            </w:r>
            <w:r w:rsidR="00A703F9" w:rsidRPr="0028492A">
              <w:rPr>
                <w:i/>
                <w:szCs w:val="24"/>
              </w:rPr>
              <w:t>10 par km de route</w:t>
            </w:r>
            <w:r w:rsidRPr="0028492A">
              <w:rPr>
                <w:i/>
                <w:szCs w:val="24"/>
              </w:rPr>
              <w:t>].</w:t>
            </w:r>
          </w:p>
        </w:tc>
        <w:tc>
          <w:tcPr>
            <w:tcW w:w="2126" w:type="dxa"/>
          </w:tcPr>
          <w:p w:rsidR="00EF4F3F" w:rsidRPr="0028492A" w:rsidRDefault="00EF4F3F" w:rsidP="007E1F41">
            <w:pPr>
              <w:keepNext/>
              <w:keepLines/>
              <w:spacing w:before="60" w:after="60"/>
              <w:jc w:val="left"/>
              <w:rPr>
                <w:szCs w:val="24"/>
              </w:rPr>
            </w:pPr>
            <w:r w:rsidRPr="0028492A">
              <w:rPr>
                <w:szCs w:val="24"/>
              </w:rPr>
              <w:t xml:space="preserve">Contrôle visuel. </w:t>
            </w:r>
          </w:p>
          <w:p w:rsidR="00EF4F3F" w:rsidRPr="0028492A" w:rsidRDefault="00EF4F3F" w:rsidP="007E1F41">
            <w:pPr>
              <w:keepNext/>
              <w:keepLines/>
              <w:spacing w:before="60" w:after="60"/>
              <w:jc w:val="left"/>
              <w:rPr>
                <w:szCs w:val="24"/>
              </w:rPr>
            </w:pPr>
            <w:r w:rsidRPr="0028492A">
              <w:rPr>
                <w:szCs w:val="24"/>
              </w:rPr>
              <w:t>Règle</w:t>
            </w:r>
          </w:p>
        </w:tc>
        <w:tc>
          <w:tcPr>
            <w:tcW w:w="2127" w:type="dxa"/>
          </w:tcPr>
          <w:p w:rsidR="00EF4F3F" w:rsidRPr="0028492A" w:rsidRDefault="00EF4F3F" w:rsidP="007E1F41">
            <w:pPr>
              <w:pStyle w:val="En-tte"/>
              <w:keepNext/>
              <w:keepLines/>
              <w:spacing w:before="60" w:after="60"/>
              <w:jc w:val="left"/>
              <w:rPr>
                <w:sz w:val="24"/>
                <w:szCs w:val="24"/>
              </w:rPr>
            </w:pPr>
            <w:r w:rsidRPr="0028492A">
              <w:rPr>
                <w:sz w:val="24"/>
                <w:szCs w:val="24"/>
              </w:rPr>
              <w:t>Aucune tolérance accordée</w:t>
            </w: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Réparation</w:t>
            </w:r>
          </w:p>
        </w:tc>
        <w:tc>
          <w:tcPr>
            <w:tcW w:w="3402" w:type="dxa"/>
          </w:tcPr>
          <w:p w:rsidR="00EF4F3F" w:rsidRPr="0028492A" w:rsidRDefault="00EF4F3F" w:rsidP="007E1F41">
            <w:pPr>
              <w:keepNext/>
              <w:keepLines/>
              <w:spacing w:before="60" w:after="60"/>
              <w:jc w:val="left"/>
              <w:rPr>
                <w:szCs w:val="24"/>
              </w:rPr>
            </w:pPr>
            <w:r w:rsidRPr="0028492A">
              <w:rPr>
                <w:szCs w:val="24"/>
              </w:rPr>
              <w:t>Réparations (i) doivent être de forme carrée ou rectangulaire, (ii)</w:t>
            </w:r>
            <w:r w:rsidR="00A703F9" w:rsidRPr="0028492A">
              <w:rPr>
                <w:szCs w:val="24"/>
              </w:rPr>
              <w:t> </w:t>
            </w:r>
            <w:r w:rsidRPr="0028492A">
              <w:rPr>
                <w:szCs w:val="24"/>
              </w:rPr>
              <w:t>doivent être à niveau par rapport au reste de la chaussée, (iii) doivent être faites au moyen de matériaux analogues à ceux dont est composé la chaussé</w:t>
            </w:r>
            <w:r w:rsidR="00A16CB9" w:rsidRPr="0028492A">
              <w:rPr>
                <w:szCs w:val="24"/>
              </w:rPr>
              <w:t>e</w:t>
            </w:r>
            <w:r w:rsidR="0079288F" w:rsidRPr="0028492A">
              <w:rPr>
                <w:szCs w:val="24"/>
              </w:rPr>
              <w:t xml:space="preserve"> avoisinante</w:t>
            </w:r>
            <w:r w:rsidRPr="0028492A">
              <w:rPr>
                <w:szCs w:val="24"/>
              </w:rPr>
              <w:t>, et (iv) ne doivent pas présenter de</w:t>
            </w:r>
            <w:r w:rsidR="00A16CB9" w:rsidRPr="0028492A">
              <w:rPr>
                <w:szCs w:val="24"/>
              </w:rPr>
              <w:t>s</w:t>
            </w:r>
            <w:r w:rsidRPr="0028492A">
              <w:rPr>
                <w:szCs w:val="24"/>
              </w:rPr>
              <w:t xml:space="preserve"> fissures de plus de trois (3) mm de large.</w:t>
            </w:r>
            <w:r w:rsidR="00C33069" w:rsidRPr="0028492A">
              <w:rPr>
                <w:szCs w:val="24"/>
              </w:rPr>
              <w:t xml:space="preserve"> </w:t>
            </w:r>
          </w:p>
        </w:tc>
        <w:tc>
          <w:tcPr>
            <w:tcW w:w="2126" w:type="dxa"/>
          </w:tcPr>
          <w:p w:rsidR="00EF4F3F" w:rsidRPr="0028492A" w:rsidRDefault="00EF4F3F" w:rsidP="002E1351">
            <w:pPr>
              <w:keepNext/>
              <w:keepLines/>
              <w:numPr>
                <w:ilvl w:val="0"/>
                <w:numId w:val="19"/>
              </w:numPr>
              <w:tabs>
                <w:tab w:val="clear" w:pos="720"/>
                <w:tab w:val="left" w:pos="245"/>
              </w:tabs>
              <w:spacing w:before="60" w:after="60"/>
              <w:ind w:left="245" w:hanging="180"/>
              <w:jc w:val="left"/>
              <w:rPr>
                <w:szCs w:val="24"/>
              </w:rPr>
            </w:pPr>
            <w:r w:rsidRPr="0028492A">
              <w:rPr>
                <w:szCs w:val="24"/>
              </w:rPr>
              <w:t xml:space="preserve">Contrôle visuel (pour la détection de la forme et </w:t>
            </w:r>
            <w:r w:rsidR="007C5003" w:rsidRPr="0028492A">
              <w:rPr>
                <w:szCs w:val="24"/>
              </w:rPr>
              <w:t>du</w:t>
            </w:r>
            <w:r w:rsidR="00C33069" w:rsidRPr="0028492A">
              <w:rPr>
                <w:szCs w:val="24"/>
              </w:rPr>
              <w:t xml:space="preserve"> </w:t>
            </w:r>
            <w:r w:rsidRPr="0028492A">
              <w:rPr>
                <w:szCs w:val="24"/>
              </w:rPr>
              <w:t>matéri</w:t>
            </w:r>
            <w:r w:rsidR="0079288F" w:rsidRPr="0028492A">
              <w:rPr>
                <w:szCs w:val="24"/>
              </w:rPr>
              <w:t>au</w:t>
            </w:r>
            <w:r w:rsidRPr="0028492A">
              <w:rPr>
                <w:szCs w:val="24"/>
              </w:rPr>
              <w:t xml:space="preserve"> utilisé</w:t>
            </w:r>
            <w:r w:rsidR="0079288F" w:rsidRPr="0028492A">
              <w:rPr>
                <w:szCs w:val="24"/>
              </w:rPr>
              <w:t>)</w:t>
            </w:r>
          </w:p>
          <w:p w:rsidR="00EF4F3F" w:rsidRPr="0028492A" w:rsidRDefault="00EF4F3F" w:rsidP="002E1351">
            <w:pPr>
              <w:keepNext/>
              <w:keepLines/>
              <w:numPr>
                <w:ilvl w:val="0"/>
                <w:numId w:val="18"/>
              </w:numPr>
              <w:tabs>
                <w:tab w:val="clear" w:pos="720"/>
                <w:tab w:val="left" w:pos="245"/>
              </w:tabs>
              <w:spacing w:before="60" w:after="60"/>
              <w:ind w:left="245" w:hanging="245"/>
              <w:jc w:val="left"/>
              <w:rPr>
                <w:szCs w:val="24"/>
              </w:rPr>
            </w:pPr>
            <w:r w:rsidRPr="0028492A">
              <w:rPr>
                <w:szCs w:val="24"/>
              </w:rPr>
              <w:t>Règle (pour vérifier si la réparation est à niveau par rapport au reste de la chaussée</w:t>
            </w:r>
            <w:r w:rsidR="0079288F" w:rsidRPr="0028492A">
              <w:rPr>
                <w:szCs w:val="24"/>
              </w:rPr>
              <w:t>)</w:t>
            </w:r>
          </w:p>
          <w:p w:rsidR="00EF4F3F" w:rsidRPr="0028492A" w:rsidRDefault="00EF4F3F" w:rsidP="002E1351">
            <w:pPr>
              <w:keepNext/>
              <w:keepLines/>
              <w:numPr>
                <w:ilvl w:val="0"/>
                <w:numId w:val="18"/>
              </w:numPr>
              <w:tabs>
                <w:tab w:val="clear" w:pos="720"/>
                <w:tab w:val="left" w:pos="245"/>
              </w:tabs>
              <w:spacing w:before="60" w:after="60"/>
              <w:ind w:left="245" w:hanging="245"/>
              <w:jc w:val="left"/>
              <w:rPr>
                <w:szCs w:val="24"/>
              </w:rPr>
            </w:pPr>
            <w:r w:rsidRPr="0028492A">
              <w:rPr>
                <w:szCs w:val="24"/>
              </w:rPr>
              <w:t>Petite règle transparente</w:t>
            </w:r>
            <w:r w:rsidR="00C33069" w:rsidRPr="0028492A">
              <w:rPr>
                <w:szCs w:val="24"/>
              </w:rPr>
              <w:t xml:space="preserve"> </w:t>
            </w:r>
            <w:r w:rsidRPr="0028492A">
              <w:rPr>
                <w:szCs w:val="24"/>
              </w:rPr>
              <w:t>(pour les fissures)</w:t>
            </w:r>
          </w:p>
        </w:tc>
        <w:tc>
          <w:tcPr>
            <w:tcW w:w="2127" w:type="dxa"/>
          </w:tcPr>
          <w:p w:rsidR="00EF4F3F" w:rsidRPr="0028492A" w:rsidRDefault="00EF4F3F" w:rsidP="007E1F41">
            <w:pPr>
              <w:pStyle w:val="En-tte"/>
              <w:keepNext/>
              <w:keepLines/>
              <w:spacing w:before="60" w:after="60"/>
              <w:jc w:val="left"/>
              <w:rPr>
                <w:sz w:val="24"/>
                <w:szCs w:val="24"/>
              </w:rPr>
            </w:pPr>
            <w:r w:rsidRPr="0028492A">
              <w:rPr>
                <w:sz w:val="24"/>
                <w:szCs w:val="24"/>
              </w:rPr>
              <w:t>Les réparations non conformes doivent être reprises dans un</w:t>
            </w:r>
            <w:r w:rsidR="00C33069" w:rsidRPr="0028492A">
              <w:rPr>
                <w:sz w:val="24"/>
                <w:szCs w:val="24"/>
              </w:rPr>
              <w:t xml:space="preserve"> </w:t>
            </w:r>
            <w:r w:rsidRPr="0028492A">
              <w:rPr>
                <w:sz w:val="24"/>
                <w:szCs w:val="24"/>
              </w:rPr>
              <w:t>délai de</w:t>
            </w:r>
            <w:r w:rsidR="0079288F" w:rsidRPr="0028492A">
              <w:rPr>
                <w:sz w:val="24"/>
                <w:szCs w:val="24"/>
              </w:rPr>
              <w:t> …</w:t>
            </w:r>
            <w:r w:rsidRPr="0028492A">
              <w:rPr>
                <w:sz w:val="24"/>
                <w:szCs w:val="24"/>
              </w:rPr>
              <w:t xml:space="preserve">jours après leur </w:t>
            </w:r>
            <w:r w:rsidR="00AD5A26" w:rsidRPr="0028492A">
              <w:rPr>
                <w:sz w:val="24"/>
                <w:szCs w:val="24"/>
              </w:rPr>
              <w:t>détection</w:t>
            </w:r>
          </w:p>
          <w:p w:rsidR="00EF4F3F" w:rsidRPr="0028492A" w:rsidRDefault="00EF4F3F" w:rsidP="007E1F41">
            <w:pPr>
              <w:pStyle w:val="En-tte"/>
              <w:keepNext/>
              <w:keepLines/>
              <w:spacing w:before="60" w:after="60"/>
              <w:jc w:val="left"/>
              <w:rPr>
                <w:sz w:val="24"/>
                <w:szCs w:val="24"/>
              </w:rPr>
            </w:pPr>
            <w:r w:rsidRPr="0028492A">
              <w:rPr>
                <w:i/>
                <w:sz w:val="24"/>
                <w:szCs w:val="24"/>
              </w:rPr>
              <w:t>[insér</w:t>
            </w:r>
            <w:r w:rsidR="00642047" w:rsidRPr="0028492A">
              <w:rPr>
                <w:i/>
                <w:sz w:val="24"/>
                <w:szCs w:val="24"/>
              </w:rPr>
              <w:t>er</w:t>
            </w:r>
            <w:r w:rsidRPr="0028492A">
              <w:rPr>
                <w:i/>
                <w:sz w:val="24"/>
                <w:szCs w:val="24"/>
              </w:rPr>
              <w:t xml:space="preserve"> </w:t>
            </w:r>
            <w:r w:rsidRPr="0028492A">
              <w:rPr>
                <w:b/>
                <w:i/>
                <w:sz w:val="24"/>
                <w:szCs w:val="24"/>
              </w:rPr>
              <w:t>la valeur</w:t>
            </w:r>
            <w:r w:rsidRPr="0028492A">
              <w:rPr>
                <w:i/>
                <w:sz w:val="24"/>
                <w:szCs w:val="24"/>
              </w:rPr>
              <w:t xml:space="preserve"> pour chaque niveau de service</w:t>
            </w:r>
            <w:r w:rsidR="00C33069" w:rsidRPr="0028492A">
              <w:rPr>
                <w:i/>
                <w:sz w:val="24"/>
                <w:szCs w:val="24"/>
              </w:rPr>
              <w:t xml:space="preserve"> </w:t>
            </w:r>
            <w:r w:rsidRPr="0028492A">
              <w:rPr>
                <w:i/>
                <w:sz w:val="24"/>
                <w:szCs w:val="24"/>
              </w:rPr>
              <w:t>– une période entre 7 et 28 jours est recommandée]</w:t>
            </w:r>
            <w:r w:rsidRPr="0028492A">
              <w:rPr>
                <w:sz w:val="24"/>
                <w:szCs w:val="24"/>
              </w:rPr>
              <w:t xml:space="preserve">. </w:t>
            </w: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 xml:space="preserve">Fissuration de </w:t>
            </w:r>
            <w:r w:rsidR="00A703F9" w:rsidRPr="0028492A">
              <w:rPr>
                <w:b/>
                <w:szCs w:val="24"/>
              </w:rPr>
              <w:br/>
            </w:r>
            <w:r w:rsidRPr="0028492A">
              <w:rPr>
                <w:b/>
                <w:szCs w:val="24"/>
              </w:rPr>
              <w:t>la chaussée</w:t>
            </w:r>
          </w:p>
          <w:p w:rsidR="00EF4F3F" w:rsidRPr="0028492A" w:rsidRDefault="00EF4F3F" w:rsidP="007E1F41">
            <w:pPr>
              <w:pStyle w:val="En-tte"/>
              <w:spacing w:before="60" w:after="60"/>
              <w:jc w:val="left"/>
              <w:rPr>
                <w:sz w:val="24"/>
                <w:szCs w:val="24"/>
              </w:rPr>
            </w:pPr>
            <w:r w:rsidRPr="0028492A">
              <w:rPr>
                <w:sz w:val="24"/>
                <w:szCs w:val="24"/>
              </w:rPr>
              <w:t>(Une fissure est une ouverture linéaire sur la chaussée</w:t>
            </w:r>
            <w:r w:rsidR="00C33069" w:rsidRPr="0028492A">
              <w:rPr>
                <w:sz w:val="24"/>
                <w:szCs w:val="24"/>
              </w:rPr>
              <w:t xml:space="preserve"> </w:t>
            </w:r>
            <w:r w:rsidRPr="0028492A">
              <w:rPr>
                <w:sz w:val="24"/>
                <w:szCs w:val="24"/>
              </w:rPr>
              <w:t xml:space="preserve">avec </w:t>
            </w:r>
            <w:r w:rsidR="00A703F9" w:rsidRPr="0028492A">
              <w:rPr>
                <w:sz w:val="24"/>
                <w:szCs w:val="24"/>
              </w:rPr>
              <w:br/>
            </w:r>
            <w:r w:rsidRPr="0028492A">
              <w:rPr>
                <w:sz w:val="24"/>
                <w:szCs w:val="24"/>
              </w:rPr>
              <w:t>une largeur de plus de 3 mm.)</w:t>
            </w:r>
          </w:p>
        </w:tc>
        <w:tc>
          <w:tcPr>
            <w:tcW w:w="3402" w:type="dxa"/>
          </w:tcPr>
          <w:p w:rsidR="00EF4F3F" w:rsidRPr="0028492A" w:rsidRDefault="00EF4F3F" w:rsidP="007E1F41">
            <w:pPr>
              <w:pStyle w:val="En-tte"/>
              <w:keepNext/>
              <w:keepLines/>
              <w:spacing w:before="60" w:after="60"/>
              <w:jc w:val="left"/>
              <w:rPr>
                <w:sz w:val="24"/>
                <w:szCs w:val="24"/>
              </w:rPr>
            </w:pPr>
            <w:r w:rsidRPr="0028492A">
              <w:rPr>
                <w:sz w:val="24"/>
                <w:szCs w:val="24"/>
              </w:rPr>
              <w:t>Il ne doit pas y avoir de fissures de</w:t>
            </w:r>
            <w:r w:rsidR="00C33069" w:rsidRPr="0028492A">
              <w:rPr>
                <w:sz w:val="24"/>
                <w:szCs w:val="24"/>
              </w:rPr>
              <w:t xml:space="preserve"> </w:t>
            </w:r>
            <w:r w:rsidRPr="0028492A">
              <w:rPr>
                <w:sz w:val="24"/>
                <w:szCs w:val="24"/>
              </w:rPr>
              <w:t>plus de 3 mm de largeur</w:t>
            </w:r>
          </w:p>
          <w:p w:rsidR="00EF4F3F" w:rsidRPr="0028492A" w:rsidRDefault="00EF4F3F" w:rsidP="007E1F41">
            <w:pPr>
              <w:pStyle w:val="En-tte"/>
              <w:keepNext/>
              <w:keepLines/>
              <w:spacing w:before="60" w:after="60"/>
              <w:jc w:val="left"/>
              <w:rPr>
                <w:sz w:val="24"/>
                <w:szCs w:val="24"/>
              </w:rPr>
            </w:pPr>
          </w:p>
          <w:p w:rsidR="00EF4F3F" w:rsidRPr="0028492A" w:rsidRDefault="00EF4F3F" w:rsidP="007E1F41">
            <w:pPr>
              <w:pStyle w:val="En-tte"/>
              <w:keepNext/>
              <w:keepLines/>
              <w:spacing w:before="60" w:after="60"/>
              <w:jc w:val="left"/>
              <w:rPr>
                <w:sz w:val="24"/>
                <w:szCs w:val="24"/>
              </w:rPr>
            </w:pPr>
          </w:p>
        </w:tc>
        <w:tc>
          <w:tcPr>
            <w:tcW w:w="2126" w:type="dxa"/>
          </w:tcPr>
          <w:p w:rsidR="00EF4F3F" w:rsidRPr="0028492A" w:rsidRDefault="00EF4F3F" w:rsidP="007E1F41">
            <w:pPr>
              <w:pStyle w:val="Normal10"/>
              <w:keepNext/>
              <w:keepLines/>
              <w:widowControl/>
              <w:spacing w:before="60" w:after="60"/>
              <w:jc w:val="left"/>
              <w:rPr>
                <w:sz w:val="24"/>
                <w:szCs w:val="24"/>
              </w:rPr>
            </w:pPr>
            <w:r w:rsidRPr="0028492A">
              <w:rPr>
                <w:sz w:val="24"/>
                <w:szCs w:val="24"/>
              </w:rPr>
              <w:t>Largeur des fissures mesurées avec une petite règle transparente.</w:t>
            </w:r>
          </w:p>
          <w:p w:rsidR="00EF4F3F" w:rsidRPr="0028492A" w:rsidRDefault="00EF4F3F" w:rsidP="007E1F41">
            <w:pPr>
              <w:pStyle w:val="En-tte"/>
              <w:keepNext/>
              <w:keepLines/>
              <w:spacing w:before="60" w:after="60"/>
              <w:jc w:val="left"/>
              <w:rPr>
                <w:sz w:val="24"/>
                <w:szCs w:val="24"/>
              </w:rPr>
            </w:pPr>
            <w:r w:rsidRPr="0028492A">
              <w:rPr>
                <w:sz w:val="24"/>
                <w:szCs w:val="24"/>
              </w:rPr>
              <w:t xml:space="preserve">Pour les </w:t>
            </w:r>
            <w:r w:rsidRPr="0028492A">
              <w:rPr>
                <w:b/>
                <w:sz w:val="24"/>
                <w:szCs w:val="24"/>
              </w:rPr>
              <w:t>fissures isolées</w:t>
            </w:r>
            <w:r w:rsidRPr="0028492A">
              <w:rPr>
                <w:sz w:val="24"/>
                <w:szCs w:val="24"/>
              </w:rPr>
              <w:t xml:space="preserve">, la </w:t>
            </w:r>
            <w:r w:rsidR="009D402B" w:rsidRPr="0028492A">
              <w:rPr>
                <w:sz w:val="24"/>
                <w:szCs w:val="24"/>
              </w:rPr>
              <w:t>« </w:t>
            </w:r>
            <w:r w:rsidRPr="0028492A">
              <w:rPr>
                <w:sz w:val="24"/>
                <w:szCs w:val="24"/>
              </w:rPr>
              <w:t>zone fissurée</w:t>
            </w:r>
            <w:r w:rsidR="009D402B" w:rsidRPr="0028492A">
              <w:rPr>
                <w:sz w:val="24"/>
                <w:szCs w:val="24"/>
              </w:rPr>
              <w:t> »</w:t>
            </w:r>
            <w:r w:rsidRPr="0028492A">
              <w:rPr>
                <w:sz w:val="24"/>
                <w:szCs w:val="24"/>
              </w:rPr>
              <w:t xml:space="preserve"> inclut 0,5 m d</w:t>
            </w:r>
            <w:r w:rsidR="00C36D3A" w:rsidRPr="0028492A">
              <w:rPr>
                <w:sz w:val="24"/>
                <w:szCs w:val="24"/>
              </w:rPr>
              <w:t xml:space="preserve">e </w:t>
            </w:r>
            <w:r w:rsidRPr="0028492A">
              <w:rPr>
                <w:sz w:val="24"/>
                <w:szCs w:val="24"/>
              </w:rPr>
              <w:t>chaque côté de la fissure, multipliée par la longueur de la fissure plus 0,5 m à chaque extrémité.</w:t>
            </w:r>
            <w:r w:rsidRPr="0028492A" w:rsidDel="005C6E5E">
              <w:rPr>
                <w:sz w:val="24"/>
                <w:szCs w:val="24"/>
              </w:rPr>
              <w:t xml:space="preserve"> </w:t>
            </w:r>
          </w:p>
        </w:tc>
        <w:tc>
          <w:tcPr>
            <w:tcW w:w="2127" w:type="dxa"/>
          </w:tcPr>
          <w:p w:rsidR="00EF4F3F" w:rsidRPr="0028492A" w:rsidRDefault="00EF4F3F" w:rsidP="00A703F9">
            <w:pPr>
              <w:keepNext/>
              <w:keepLines/>
              <w:spacing w:before="60" w:after="60"/>
              <w:jc w:val="left"/>
              <w:rPr>
                <w:szCs w:val="24"/>
              </w:rPr>
            </w:pPr>
            <w:r w:rsidRPr="0028492A">
              <w:rPr>
                <w:szCs w:val="24"/>
              </w:rPr>
              <w:t>Fissures plus de</w:t>
            </w:r>
            <w:r w:rsidR="00C33069" w:rsidRPr="0028492A">
              <w:rPr>
                <w:szCs w:val="24"/>
              </w:rPr>
              <w:t xml:space="preserve"> </w:t>
            </w:r>
            <w:r w:rsidRPr="0028492A">
              <w:rPr>
                <w:szCs w:val="24"/>
              </w:rPr>
              <w:t>3</w:t>
            </w:r>
            <w:r w:rsidR="00A703F9" w:rsidRPr="0028492A">
              <w:rPr>
                <w:szCs w:val="24"/>
              </w:rPr>
              <w:t> </w:t>
            </w:r>
            <w:r w:rsidRPr="0028492A">
              <w:rPr>
                <w:szCs w:val="24"/>
              </w:rPr>
              <w:t>mm de large doivent être</w:t>
            </w:r>
            <w:r w:rsidR="00C33069" w:rsidRPr="0028492A">
              <w:rPr>
                <w:szCs w:val="24"/>
              </w:rPr>
              <w:t xml:space="preserve"> </w:t>
            </w:r>
            <w:r w:rsidRPr="0028492A">
              <w:rPr>
                <w:szCs w:val="24"/>
              </w:rPr>
              <w:t>colmatées dans un délai de [insér</w:t>
            </w:r>
            <w:r w:rsidR="00BD5E02" w:rsidRPr="0028492A">
              <w:rPr>
                <w:szCs w:val="24"/>
              </w:rPr>
              <w:t>er</w:t>
            </w:r>
            <w:r w:rsidRPr="0028492A">
              <w:rPr>
                <w:szCs w:val="24"/>
              </w:rPr>
              <w:t xml:space="preserve"> </w:t>
            </w:r>
            <w:r w:rsidRPr="0028492A">
              <w:rPr>
                <w:bCs/>
                <w:i/>
                <w:szCs w:val="24"/>
              </w:rPr>
              <w:t>la</w:t>
            </w:r>
            <w:r w:rsidRPr="0028492A">
              <w:rPr>
                <w:b/>
                <w:i/>
                <w:szCs w:val="24"/>
              </w:rPr>
              <w:t xml:space="preserve"> Valeur </w:t>
            </w:r>
            <w:r w:rsidRPr="0028492A">
              <w:rPr>
                <w:i/>
                <w:szCs w:val="24"/>
              </w:rPr>
              <w:t xml:space="preserve">– une période de 28 jours est recommandée] </w:t>
            </w:r>
            <w:r w:rsidRPr="0028492A">
              <w:rPr>
                <w:szCs w:val="24"/>
              </w:rPr>
              <w:t>jour après leur détection.</w:t>
            </w:r>
          </w:p>
        </w:tc>
      </w:tr>
      <w:tr w:rsidR="00EF4F3F" w:rsidRPr="0028492A" w:rsidTr="00A703F9">
        <w:tblPrEx>
          <w:tblCellMar>
            <w:top w:w="0" w:type="dxa"/>
            <w:bottom w:w="0" w:type="dxa"/>
          </w:tblCellMar>
        </w:tblPrEx>
        <w:tc>
          <w:tcPr>
            <w:tcW w:w="1913" w:type="dxa"/>
          </w:tcPr>
          <w:p w:rsidR="00EF4F3F" w:rsidRPr="0028492A" w:rsidRDefault="00EF4F3F" w:rsidP="00A703F9">
            <w:pPr>
              <w:pageBreakBefore/>
              <w:spacing w:before="60" w:after="60"/>
              <w:jc w:val="left"/>
              <w:rPr>
                <w:b/>
                <w:szCs w:val="24"/>
              </w:rPr>
            </w:pPr>
            <w:r w:rsidRPr="0028492A">
              <w:rPr>
                <w:b/>
                <w:szCs w:val="24"/>
              </w:rPr>
              <w:t xml:space="preserve">Fissures multiples dans </w:t>
            </w:r>
            <w:r w:rsidR="00A703F9" w:rsidRPr="0028492A">
              <w:rPr>
                <w:b/>
                <w:szCs w:val="24"/>
              </w:rPr>
              <w:br/>
            </w:r>
            <w:r w:rsidRPr="0028492A">
              <w:rPr>
                <w:b/>
                <w:szCs w:val="24"/>
              </w:rPr>
              <w:t>la chaussée</w:t>
            </w:r>
          </w:p>
        </w:tc>
        <w:tc>
          <w:tcPr>
            <w:tcW w:w="3402" w:type="dxa"/>
          </w:tcPr>
          <w:p w:rsidR="00EF4F3F" w:rsidRPr="0028492A" w:rsidRDefault="00EF4F3F" w:rsidP="007E1F41">
            <w:pPr>
              <w:keepNext/>
              <w:keepLines/>
              <w:spacing w:before="60" w:after="60"/>
              <w:jc w:val="left"/>
              <w:rPr>
                <w:szCs w:val="24"/>
              </w:rPr>
            </w:pPr>
            <w:r w:rsidRPr="0028492A">
              <w:rPr>
                <w:szCs w:val="24"/>
              </w:rPr>
              <w:t xml:space="preserve">Pour une section quelconque de 50m de chaussée, la zone fissurée ne peut représenter plus de dix (10) pourcent de la surface de </w:t>
            </w:r>
            <w:r w:rsidR="00A703F9" w:rsidRPr="0028492A">
              <w:rPr>
                <w:szCs w:val="24"/>
              </w:rPr>
              <w:br/>
            </w:r>
            <w:r w:rsidRPr="0028492A">
              <w:rPr>
                <w:szCs w:val="24"/>
              </w:rPr>
              <w:t>la chaussée.</w:t>
            </w:r>
          </w:p>
        </w:tc>
        <w:tc>
          <w:tcPr>
            <w:tcW w:w="2126" w:type="dxa"/>
          </w:tcPr>
          <w:p w:rsidR="00EF4F3F" w:rsidRPr="0028492A" w:rsidRDefault="00EF4F3F" w:rsidP="007E1F41">
            <w:pPr>
              <w:keepNext/>
              <w:keepLines/>
              <w:spacing w:before="60" w:after="60"/>
              <w:jc w:val="left"/>
              <w:rPr>
                <w:szCs w:val="24"/>
              </w:rPr>
            </w:pPr>
            <w:r w:rsidRPr="0028492A">
              <w:rPr>
                <w:szCs w:val="24"/>
              </w:rPr>
              <w:t>Pour les</w:t>
            </w:r>
            <w:r w:rsidRPr="0028492A">
              <w:rPr>
                <w:b/>
                <w:bCs/>
                <w:szCs w:val="24"/>
              </w:rPr>
              <w:t xml:space="preserve"> fissures multiples</w:t>
            </w:r>
            <w:r w:rsidRPr="0028492A">
              <w:rPr>
                <w:szCs w:val="24"/>
              </w:rPr>
              <w:t xml:space="preserve"> et celles qui se croisent, la </w:t>
            </w:r>
            <w:r w:rsidR="009D402B" w:rsidRPr="0028492A">
              <w:rPr>
                <w:szCs w:val="24"/>
              </w:rPr>
              <w:t>« </w:t>
            </w:r>
            <w:r w:rsidRPr="0028492A">
              <w:rPr>
                <w:szCs w:val="24"/>
              </w:rPr>
              <w:t>zone fissurée</w:t>
            </w:r>
            <w:r w:rsidR="009D402B" w:rsidRPr="0028492A">
              <w:rPr>
                <w:szCs w:val="24"/>
              </w:rPr>
              <w:t> »</w:t>
            </w:r>
            <w:r w:rsidRPr="0028492A">
              <w:rPr>
                <w:szCs w:val="24"/>
              </w:rPr>
              <w:t xml:space="preserve"> est une zone de forme carrée aux bords parallèles à l’axe de circulation, qui englobe totalement les fissures, de sorte que celle-ci ne soient pas à moins de 0,25 m des bords du carré.</w:t>
            </w:r>
          </w:p>
        </w:tc>
        <w:tc>
          <w:tcPr>
            <w:tcW w:w="2127" w:type="dxa"/>
          </w:tcPr>
          <w:p w:rsidR="00EF4F3F" w:rsidRPr="0028492A" w:rsidRDefault="00EF4F3F" w:rsidP="007E1F41">
            <w:pPr>
              <w:keepNext/>
              <w:keepLines/>
              <w:spacing w:before="60" w:after="60"/>
              <w:jc w:val="left"/>
              <w:rPr>
                <w:szCs w:val="24"/>
              </w:rPr>
            </w:pPr>
            <w:r w:rsidRPr="0028492A">
              <w:rPr>
                <w:szCs w:val="24"/>
              </w:rPr>
              <w:t>Les zones avec des fissures multiples doivent être colmatées</w:t>
            </w:r>
            <w:r w:rsidR="00C33069" w:rsidRPr="0028492A">
              <w:rPr>
                <w:szCs w:val="24"/>
              </w:rPr>
              <w:t xml:space="preserve"> </w:t>
            </w:r>
            <w:r w:rsidRPr="0028492A">
              <w:rPr>
                <w:szCs w:val="24"/>
              </w:rPr>
              <w:t>dans un délai de [insére</w:t>
            </w:r>
            <w:r w:rsidR="00B710E6" w:rsidRPr="0028492A">
              <w:rPr>
                <w:szCs w:val="24"/>
              </w:rPr>
              <w:t xml:space="preserve">r </w:t>
            </w:r>
            <w:r w:rsidRPr="0028492A">
              <w:rPr>
                <w:bCs/>
                <w:i/>
                <w:szCs w:val="24"/>
              </w:rPr>
              <w:t>la</w:t>
            </w:r>
            <w:r w:rsidRPr="0028492A">
              <w:rPr>
                <w:b/>
                <w:i/>
                <w:szCs w:val="24"/>
              </w:rPr>
              <w:t xml:space="preserve"> Valeur</w:t>
            </w:r>
            <w:r w:rsidRPr="0028492A">
              <w:rPr>
                <w:i/>
                <w:szCs w:val="24"/>
              </w:rPr>
              <w:t xml:space="preserve">– une période de 28 jours est recommandée] </w:t>
            </w:r>
            <w:r w:rsidRPr="0028492A">
              <w:rPr>
                <w:szCs w:val="24"/>
              </w:rPr>
              <w:t>jours après leur détection.</w:t>
            </w:r>
          </w:p>
          <w:p w:rsidR="00EF4F3F" w:rsidRPr="0028492A" w:rsidRDefault="00EF4F3F" w:rsidP="007E1F41">
            <w:pPr>
              <w:pStyle w:val="Normal10"/>
              <w:keepNext/>
              <w:keepLines/>
              <w:widowControl/>
              <w:spacing w:before="60" w:after="60"/>
              <w:jc w:val="left"/>
              <w:rPr>
                <w:sz w:val="24"/>
                <w:szCs w:val="24"/>
              </w:rPr>
            </w:pP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Propreté de la surface de la chaussée et des accotements.</w:t>
            </w:r>
          </w:p>
        </w:tc>
        <w:tc>
          <w:tcPr>
            <w:tcW w:w="3402" w:type="dxa"/>
          </w:tcPr>
          <w:p w:rsidR="00EF4F3F" w:rsidRPr="0028492A" w:rsidRDefault="00EF4F3F" w:rsidP="007E1F41">
            <w:pPr>
              <w:keepNext/>
              <w:keepLines/>
              <w:spacing w:before="60" w:after="60"/>
              <w:jc w:val="left"/>
              <w:rPr>
                <w:szCs w:val="24"/>
              </w:rPr>
            </w:pPr>
            <w:r w:rsidRPr="0028492A">
              <w:rPr>
                <w:szCs w:val="24"/>
              </w:rPr>
              <w:t>La surface de la route doit être constamment propre et exempte de terre et de débris, détritus et autres objets.</w:t>
            </w:r>
          </w:p>
        </w:tc>
        <w:tc>
          <w:tcPr>
            <w:tcW w:w="2126" w:type="dxa"/>
          </w:tcPr>
          <w:p w:rsidR="00EF4F3F" w:rsidRPr="0028492A" w:rsidRDefault="00EF4F3F" w:rsidP="007E1F41">
            <w:pPr>
              <w:keepNext/>
              <w:keepLines/>
              <w:spacing w:before="60" w:after="60"/>
              <w:jc w:val="left"/>
              <w:rPr>
                <w:szCs w:val="24"/>
              </w:rPr>
            </w:pPr>
            <w:r w:rsidRPr="0028492A">
              <w:rPr>
                <w:szCs w:val="24"/>
              </w:rPr>
              <w:t>Contrôle visuel</w:t>
            </w:r>
          </w:p>
        </w:tc>
        <w:tc>
          <w:tcPr>
            <w:tcW w:w="2127" w:type="dxa"/>
          </w:tcPr>
          <w:p w:rsidR="00EF4F3F" w:rsidRPr="0028492A" w:rsidRDefault="00EF4F3F" w:rsidP="007E1F41">
            <w:pPr>
              <w:pStyle w:val="Normal10"/>
              <w:keepNext/>
              <w:keepLines/>
              <w:widowControl/>
              <w:spacing w:before="60" w:after="60"/>
              <w:jc w:val="left"/>
              <w:rPr>
                <w:sz w:val="24"/>
                <w:szCs w:val="24"/>
              </w:rPr>
            </w:pPr>
            <w:r w:rsidRPr="0028492A">
              <w:rPr>
                <w:sz w:val="24"/>
                <w:szCs w:val="24"/>
              </w:rPr>
              <w:t>La terre,</w:t>
            </w:r>
            <w:r w:rsidR="00C33069" w:rsidRPr="0028492A">
              <w:rPr>
                <w:sz w:val="24"/>
                <w:szCs w:val="24"/>
              </w:rPr>
              <w:t xml:space="preserve"> </w:t>
            </w:r>
            <w:r w:rsidRPr="0028492A">
              <w:rPr>
                <w:sz w:val="24"/>
                <w:szCs w:val="24"/>
              </w:rPr>
              <w:t>le</w:t>
            </w:r>
            <w:r w:rsidR="0049231B" w:rsidRPr="0028492A">
              <w:rPr>
                <w:sz w:val="24"/>
                <w:szCs w:val="24"/>
              </w:rPr>
              <w:t>s</w:t>
            </w:r>
            <w:r w:rsidRPr="0028492A">
              <w:rPr>
                <w:sz w:val="24"/>
                <w:szCs w:val="24"/>
              </w:rPr>
              <w:t xml:space="preserve"> débris et les obstacles doivent être enlevés</w:t>
            </w:r>
            <w:r w:rsidR="009D402B" w:rsidRPr="0028492A">
              <w:rPr>
                <w:sz w:val="24"/>
                <w:szCs w:val="24"/>
              </w:rPr>
              <w:t> :</w:t>
            </w:r>
          </w:p>
          <w:p w:rsidR="00EF4F3F" w:rsidRPr="0028492A" w:rsidRDefault="00EF4F3F" w:rsidP="002E1351">
            <w:pPr>
              <w:keepNext/>
              <w:keepLines/>
              <w:numPr>
                <w:ilvl w:val="0"/>
                <w:numId w:val="20"/>
              </w:numPr>
              <w:tabs>
                <w:tab w:val="clear" w:pos="768"/>
                <w:tab w:val="num" w:pos="209"/>
              </w:tabs>
              <w:spacing w:before="60" w:after="60"/>
              <w:ind w:left="216" w:hanging="216"/>
              <w:jc w:val="left"/>
              <w:rPr>
                <w:szCs w:val="24"/>
              </w:rPr>
            </w:pPr>
            <w:r w:rsidRPr="0028492A">
              <w:rPr>
                <w:szCs w:val="24"/>
              </w:rPr>
              <w:t xml:space="preserve">Dans un délai de </w:t>
            </w:r>
            <w:r w:rsidRPr="0028492A">
              <w:rPr>
                <w:i/>
                <w:szCs w:val="24"/>
              </w:rPr>
              <w:t>[insére</w:t>
            </w:r>
            <w:r w:rsidR="008B41A8" w:rsidRPr="0028492A">
              <w:rPr>
                <w:i/>
                <w:szCs w:val="24"/>
              </w:rPr>
              <w:t xml:space="preserve">r </w:t>
            </w:r>
            <w:r w:rsidRPr="0028492A">
              <w:rPr>
                <w:b/>
                <w:i/>
                <w:szCs w:val="24"/>
              </w:rPr>
              <w:t>la valeur</w:t>
            </w:r>
            <w:r w:rsidRPr="0028492A">
              <w:rPr>
                <w:i/>
                <w:szCs w:val="24"/>
              </w:rPr>
              <w:t xml:space="preserve"> pour chaque type de niveau de service,</w:t>
            </w:r>
            <w:r w:rsidR="00183951" w:rsidRPr="0028492A">
              <w:rPr>
                <w:i/>
                <w:szCs w:val="24"/>
              </w:rPr>
              <w:t xml:space="preserve"> </w:t>
            </w:r>
            <w:r w:rsidRPr="0028492A">
              <w:rPr>
                <w:i/>
                <w:szCs w:val="24"/>
              </w:rPr>
              <w:t>le délai recommandé est entre 1 et 8</w:t>
            </w:r>
            <w:r w:rsidR="00A703F9" w:rsidRPr="0028492A">
              <w:rPr>
                <w:i/>
                <w:szCs w:val="24"/>
              </w:rPr>
              <w:t> </w:t>
            </w:r>
            <w:r w:rsidRPr="0028492A">
              <w:rPr>
                <w:i/>
                <w:szCs w:val="24"/>
              </w:rPr>
              <w:t xml:space="preserve">heures] </w:t>
            </w:r>
            <w:r w:rsidRPr="0028492A">
              <w:rPr>
                <w:szCs w:val="24"/>
              </w:rPr>
              <w:t>s</w:t>
            </w:r>
            <w:r w:rsidR="0049231B" w:rsidRPr="0028492A">
              <w:rPr>
                <w:szCs w:val="24"/>
              </w:rPr>
              <w:t xml:space="preserve">i </w:t>
            </w:r>
            <w:r w:rsidR="00A703F9" w:rsidRPr="0028492A">
              <w:rPr>
                <w:szCs w:val="24"/>
              </w:rPr>
              <w:br/>
            </w:r>
            <w:r w:rsidR="0049231B" w:rsidRPr="0028492A">
              <w:rPr>
                <w:szCs w:val="24"/>
              </w:rPr>
              <w:t xml:space="preserve">leur présence </w:t>
            </w:r>
            <w:r w:rsidR="00183951" w:rsidRPr="0028492A">
              <w:rPr>
                <w:szCs w:val="24"/>
              </w:rPr>
              <w:t xml:space="preserve">représente </w:t>
            </w:r>
            <w:r w:rsidRPr="0028492A">
              <w:rPr>
                <w:szCs w:val="24"/>
              </w:rPr>
              <w:t xml:space="preserve">un danger </w:t>
            </w:r>
            <w:r w:rsidR="00183951" w:rsidRPr="0028492A">
              <w:rPr>
                <w:szCs w:val="24"/>
              </w:rPr>
              <w:t>pour</w:t>
            </w:r>
            <w:r w:rsidRPr="0028492A">
              <w:rPr>
                <w:szCs w:val="24"/>
              </w:rPr>
              <w:t xml:space="preserve"> la sécurité de la circulation</w:t>
            </w:r>
          </w:p>
          <w:p w:rsidR="00EF4F3F" w:rsidRPr="0028492A" w:rsidRDefault="00EF4F3F" w:rsidP="002E1351">
            <w:pPr>
              <w:keepNext/>
              <w:keepLines/>
              <w:numPr>
                <w:ilvl w:val="0"/>
                <w:numId w:val="20"/>
              </w:numPr>
              <w:tabs>
                <w:tab w:val="clear" w:pos="768"/>
                <w:tab w:val="num" w:pos="209"/>
              </w:tabs>
              <w:spacing w:before="60" w:after="60"/>
              <w:ind w:left="216" w:hanging="216"/>
              <w:jc w:val="left"/>
              <w:rPr>
                <w:szCs w:val="24"/>
              </w:rPr>
            </w:pPr>
            <w:r w:rsidRPr="0028492A">
              <w:rPr>
                <w:szCs w:val="24"/>
              </w:rPr>
              <w:t xml:space="preserve">Dans un délai de </w:t>
            </w:r>
            <w:r w:rsidRPr="0028492A">
              <w:rPr>
                <w:i/>
                <w:szCs w:val="24"/>
              </w:rPr>
              <w:t>[insér</w:t>
            </w:r>
            <w:r w:rsidR="008B41A8" w:rsidRPr="0028492A">
              <w:rPr>
                <w:i/>
                <w:szCs w:val="24"/>
              </w:rPr>
              <w:t>er</w:t>
            </w:r>
            <w:r w:rsidRPr="0028492A">
              <w:rPr>
                <w:i/>
                <w:szCs w:val="24"/>
              </w:rPr>
              <w:t xml:space="preserve"> </w:t>
            </w:r>
            <w:r w:rsidRPr="0028492A">
              <w:rPr>
                <w:bCs/>
                <w:i/>
                <w:szCs w:val="24"/>
              </w:rPr>
              <w:t>la</w:t>
            </w:r>
            <w:r w:rsidRPr="0028492A">
              <w:rPr>
                <w:b/>
                <w:i/>
                <w:szCs w:val="24"/>
              </w:rPr>
              <w:t xml:space="preserve"> valeur </w:t>
            </w:r>
            <w:r w:rsidRPr="0028492A">
              <w:rPr>
                <w:i/>
                <w:szCs w:val="24"/>
              </w:rPr>
              <w:t>pour chaque niveau de service</w:t>
            </w:r>
            <w:r w:rsidR="00183951" w:rsidRPr="0028492A">
              <w:rPr>
                <w:i/>
                <w:szCs w:val="24"/>
              </w:rPr>
              <w:t>,</w:t>
            </w:r>
            <w:r w:rsidRPr="0028492A">
              <w:rPr>
                <w:i/>
                <w:szCs w:val="24"/>
              </w:rPr>
              <w:t xml:space="preserve"> la valeur recommandée est entre 3 jours et </w:t>
            </w:r>
            <w:r w:rsidR="00A703F9" w:rsidRPr="0028492A">
              <w:rPr>
                <w:i/>
                <w:szCs w:val="24"/>
              </w:rPr>
              <w:br/>
            </w:r>
            <w:r w:rsidRPr="0028492A">
              <w:rPr>
                <w:i/>
                <w:szCs w:val="24"/>
              </w:rPr>
              <w:t>14 jours]</w:t>
            </w:r>
            <w:r w:rsidRPr="0028492A">
              <w:rPr>
                <w:szCs w:val="24"/>
              </w:rPr>
              <w:t xml:space="preserve"> s</w:t>
            </w:r>
            <w:r w:rsidR="0049231B" w:rsidRPr="0028492A">
              <w:rPr>
                <w:szCs w:val="24"/>
              </w:rPr>
              <w:t>i leur présence</w:t>
            </w:r>
            <w:r w:rsidR="00C33069" w:rsidRPr="0028492A">
              <w:rPr>
                <w:szCs w:val="24"/>
              </w:rPr>
              <w:t xml:space="preserve"> </w:t>
            </w:r>
            <w:r w:rsidRPr="0028492A">
              <w:rPr>
                <w:szCs w:val="24"/>
              </w:rPr>
              <w:t xml:space="preserve">ne </w:t>
            </w:r>
            <w:r w:rsidR="00183951" w:rsidRPr="0028492A">
              <w:rPr>
                <w:szCs w:val="24"/>
              </w:rPr>
              <w:t>représente</w:t>
            </w:r>
            <w:r w:rsidR="00C33069" w:rsidRPr="0028492A">
              <w:rPr>
                <w:szCs w:val="24"/>
              </w:rPr>
              <w:t xml:space="preserve"> </w:t>
            </w:r>
            <w:r w:rsidRPr="0028492A">
              <w:rPr>
                <w:szCs w:val="24"/>
              </w:rPr>
              <w:t xml:space="preserve">aucun danger </w:t>
            </w:r>
            <w:r w:rsidR="00183951" w:rsidRPr="0028492A">
              <w:rPr>
                <w:szCs w:val="24"/>
              </w:rPr>
              <w:t>pour</w:t>
            </w:r>
            <w:r w:rsidRPr="0028492A">
              <w:rPr>
                <w:szCs w:val="24"/>
              </w:rPr>
              <w:t xml:space="preserve"> la sécurité de la circulation. </w:t>
            </w: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Orniérage</w:t>
            </w:r>
          </w:p>
        </w:tc>
        <w:tc>
          <w:tcPr>
            <w:tcW w:w="3402" w:type="dxa"/>
          </w:tcPr>
          <w:p w:rsidR="00EF4F3F" w:rsidRPr="0028492A" w:rsidRDefault="00EF4F3F" w:rsidP="007E1F41">
            <w:pPr>
              <w:keepNext/>
              <w:keepLines/>
              <w:spacing w:before="60" w:after="60"/>
              <w:jc w:val="left"/>
              <w:rPr>
                <w:szCs w:val="24"/>
              </w:rPr>
            </w:pPr>
            <w:r w:rsidRPr="0028492A">
              <w:rPr>
                <w:szCs w:val="24"/>
              </w:rPr>
              <w:t xml:space="preserve">Il ne doit pas y avoir d’ornières de plus de </w:t>
            </w:r>
            <w:r w:rsidRPr="0028492A">
              <w:rPr>
                <w:i/>
                <w:szCs w:val="24"/>
              </w:rPr>
              <w:t>[insér</w:t>
            </w:r>
            <w:r w:rsidR="000D72E5" w:rsidRPr="0028492A">
              <w:rPr>
                <w:i/>
                <w:szCs w:val="24"/>
              </w:rPr>
              <w:t>er</w:t>
            </w:r>
            <w:r w:rsidRPr="0028492A">
              <w:rPr>
                <w:b/>
                <w:i/>
                <w:szCs w:val="24"/>
              </w:rPr>
              <w:t xml:space="preserve"> la valeur</w:t>
            </w:r>
            <w:r w:rsidRPr="0028492A">
              <w:rPr>
                <w:i/>
                <w:szCs w:val="24"/>
              </w:rPr>
              <w:t>]</w:t>
            </w:r>
            <w:r w:rsidRPr="0028492A">
              <w:rPr>
                <w:szCs w:val="24"/>
              </w:rPr>
              <w:t xml:space="preserve"> mm de profondeur.</w:t>
            </w:r>
          </w:p>
          <w:p w:rsidR="00EF4F3F" w:rsidRPr="0028492A" w:rsidRDefault="002C3824" w:rsidP="007E1F41">
            <w:pPr>
              <w:pStyle w:val="Titreindex"/>
              <w:keepNext/>
              <w:keepLines/>
              <w:spacing w:before="60" w:after="60"/>
              <w:rPr>
                <w:sz w:val="24"/>
                <w:szCs w:val="24"/>
              </w:rPr>
            </w:pPr>
            <w:r w:rsidRPr="0028492A">
              <w:rPr>
                <w:sz w:val="24"/>
                <w:szCs w:val="24"/>
              </w:rPr>
              <w:t>Un o</w:t>
            </w:r>
            <w:r w:rsidR="00EF4F3F" w:rsidRPr="0028492A">
              <w:rPr>
                <w:sz w:val="24"/>
                <w:szCs w:val="24"/>
              </w:rPr>
              <w:t>rniérage de plus de (</w:t>
            </w:r>
            <w:r w:rsidRPr="0028492A">
              <w:rPr>
                <w:sz w:val="24"/>
                <w:szCs w:val="24"/>
              </w:rPr>
              <w:t>10) mm ne doit pas être présent</w:t>
            </w:r>
            <w:r w:rsidR="00EF4F3F" w:rsidRPr="0028492A">
              <w:rPr>
                <w:sz w:val="24"/>
                <w:szCs w:val="24"/>
              </w:rPr>
              <w:t xml:space="preserve"> sur plus de cinq pourcent de toutes les sections de route définies dans </w:t>
            </w:r>
            <w:r w:rsidR="00A703F9" w:rsidRPr="0028492A">
              <w:rPr>
                <w:sz w:val="24"/>
                <w:szCs w:val="24"/>
              </w:rPr>
              <w:br/>
            </w:r>
            <w:r w:rsidR="00EF4F3F" w:rsidRPr="0028492A">
              <w:rPr>
                <w:sz w:val="24"/>
                <w:szCs w:val="24"/>
              </w:rPr>
              <w:t xml:space="preserve">le </w:t>
            </w:r>
            <w:r w:rsidR="007C1471" w:rsidRPr="0028492A">
              <w:rPr>
                <w:sz w:val="24"/>
                <w:szCs w:val="24"/>
              </w:rPr>
              <w:t>marché</w:t>
            </w:r>
            <w:r w:rsidR="00EF4F3F" w:rsidRPr="0028492A">
              <w:rPr>
                <w:sz w:val="24"/>
                <w:szCs w:val="24"/>
              </w:rPr>
              <w:t xml:space="preserve"> </w:t>
            </w:r>
          </w:p>
          <w:p w:rsidR="00EF4F3F" w:rsidRPr="0028492A" w:rsidRDefault="00EF4F3F" w:rsidP="007E1F41">
            <w:pPr>
              <w:pStyle w:val="Index1"/>
              <w:spacing w:before="60" w:after="60"/>
              <w:ind w:left="0" w:firstLine="0"/>
              <w:rPr>
                <w:i/>
                <w:sz w:val="24"/>
                <w:szCs w:val="24"/>
              </w:rPr>
            </w:pPr>
            <w:r w:rsidRPr="0028492A">
              <w:rPr>
                <w:i/>
                <w:sz w:val="24"/>
                <w:szCs w:val="24"/>
              </w:rPr>
              <w:t>[Note</w:t>
            </w:r>
            <w:r w:rsidR="009D402B" w:rsidRPr="0028492A">
              <w:rPr>
                <w:i/>
                <w:sz w:val="24"/>
                <w:szCs w:val="24"/>
              </w:rPr>
              <w:t> :</w:t>
            </w:r>
            <w:r w:rsidRPr="0028492A">
              <w:rPr>
                <w:i/>
                <w:sz w:val="24"/>
                <w:szCs w:val="24"/>
              </w:rPr>
              <w:t xml:space="preserve"> Une profondeur maximum tolérable de l’ornière entre 20 et 40 mm est recommandée]</w:t>
            </w:r>
          </w:p>
        </w:tc>
        <w:tc>
          <w:tcPr>
            <w:tcW w:w="2126" w:type="dxa"/>
          </w:tcPr>
          <w:p w:rsidR="00EF4F3F" w:rsidRPr="0028492A" w:rsidRDefault="00EF4F3F" w:rsidP="007E1F41">
            <w:pPr>
              <w:pStyle w:val="Titreindex"/>
              <w:keepNext/>
              <w:keepLines/>
              <w:spacing w:before="60" w:after="60"/>
              <w:rPr>
                <w:spacing w:val="-6"/>
                <w:sz w:val="24"/>
                <w:szCs w:val="24"/>
              </w:rPr>
            </w:pPr>
            <w:r w:rsidRPr="0028492A">
              <w:rPr>
                <w:spacing w:val="-6"/>
                <w:sz w:val="24"/>
                <w:szCs w:val="24"/>
              </w:rPr>
              <w:t xml:space="preserve">Mesuré au moyen de 2 règles (une règle horizontale de 3 m </w:t>
            </w:r>
            <w:r w:rsidR="00A703F9" w:rsidRPr="0028492A">
              <w:rPr>
                <w:spacing w:val="-6"/>
                <w:sz w:val="24"/>
                <w:szCs w:val="24"/>
              </w:rPr>
              <w:br/>
            </w:r>
            <w:r w:rsidRPr="0028492A">
              <w:rPr>
                <w:spacing w:val="-6"/>
                <w:sz w:val="24"/>
                <w:szCs w:val="24"/>
              </w:rPr>
              <w:t>de long placée perpendiculairement en travers de la voie de circulation</w:t>
            </w:r>
            <w:r w:rsidR="009D402B" w:rsidRPr="0028492A">
              <w:rPr>
                <w:spacing w:val="-6"/>
                <w:sz w:val="24"/>
                <w:szCs w:val="24"/>
              </w:rPr>
              <w:t> ;</w:t>
            </w:r>
            <w:r w:rsidRPr="0028492A">
              <w:rPr>
                <w:spacing w:val="-6"/>
                <w:sz w:val="24"/>
                <w:szCs w:val="24"/>
              </w:rPr>
              <w:t xml:space="preserve"> la profondeur de l’ornière mesurée comme l’espace entre la règle horizontale et le point le plus bas de l’ornière, utilisant une petite règle avec une échelle en mm) </w:t>
            </w:r>
          </w:p>
        </w:tc>
        <w:tc>
          <w:tcPr>
            <w:tcW w:w="2127" w:type="dxa"/>
          </w:tcPr>
          <w:p w:rsidR="00EF4F3F" w:rsidRPr="0028492A" w:rsidRDefault="00EF4F3F" w:rsidP="007E1F41">
            <w:pPr>
              <w:keepNext/>
              <w:keepLines/>
              <w:spacing w:before="60" w:after="60"/>
              <w:jc w:val="left"/>
              <w:rPr>
                <w:szCs w:val="24"/>
              </w:rPr>
            </w:pPr>
            <w:r w:rsidRPr="0028492A">
              <w:rPr>
                <w:szCs w:val="24"/>
              </w:rPr>
              <w:t xml:space="preserve">Un orniérage supérieur à la valeur seuil doit être éliminé dans un délai de </w:t>
            </w:r>
            <w:r w:rsidRPr="0028492A">
              <w:rPr>
                <w:i/>
                <w:szCs w:val="24"/>
              </w:rPr>
              <w:t>[insér</w:t>
            </w:r>
            <w:r w:rsidR="00D7610B" w:rsidRPr="0028492A">
              <w:rPr>
                <w:i/>
                <w:szCs w:val="24"/>
              </w:rPr>
              <w:t>er</w:t>
            </w:r>
            <w:r w:rsidRPr="0028492A">
              <w:rPr>
                <w:i/>
                <w:szCs w:val="24"/>
              </w:rPr>
              <w:t xml:space="preserve"> </w:t>
            </w:r>
            <w:r w:rsidRPr="0028492A">
              <w:rPr>
                <w:b/>
                <w:i/>
                <w:szCs w:val="24"/>
              </w:rPr>
              <w:t>le nombre</w:t>
            </w:r>
            <w:r w:rsidR="00297971" w:rsidRPr="0028492A">
              <w:rPr>
                <w:b/>
                <w:i/>
                <w:szCs w:val="24"/>
              </w:rPr>
              <w:t>,</w:t>
            </w:r>
            <w:r w:rsidRPr="0028492A">
              <w:rPr>
                <w:b/>
                <w:i/>
                <w:szCs w:val="24"/>
              </w:rPr>
              <w:t xml:space="preserve"> </w:t>
            </w:r>
            <w:r w:rsidRPr="0028492A">
              <w:rPr>
                <w:i/>
                <w:szCs w:val="24"/>
              </w:rPr>
              <w:t>un</w:t>
            </w:r>
            <w:r w:rsidR="00297971" w:rsidRPr="0028492A">
              <w:rPr>
                <w:i/>
                <w:szCs w:val="24"/>
              </w:rPr>
              <w:t>e</w:t>
            </w:r>
            <w:r w:rsidRPr="0028492A">
              <w:rPr>
                <w:i/>
                <w:szCs w:val="24"/>
              </w:rPr>
              <w:t xml:space="preserve"> période entre 28 - 56 jours est recommandée]</w:t>
            </w:r>
            <w:r w:rsidRPr="0028492A">
              <w:rPr>
                <w:szCs w:val="24"/>
              </w:rPr>
              <w:t xml:space="preserve"> de jours.</w:t>
            </w:r>
          </w:p>
          <w:p w:rsidR="00EF4F3F" w:rsidRPr="0028492A" w:rsidRDefault="00EF4F3F" w:rsidP="007E1F41">
            <w:pPr>
              <w:keepNext/>
              <w:keepLines/>
              <w:spacing w:before="60" w:after="60"/>
              <w:jc w:val="left"/>
              <w:rPr>
                <w:szCs w:val="24"/>
              </w:rPr>
            </w:pP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 xml:space="preserve">Arrachement </w:t>
            </w:r>
          </w:p>
        </w:tc>
        <w:tc>
          <w:tcPr>
            <w:tcW w:w="3402" w:type="dxa"/>
          </w:tcPr>
          <w:p w:rsidR="00EF4F3F" w:rsidRPr="0028492A" w:rsidRDefault="00EF4F3F" w:rsidP="007E1F41">
            <w:pPr>
              <w:keepNext/>
              <w:keepLines/>
              <w:spacing w:before="60" w:after="60"/>
              <w:jc w:val="left"/>
              <w:rPr>
                <w:szCs w:val="24"/>
              </w:rPr>
            </w:pPr>
            <w:r w:rsidRPr="0028492A">
              <w:rPr>
                <w:szCs w:val="24"/>
              </w:rPr>
              <w:t>Il ne doit pas y avoir de surfaces d’arrachement.</w:t>
            </w:r>
          </w:p>
        </w:tc>
        <w:tc>
          <w:tcPr>
            <w:tcW w:w="2126" w:type="dxa"/>
          </w:tcPr>
          <w:p w:rsidR="00EF4F3F" w:rsidRPr="0028492A" w:rsidRDefault="00EF4F3F" w:rsidP="007E1F41">
            <w:pPr>
              <w:pStyle w:val="Titreindex"/>
              <w:keepNext/>
              <w:keepLines/>
              <w:spacing w:before="60" w:after="60"/>
              <w:rPr>
                <w:sz w:val="24"/>
                <w:szCs w:val="24"/>
              </w:rPr>
            </w:pPr>
            <w:r w:rsidRPr="0028492A">
              <w:rPr>
                <w:sz w:val="24"/>
                <w:szCs w:val="24"/>
              </w:rPr>
              <w:t>Contrôle visuel.</w:t>
            </w:r>
          </w:p>
        </w:tc>
        <w:tc>
          <w:tcPr>
            <w:tcW w:w="2127" w:type="dxa"/>
          </w:tcPr>
          <w:p w:rsidR="00EF4F3F" w:rsidRPr="0028492A" w:rsidRDefault="00EF4F3F" w:rsidP="007E1F41">
            <w:pPr>
              <w:pStyle w:val="Titreindex"/>
              <w:keepNext/>
              <w:keepLines/>
              <w:spacing w:before="60" w:after="60"/>
              <w:rPr>
                <w:spacing w:val="-4"/>
                <w:sz w:val="24"/>
                <w:szCs w:val="24"/>
              </w:rPr>
            </w:pPr>
            <w:r w:rsidRPr="0028492A">
              <w:rPr>
                <w:spacing w:val="-4"/>
                <w:sz w:val="24"/>
                <w:szCs w:val="24"/>
              </w:rPr>
              <w:t>Les surfaces affectées doivent être colmatées dans un délai de [</w:t>
            </w:r>
            <w:r w:rsidRPr="0028492A">
              <w:rPr>
                <w:i/>
                <w:spacing w:val="-4"/>
                <w:sz w:val="24"/>
                <w:szCs w:val="24"/>
              </w:rPr>
              <w:t>insér</w:t>
            </w:r>
            <w:r w:rsidR="00E16AC7" w:rsidRPr="0028492A">
              <w:rPr>
                <w:i/>
                <w:spacing w:val="-4"/>
                <w:sz w:val="24"/>
                <w:szCs w:val="24"/>
              </w:rPr>
              <w:t>er</w:t>
            </w:r>
            <w:r w:rsidRPr="0028492A">
              <w:rPr>
                <w:spacing w:val="-4"/>
                <w:sz w:val="24"/>
                <w:szCs w:val="24"/>
              </w:rPr>
              <w:t xml:space="preserve"> </w:t>
            </w:r>
            <w:r w:rsidRPr="0028492A">
              <w:rPr>
                <w:b/>
                <w:spacing w:val="-4"/>
                <w:sz w:val="24"/>
                <w:szCs w:val="24"/>
              </w:rPr>
              <w:t>la valeur</w:t>
            </w:r>
            <w:r w:rsidRPr="0028492A">
              <w:rPr>
                <w:spacing w:val="-4"/>
                <w:sz w:val="24"/>
                <w:szCs w:val="24"/>
              </w:rPr>
              <w:t xml:space="preserve"> pour chaque niveau de service, la valeur recommandée est entre 28 – 56 jours]) jours après leur détection.</w:t>
            </w:r>
          </w:p>
        </w:tc>
      </w:tr>
      <w:tr w:rsidR="00EF4F3F" w:rsidRPr="0028492A" w:rsidTr="00A703F9">
        <w:tblPrEx>
          <w:tblCellMar>
            <w:top w:w="0" w:type="dxa"/>
            <w:bottom w:w="0" w:type="dxa"/>
          </w:tblCellMar>
        </w:tblPrEx>
        <w:tc>
          <w:tcPr>
            <w:tcW w:w="1913" w:type="dxa"/>
          </w:tcPr>
          <w:p w:rsidR="00EF4F3F" w:rsidRPr="0028492A" w:rsidRDefault="00EF4F3F" w:rsidP="007E1F41">
            <w:pPr>
              <w:spacing w:before="60" w:after="60"/>
              <w:jc w:val="left"/>
              <w:rPr>
                <w:b/>
                <w:szCs w:val="24"/>
              </w:rPr>
            </w:pPr>
            <w:r w:rsidRPr="0028492A">
              <w:rPr>
                <w:b/>
                <w:szCs w:val="24"/>
              </w:rPr>
              <w:t>Epaufrement</w:t>
            </w:r>
            <w:r w:rsidR="0049231B" w:rsidRPr="0028492A">
              <w:rPr>
                <w:b/>
                <w:szCs w:val="24"/>
              </w:rPr>
              <w:t xml:space="preserve"> </w:t>
            </w:r>
            <w:r w:rsidR="00A703F9" w:rsidRPr="0028492A">
              <w:rPr>
                <w:b/>
                <w:szCs w:val="24"/>
              </w:rPr>
              <w:br/>
            </w:r>
            <w:r w:rsidR="0049231B" w:rsidRPr="0028492A">
              <w:rPr>
                <w:b/>
                <w:szCs w:val="24"/>
              </w:rPr>
              <w:t>de bords de chaussée</w:t>
            </w:r>
          </w:p>
          <w:p w:rsidR="00EF4F3F" w:rsidRPr="0028492A" w:rsidRDefault="00EF4F3F" w:rsidP="007E1F41">
            <w:pPr>
              <w:spacing w:before="60" w:after="60"/>
              <w:jc w:val="left"/>
              <w:rPr>
                <w:b/>
                <w:szCs w:val="24"/>
              </w:rPr>
            </w:pPr>
          </w:p>
        </w:tc>
        <w:tc>
          <w:tcPr>
            <w:tcW w:w="3402" w:type="dxa"/>
          </w:tcPr>
          <w:p w:rsidR="00EF4F3F" w:rsidRPr="0028492A" w:rsidRDefault="00EF4F3F" w:rsidP="007E1F41">
            <w:pPr>
              <w:pStyle w:val="Titreindex"/>
              <w:keepNext/>
              <w:keepLines/>
              <w:spacing w:before="60" w:after="60"/>
              <w:rPr>
                <w:sz w:val="24"/>
                <w:szCs w:val="24"/>
              </w:rPr>
            </w:pPr>
            <w:r w:rsidRPr="0028492A">
              <w:rPr>
                <w:sz w:val="24"/>
                <w:szCs w:val="24"/>
              </w:rPr>
              <w:t xml:space="preserve">Il ne doit pas y avoir d’épaufrement, ou </w:t>
            </w:r>
            <w:r w:rsidR="006E15CB" w:rsidRPr="0028492A">
              <w:rPr>
                <w:sz w:val="24"/>
                <w:szCs w:val="24"/>
              </w:rPr>
              <w:t xml:space="preserve">de </w:t>
            </w:r>
            <w:r w:rsidRPr="0028492A">
              <w:rPr>
                <w:sz w:val="24"/>
                <w:szCs w:val="24"/>
              </w:rPr>
              <w:t xml:space="preserve">fragments de la chaussée qui </w:t>
            </w:r>
            <w:r w:rsidR="006E15CB" w:rsidRPr="0028492A">
              <w:rPr>
                <w:sz w:val="24"/>
                <w:szCs w:val="24"/>
              </w:rPr>
              <w:t xml:space="preserve">s’effritent </w:t>
            </w:r>
            <w:r w:rsidR="00A703F9" w:rsidRPr="0028492A">
              <w:rPr>
                <w:sz w:val="24"/>
                <w:szCs w:val="24"/>
              </w:rPr>
              <w:br/>
            </w:r>
            <w:r w:rsidR="006E15CB" w:rsidRPr="0028492A">
              <w:rPr>
                <w:sz w:val="24"/>
                <w:szCs w:val="24"/>
              </w:rPr>
              <w:t xml:space="preserve">aux </w:t>
            </w:r>
            <w:r w:rsidRPr="0028492A">
              <w:rPr>
                <w:sz w:val="24"/>
                <w:szCs w:val="24"/>
              </w:rPr>
              <w:t>bordures.</w:t>
            </w:r>
          </w:p>
        </w:tc>
        <w:tc>
          <w:tcPr>
            <w:tcW w:w="2126" w:type="dxa"/>
            <w:tcBorders>
              <w:bottom w:val="single" w:sz="4" w:space="0" w:color="auto"/>
            </w:tcBorders>
          </w:tcPr>
          <w:p w:rsidR="00EF4F3F" w:rsidRPr="0028492A" w:rsidRDefault="00EF4F3F" w:rsidP="007E1F41">
            <w:pPr>
              <w:keepNext/>
              <w:keepLines/>
              <w:spacing w:before="60" w:after="60"/>
              <w:jc w:val="left"/>
              <w:rPr>
                <w:szCs w:val="24"/>
              </w:rPr>
            </w:pPr>
            <w:r w:rsidRPr="0028492A">
              <w:rPr>
                <w:szCs w:val="24"/>
              </w:rPr>
              <w:t>Contrôle visuel</w:t>
            </w:r>
          </w:p>
        </w:tc>
        <w:tc>
          <w:tcPr>
            <w:tcW w:w="2127" w:type="dxa"/>
          </w:tcPr>
          <w:p w:rsidR="00EF4F3F" w:rsidRPr="0028492A" w:rsidRDefault="00EF4F3F" w:rsidP="007E1F41">
            <w:pPr>
              <w:pStyle w:val="Titreindex"/>
              <w:keepNext/>
              <w:keepLines/>
              <w:spacing w:before="60" w:after="60"/>
              <w:rPr>
                <w:sz w:val="24"/>
                <w:szCs w:val="24"/>
              </w:rPr>
            </w:pPr>
            <w:r w:rsidRPr="0028492A">
              <w:rPr>
                <w:sz w:val="24"/>
                <w:szCs w:val="24"/>
              </w:rPr>
              <w:t xml:space="preserve">Les réparations doivent être achevées dans un de délai de </w:t>
            </w:r>
            <w:r w:rsidR="0049231B" w:rsidRPr="0028492A">
              <w:rPr>
                <w:sz w:val="24"/>
                <w:szCs w:val="24"/>
              </w:rPr>
              <w:t xml:space="preserve">…. </w:t>
            </w:r>
            <w:r w:rsidRPr="0028492A">
              <w:rPr>
                <w:sz w:val="24"/>
                <w:szCs w:val="24"/>
              </w:rPr>
              <w:t xml:space="preserve">jours après la détection du problème. </w:t>
            </w:r>
          </w:p>
          <w:p w:rsidR="00EF4F3F" w:rsidRPr="0028492A" w:rsidRDefault="00EF4F3F" w:rsidP="007E1F41">
            <w:pPr>
              <w:pStyle w:val="Index1"/>
              <w:spacing w:before="60" w:after="60"/>
              <w:ind w:left="0" w:firstLine="0"/>
              <w:rPr>
                <w:i/>
                <w:sz w:val="24"/>
                <w:szCs w:val="24"/>
              </w:rPr>
            </w:pPr>
            <w:r w:rsidRPr="0028492A">
              <w:rPr>
                <w:sz w:val="24"/>
                <w:szCs w:val="24"/>
              </w:rPr>
              <w:t>[</w:t>
            </w:r>
            <w:r w:rsidRPr="0028492A">
              <w:rPr>
                <w:i/>
                <w:sz w:val="24"/>
                <w:szCs w:val="24"/>
              </w:rPr>
              <w:t>insér</w:t>
            </w:r>
            <w:r w:rsidR="00E16AC7" w:rsidRPr="0028492A">
              <w:rPr>
                <w:i/>
                <w:sz w:val="24"/>
                <w:szCs w:val="24"/>
              </w:rPr>
              <w:t>er</w:t>
            </w:r>
            <w:r w:rsidRPr="0028492A">
              <w:rPr>
                <w:sz w:val="24"/>
                <w:szCs w:val="24"/>
              </w:rPr>
              <w:t xml:space="preserve"> </w:t>
            </w:r>
            <w:r w:rsidRPr="0028492A">
              <w:rPr>
                <w:bCs/>
                <w:i/>
                <w:sz w:val="24"/>
                <w:szCs w:val="24"/>
              </w:rPr>
              <w:t>la</w:t>
            </w:r>
            <w:r w:rsidRPr="0028492A">
              <w:rPr>
                <w:b/>
                <w:i/>
                <w:sz w:val="24"/>
                <w:szCs w:val="24"/>
              </w:rPr>
              <w:t xml:space="preserve"> Valeur</w:t>
            </w:r>
            <w:r w:rsidRPr="0028492A">
              <w:rPr>
                <w:i/>
                <w:sz w:val="24"/>
                <w:szCs w:val="24"/>
              </w:rPr>
              <w:t xml:space="preserve"> pour chaque niveau de service – une période entre 28 et 56 jours est recommandée)</w:t>
            </w:r>
          </w:p>
        </w:tc>
      </w:tr>
      <w:tr w:rsidR="00EF4F3F" w:rsidRPr="0028492A" w:rsidTr="00A703F9">
        <w:tblPrEx>
          <w:tblCellMar>
            <w:top w:w="0" w:type="dxa"/>
            <w:bottom w:w="0" w:type="dxa"/>
          </w:tblCellMar>
        </w:tblPrEx>
        <w:trPr>
          <w:cantSplit/>
        </w:trPr>
        <w:tc>
          <w:tcPr>
            <w:tcW w:w="1913" w:type="dxa"/>
          </w:tcPr>
          <w:p w:rsidR="00EF4F3F" w:rsidRPr="0028492A" w:rsidRDefault="00EF4F3F" w:rsidP="007E1F41">
            <w:pPr>
              <w:spacing w:before="60" w:after="60"/>
              <w:jc w:val="left"/>
              <w:rPr>
                <w:b/>
                <w:szCs w:val="24"/>
              </w:rPr>
            </w:pPr>
            <w:r w:rsidRPr="0028492A">
              <w:rPr>
                <w:b/>
                <w:szCs w:val="24"/>
              </w:rPr>
              <w:t xml:space="preserve">Niveau des accotements </w:t>
            </w:r>
            <w:r w:rsidR="00A703F9" w:rsidRPr="0028492A">
              <w:rPr>
                <w:b/>
                <w:szCs w:val="24"/>
              </w:rPr>
              <w:br/>
            </w:r>
            <w:r w:rsidRPr="0028492A">
              <w:rPr>
                <w:b/>
                <w:szCs w:val="24"/>
              </w:rPr>
              <w:t xml:space="preserve">par rapport à </w:t>
            </w:r>
            <w:r w:rsidR="00A703F9" w:rsidRPr="0028492A">
              <w:rPr>
                <w:b/>
                <w:szCs w:val="24"/>
              </w:rPr>
              <w:br/>
            </w:r>
            <w:r w:rsidRPr="0028492A">
              <w:rPr>
                <w:b/>
                <w:szCs w:val="24"/>
              </w:rPr>
              <w:t>la chaussée</w:t>
            </w:r>
          </w:p>
        </w:tc>
        <w:tc>
          <w:tcPr>
            <w:tcW w:w="3402" w:type="dxa"/>
          </w:tcPr>
          <w:p w:rsidR="00EF4F3F" w:rsidRPr="0028492A" w:rsidRDefault="00EF4F3F" w:rsidP="007E1F41">
            <w:pPr>
              <w:keepNext/>
              <w:keepLines/>
              <w:spacing w:before="60" w:after="60"/>
              <w:jc w:val="left"/>
              <w:rPr>
                <w:szCs w:val="24"/>
              </w:rPr>
            </w:pPr>
            <w:r w:rsidRPr="0028492A">
              <w:rPr>
                <w:szCs w:val="24"/>
              </w:rPr>
              <w:t xml:space="preserve">La différence de niveau en bordure de la chaussée ne doit pas être </w:t>
            </w:r>
            <w:r w:rsidR="00EF24BE" w:rsidRPr="0028492A">
              <w:rPr>
                <w:szCs w:val="24"/>
              </w:rPr>
              <w:t>supérieure à</w:t>
            </w:r>
            <w:r w:rsidRPr="0028492A">
              <w:rPr>
                <w:szCs w:val="24"/>
              </w:rPr>
              <w:t xml:space="preserve"> </w:t>
            </w:r>
            <w:r w:rsidRPr="0028492A">
              <w:rPr>
                <w:i/>
                <w:szCs w:val="24"/>
              </w:rPr>
              <w:t>[insér</w:t>
            </w:r>
            <w:r w:rsidR="00FC3165" w:rsidRPr="0028492A">
              <w:rPr>
                <w:i/>
                <w:szCs w:val="24"/>
              </w:rPr>
              <w:t>er</w:t>
            </w:r>
            <w:r w:rsidRPr="0028492A">
              <w:rPr>
                <w:i/>
                <w:szCs w:val="24"/>
              </w:rPr>
              <w:t xml:space="preserve"> </w:t>
            </w:r>
            <w:r w:rsidR="00A703F9" w:rsidRPr="0028492A">
              <w:rPr>
                <w:i/>
                <w:szCs w:val="24"/>
              </w:rPr>
              <w:br/>
            </w:r>
            <w:r w:rsidRPr="0028492A">
              <w:rPr>
                <w:bCs/>
                <w:i/>
                <w:szCs w:val="24"/>
              </w:rPr>
              <w:t>la</w:t>
            </w:r>
            <w:r w:rsidRPr="0028492A">
              <w:rPr>
                <w:b/>
                <w:i/>
                <w:szCs w:val="24"/>
              </w:rPr>
              <w:t xml:space="preserve"> valeur</w:t>
            </w:r>
            <w:r w:rsidRPr="0028492A">
              <w:rPr>
                <w:i/>
                <w:szCs w:val="24"/>
              </w:rPr>
              <w:t xml:space="preserve">] </w:t>
            </w:r>
            <w:r w:rsidRPr="0028492A">
              <w:rPr>
                <w:szCs w:val="24"/>
              </w:rPr>
              <w:t>mm.</w:t>
            </w:r>
          </w:p>
          <w:p w:rsidR="00EF4F3F" w:rsidRPr="0028492A" w:rsidRDefault="00EF4F3F" w:rsidP="007E1F41">
            <w:pPr>
              <w:keepNext/>
              <w:keepLines/>
              <w:spacing w:before="60" w:after="60"/>
              <w:jc w:val="left"/>
              <w:rPr>
                <w:i/>
                <w:szCs w:val="24"/>
              </w:rPr>
            </w:pPr>
            <w:r w:rsidRPr="0028492A">
              <w:rPr>
                <w:i/>
                <w:szCs w:val="24"/>
              </w:rPr>
              <w:t>[Note</w:t>
            </w:r>
            <w:r w:rsidR="009D402B" w:rsidRPr="0028492A">
              <w:rPr>
                <w:i/>
                <w:szCs w:val="24"/>
              </w:rPr>
              <w:t> :</w:t>
            </w:r>
            <w:r w:rsidR="00FC3165" w:rsidRPr="0028492A">
              <w:rPr>
                <w:i/>
                <w:szCs w:val="24"/>
              </w:rPr>
              <w:t xml:space="preserve"> Un</w:t>
            </w:r>
            <w:r w:rsidRPr="0028492A">
              <w:rPr>
                <w:i/>
                <w:szCs w:val="24"/>
              </w:rPr>
              <w:t xml:space="preserve"> maximum de 75 mm ne doit pas être dépassé.]</w:t>
            </w:r>
          </w:p>
        </w:tc>
        <w:tc>
          <w:tcPr>
            <w:tcW w:w="2126" w:type="dxa"/>
            <w:tcBorders>
              <w:bottom w:val="single" w:sz="4" w:space="0" w:color="auto"/>
            </w:tcBorders>
          </w:tcPr>
          <w:p w:rsidR="00EF4F3F" w:rsidRPr="0028492A" w:rsidRDefault="00EF4F3F" w:rsidP="007E1F41">
            <w:pPr>
              <w:pStyle w:val="Titreindex"/>
              <w:keepNext/>
              <w:keepLines/>
              <w:spacing w:before="60" w:after="60"/>
              <w:rPr>
                <w:sz w:val="24"/>
                <w:szCs w:val="24"/>
              </w:rPr>
            </w:pPr>
            <w:r w:rsidRPr="0028492A">
              <w:rPr>
                <w:sz w:val="24"/>
                <w:szCs w:val="24"/>
              </w:rPr>
              <w:t>Mesuré au moyen d’une règle, avec une échelle en mm.</w:t>
            </w:r>
          </w:p>
        </w:tc>
        <w:tc>
          <w:tcPr>
            <w:tcW w:w="2127" w:type="dxa"/>
          </w:tcPr>
          <w:p w:rsidR="00EF4F3F" w:rsidRPr="0028492A" w:rsidRDefault="00EF4F3F" w:rsidP="00A703F9">
            <w:pPr>
              <w:pStyle w:val="Titreindex"/>
              <w:keepNext/>
              <w:keepLines/>
              <w:spacing w:before="60" w:after="60"/>
              <w:rPr>
                <w:sz w:val="24"/>
                <w:szCs w:val="24"/>
              </w:rPr>
            </w:pPr>
            <w:r w:rsidRPr="0028492A">
              <w:rPr>
                <w:sz w:val="24"/>
                <w:szCs w:val="24"/>
              </w:rPr>
              <w:t>Les réparations doivent</w:t>
            </w:r>
            <w:r w:rsidR="00C33069" w:rsidRPr="0028492A">
              <w:rPr>
                <w:sz w:val="24"/>
                <w:szCs w:val="24"/>
              </w:rPr>
              <w:t xml:space="preserve"> </w:t>
            </w:r>
            <w:r w:rsidRPr="0028492A">
              <w:rPr>
                <w:sz w:val="24"/>
                <w:szCs w:val="24"/>
              </w:rPr>
              <w:t>être achevées dans un délai de</w:t>
            </w:r>
            <w:r w:rsidR="0049231B" w:rsidRPr="0028492A">
              <w:rPr>
                <w:sz w:val="24"/>
                <w:szCs w:val="24"/>
              </w:rPr>
              <w:t xml:space="preserve"> </w:t>
            </w:r>
            <w:r w:rsidR="0049231B" w:rsidRPr="0028492A">
              <w:rPr>
                <w:i/>
                <w:iCs/>
                <w:sz w:val="24"/>
                <w:szCs w:val="24"/>
              </w:rPr>
              <w:t>[</w:t>
            </w:r>
            <w:r w:rsidR="0049231B" w:rsidRPr="0028492A">
              <w:rPr>
                <w:i/>
                <w:sz w:val="24"/>
                <w:szCs w:val="24"/>
              </w:rPr>
              <w:t xml:space="preserve">insérer </w:t>
            </w:r>
            <w:r w:rsidR="0049231B" w:rsidRPr="0028492A">
              <w:rPr>
                <w:bCs/>
                <w:i/>
                <w:sz w:val="24"/>
                <w:szCs w:val="24"/>
              </w:rPr>
              <w:t>la</w:t>
            </w:r>
            <w:r w:rsidR="0049231B" w:rsidRPr="0028492A">
              <w:rPr>
                <w:b/>
                <w:i/>
                <w:sz w:val="24"/>
                <w:szCs w:val="24"/>
              </w:rPr>
              <w:t xml:space="preserve"> Valeur</w:t>
            </w:r>
            <w:r w:rsidR="0049231B" w:rsidRPr="0028492A">
              <w:rPr>
                <w:i/>
                <w:sz w:val="24"/>
                <w:szCs w:val="24"/>
              </w:rPr>
              <w:t xml:space="preserve"> pour chaque niveau de service – une période entre 28 et 56 jours est recommandée]</w:t>
            </w:r>
            <w:r w:rsidRPr="0028492A">
              <w:rPr>
                <w:sz w:val="24"/>
                <w:szCs w:val="24"/>
              </w:rPr>
              <w:t xml:space="preserve"> jours après la détection </w:t>
            </w:r>
            <w:r w:rsidR="00A703F9" w:rsidRPr="0028492A">
              <w:rPr>
                <w:sz w:val="24"/>
                <w:szCs w:val="24"/>
              </w:rPr>
              <w:br/>
            </w:r>
            <w:r w:rsidRPr="0028492A">
              <w:rPr>
                <w:sz w:val="24"/>
                <w:szCs w:val="24"/>
              </w:rPr>
              <w:t xml:space="preserve">du problème. </w:t>
            </w:r>
          </w:p>
        </w:tc>
      </w:tr>
      <w:tr w:rsidR="00EF4F3F" w:rsidRPr="0028492A" w:rsidTr="00A703F9">
        <w:tblPrEx>
          <w:tblCellMar>
            <w:top w:w="0" w:type="dxa"/>
            <w:bottom w:w="0" w:type="dxa"/>
          </w:tblCellMar>
        </w:tblPrEx>
        <w:trPr>
          <w:trHeight w:val="2409"/>
        </w:trPr>
        <w:tc>
          <w:tcPr>
            <w:tcW w:w="1913" w:type="dxa"/>
          </w:tcPr>
          <w:p w:rsidR="00EF4F3F" w:rsidRPr="0028492A" w:rsidRDefault="00EF4F3F" w:rsidP="007E1F41">
            <w:pPr>
              <w:spacing w:before="60" w:after="60"/>
              <w:jc w:val="left"/>
              <w:rPr>
                <w:b/>
                <w:szCs w:val="24"/>
              </w:rPr>
            </w:pPr>
            <w:r w:rsidRPr="0028492A">
              <w:rPr>
                <w:b/>
                <w:szCs w:val="24"/>
              </w:rPr>
              <w:t>Accotements revêtus</w:t>
            </w:r>
          </w:p>
        </w:tc>
        <w:tc>
          <w:tcPr>
            <w:tcW w:w="3402" w:type="dxa"/>
          </w:tcPr>
          <w:p w:rsidR="00EF4F3F" w:rsidRPr="0028492A" w:rsidRDefault="00EF4F3F" w:rsidP="007E1F41">
            <w:pPr>
              <w:pStyle w:val="En-tte"/>
              <w:keepNext/>
              <w:keepLines/>
              <w:spacing w:before="60" w:after="60"/>
              <w:jc w:val="left"/>
              <w:rPr>
                <w:sz w:val="24"/>
                <w:szCs w:val="24"/>
              </w:rPr>
            </w:pPr>
            <w:r w:rsidRPr="0028492A">
              <w:rPr>
                <w:sz w:val="24"/>
                <w:szCs w:val="24"/>
              </w:rPr>
              <w:t>Doivent toujours être</w:t>
            </w:r>
            <w:r w:rsidR="009D402B" w:rsidRPr="0028492A">
              <w:rPr>
                <w:sz w:val="24"/>
                <w:szCs w:val="24"/>
              </w:rPr>
              <w:t> :</w:t>
            </w:r>
          </w:p>
          <w:p w:rsidR="00EF4F3F" w:rsidRPr="0028492A" w:rsidRDefault="0049231B" w:rsidP="002E1351">
            <w:pPr>
              <w:keepNext/>
              <w:keepLines/>
              <w:numPr>
                <w:ilvl w:val="0"/>
                <w:numId w:val="21"/>
              </w:numPr>
              <w:tabs>
                <w:tab w:val="clear" w:pos="768"/>
                <w:tab w:val="left" w:pos="209"/>
              </w:tabs>
              <w:spacing w:before="60" w:after="60"/>
              <w:ind w:left="216" w:hanging="216"/>
              <w:jc w:val="left"/>
              <w:rPr>
                <w:szCs w:val="24"/>
              </w:rPr>
            </w:pPr>
            <w:r w:rsidRPr="0028492A">
              <w:rPr>
                <w:szCs w:val="24"/>
              </w:rPr>
              <w:t xml:space="preserve">imperméabilisés </w:t>
            </w:r>
            <w:r w:rsidR="00EF4F3F" w:rsidRPr="0028492A">
              <w:rPr>
                <w:szCs w:val="24"/>
              </w:rPr>
              <w:t xml:space="preserve">pour éviter </w:t>
            </w:r>
            <w:r w:rsidR="00A703F9" w:rsidRPr="0028492A">
              <w:rPr>
                <w:szCs w:val="24"/>
              </w:rPr>
              <w:br/>
            </w:r>
            <w:r w:rsidR="00EF4F3F" w:rsidRPr="0028492A">
              <w:rPr>
                <w:szCs w:val="24"/>
              </w:rPr>
              <w:t>la pénétration de l’eau</w:t>
            </w:r>
          </w:p>
          <w:p w:rsidR="00EF4F3F" w:rsidRPr="0028492A" w:rsidRDefault="0049231B" w:rsidP="002E1351">
            <w:pPr>
              <w:keepNext/>
              <w:keepLines/>
              <w:numPr>
                <w:ilvl w:val="0"/>
                <w:numId w:val="21"/>
              </w:numPr>
              <w:tabs>
                <w:tab w:val="clear" w:pos="768"/>
                <w:tab w:val="left" w:pos="209"/>
              </w:tabs>
              <w:spacing w:before="60" w:after="60"/>
              <w:ind w:left="216" w:hanging="216"/>
              <w:jc w:val="left"/>
              <w:rPr>
                <w:szCs w:val="24"/>
              </w:rPr>
            </w:pPr>
            <w:r w:rsidRPr="0028492A">
              <w:rPr>
                <w:szCs w:val="24"/>
              </w:rPr>
              <w:t xml:space="preserve">sans </w:t>
            </w:r>
            <w:r w:rsidR="00EF4F3F" w:rsidRPr="0028492A">
              <w:rPr>
                <w:szCs w:val="24"/>
              </w:rPr>
              <w:t xml:space="preserve">aucune déformation </w:t>
            </w:r>
            <w:r w:rsidR="00A703F9" w:rsidRPr="0028492A">
              <w:rPr>
                <w:szCs w:val="24"/>
              </w:rPr>
              <w:br/>
            </w:r>
            <w:r w:rsidR="00EF4F3F" w:rsidRPr="0028492A">
              <w:rPr>
                <w:szCs w:val="24"/>
              </w:rPr>
              <w:t>et érosion</w:t>
            </w:r>
          </w:p>
          <w:p w:rsidR="00EF4F3F" w:rsidRPr="0028492A" w:rsidRDefault="00E626CD" w:rsidP="002E1351">
            <w:pPr>
              <w:keepNext/>
              <w:keepLines/>
              <w:numPr>
                <w:ilvl w:val="0"/>
                <w:numId w:val="21"/>
              </w:numPr>
              <w:tabs>
                <w:tab w:val="clear" w:pos="768"/>
                <w:tab w:val="left" w:pos="209"/>
              </w:tabs>
              <w:spacing w:before="60" w:after="60"/>
              <w:ind w:left="216" w:hanging="216"/>
              <w:jc w:val="left"/>
              <w:rPr>
                <w:szCs w:val="24"/>
              </w:rPr>
            </w:pPr>
            <w:r w:rsidRPr="0028492A">
              <w:rPr>
                <w:szCs w:val="24"/>
              </w:rPr>
              <w:t xml:space="preserve">sans </w:t>
            </w:r>
            <w:r w:rsidR="00EF4F3F" w:rsidRPr="0028492A">
              <w:rPr>
                <w:szCs w:val="24"/>
              </w:rPr>
              <w:t>nid</w:t>
            </w:r>
            <w:r w:rsidRPr="0028492A">
              <w:rPr>
                <w:szCs w:val="24"/>
              </w:rPr>
              <w:t>s</w:t>
            </w:r>
            <w:r w:rsidR="00EF4F3F" w:rsidRPr="0028492A">
              <w:rPr>
                <w:szCs w:val="24"/>
              </w:rPr>
              <w:t xml:space="preserve"> de poule et </w:t>
            </w:r>
            <w:r w:rsidR="00A703F9" w:rsidRPr="0028492A">
              <w:rPr>
                <w:szCs w:val="24"/>
              </w:rPr>
              <w:br/>
            </w:r>
            <w:r w:rsidRPr="0028492A">
              <w:rPr>
                <w:szCs w:val="24"/>
              </w:rPr>
              <w:t xml:space="preserve">sans </w:t>
            </w:r>
            <w:r w:rsidR="00EF4F3F" w:rsidRPr="0028492A">
              <w:rPr>
                <w:szCs w:val="24"/>
              </w:rPr>
              <w:t>érosions</w:t>
            </w:r>
          </w:p>
        </w:tc>
        <w:tc>
          <w:tcPr>
            <w:tcW w:w="2126" w:type="dxa"/>
            <w:tcBorders>
              <w:top w:val="single" w:sz="4" w:space="0" w:color="auto"/>
            </w:tcBorders>
          </w:tcPr>
          <w:p w:rsidR="00EF4F3F" w:rsidRPr="0028492A" w:rsidRDefault="00EF4F3F" w:rsidP="007E1F41">
            <w:pPr>
              <w:keepNext/>
              <w:keepLines/>
              <w:spacing w:before="60" w:after="60"/>
              <w:jc w:val="left"/>
              <w:rPr>
                <w:szCs w:val="24"/>
              </w:rPr>
            </w:pPr>
            <w:r w:rsidRPr="0028492A">
              <w:rPr>
                <w:szCs w:val="24"/>
              </w:rPr>
              <w:t>Contrôle visuel</w:t>
            </w:r>
          </w:p>
        </w:tc>
        <w:tc>
          <w:tcPr>
            <w:tcW w:w="2127" w:type="dxa"/>
          </w:tcPr>
          <w:p w:rsidR="00EF4F3F" w:rsidRPr="0028492A" w:rsidRDefault="00EF4F3F" w:rsidP="007E1F41">
            <w:pPr>
              <w:pStyle w:val="Index1"/>
              <w:spacing w:before="60" w:after="60"/>
              <w:ind w:left="0" w:firstLine="0"/>
              <w:rPr>
                <w:sz w:val="24"/>
                <w:szCs w:val="24"/>
              </w:rPr>
            </w:pPr>
            <w:r w:rsidRPr="0028492A">
              <w:rPr>
                <w:sz w:val="24"/>
                <w:szCs w:val="24"/>
              </w:rPr>
              <w:t xml:space="preserve">Les réparations devraient être achevées dans un délai de </w:t>
            </w:r>
            <w:r w:rsidRPr="0028492A">
              <w:rPr>
                <w:i/>
                <w:sz w:val="24"/>
                <w:szCs w:val="24"/>
              </w:rPr>
              <w:t>[insé</w:t>
            </w:r>
            <w:r w:rsidR="00FC3165" w:rsidRPr="0028492A">
              <w:rPr>
                <w:i/>
                <w:sz w:val="24"/>
                <w:szCs w:val="24"/>
              </w:rPr>
              <w:t>rer</w:t>
            </w:r>
            <w:r w:rsidRPr="0028492A">
              <w:rPr>
                <w:sz w:val="24"/>
                <w:szCs w:val="24"/>
              </w:rPr>
              <w:t xml:space="preserve"> </w:t>
            </w:r>
            <w:r w:rsidRPr="0028492A">
              <w:rPr>
                <w:b/>
                <w:i/>
                <w:sz w:val="24"/>
                <w:szCs w:val="24"/>
              </w:rPr>
              <w:t xml:space="preserve">la Valeur </w:t>
            </w:r>
            <w:r w:rsidRPr="0028492A">
              <w:rPr>
                <w:i/>
                <w:sz w:val="24"/>
                <w:szCs w:val="24"/>
              </w:rPr>
              <w:t xml:space="preserve">pour chaque niveau de service – une période entre 28 et 56 jours est recommandée] </w:t>
            </w:r>
            <w:r w:rsidR="0049231B" w:rsidRPr="0028492A">
              <w:rPr>
                <w:sz w:val="24"/>
                <w:szCs w:val="24"/>
              </w:rPr>
              <w:t xml:space="preserve">jours </w:t>
            </w:r>
            <w:r w:rsidRPr="0028492A">
              <w:rPr>
                <w:sz w:val="24"/>
                <w:szCs w:val="24"/>
              </w:rPr>
              <w:t xml:space="preserve">après la détection </w:t>
            </w:r>
            <w:r w:rsidR="00A703F9" w:rsidRPr="0028492A">
              <w:rPr>
                <w:sz w:val="24"/>
                <w:szCs w:val="24"/>
              </w:rPr>
              <w:br/>
            </w:r>
            <w:r w:rsidRPr="0028492A">
              <w:rPr>
                <w:sz w:val="24"/>
                <w:szCs w:val="24"/>
              </w:rPr>
              <w:t>du problème.</w:t>
            </w:r>
            <w:r w:rsidRPr="0028492A" w:rsidDel="003B7B58">
              <w:rPr>
                <w:sz w:val="24"/>
                <w:szCs w:val="24"/>
              </w:rPr>
              <w:t xml:space="preserve"> </w:t>
            </w:r>
          </w:p>
        </w:tc>
      </w:tr>
    </w:tbl>
    <w:p w:rsidR="00EF4F3F" w:rsidRPr="0028492A" w:rsidRDefault="00EF4F3F" w:rsidP="007E1F41">
      <w:pPr>
        <w:tabs>
          <w:tab w:val="left" w:pos="-1440"/>
          <w:tab w:val="left" w:pos="-720"/>
          <w:tab w:val="left" w:pos="709"/>
        </w:tabs>
        <w:spacing w:before="120" w:after="120"/>
        <w:ind w:left="709" w:right="-3"/>
        <w:rPr>
          <w:sz w:val="20"/>
        </w:rPr>
      </w:pPr>
    </w:p>
    <w:p w:rsidR="00EF4F3F" w:rsidRPr="0028492A" w:rsidRDefault="00A703F9" w:rsidP="00846E18">
      <w:pPr>
        <w:pStyle w:val="SecAnnex3"/>
      </w:pPr>
      <w:bookmarkStart w:id="1095" w:name="_Toc1377170"/>
      <w:bookmarkStart w:id="1096" w:name="_Toc104981758"/>
      <w:bookmarkStart w:id="1097" w:name="_Toc486862077"/>
      <w:bookmarkStart w:id="1098" w:name="_Toc486873162"/>
      <w:bookmarkStart w:id="1099" w:name="_Toc489011079"/>
      <w:r w:rsidRPr="0028492A">
        <w:t>2.4.3</w:t>
      </w:r>
      <w:r w:rsidRPr="0028492A">
        <w:tab/>
      </w:r>
      <w:r w:rsidR="00D326EC" w:rsidRPr="0028492A">
        <w:t>Mesures de d</w:t>
      </w:r>
      <w:r w:rsidR="00EF4F3F" w:rsidRPr="0028492A">
        <w:t>urabilité pour les routes revêtues</w:t>
      </w:r>
      <w:bookmarkEnd w:id="1096"/>
      <w:bookmarkEnd w:id="1097"/>
      <w:bookmarkEnd w:id="1098"/>
      <w:bookmarkEnd w:id="1099"/>
    </w:p>
    <w:p w:rsidR="00EF4F3F" w:rsidRPr="0028492A" w:rsidRDefault="00F92319" w:rsidP="00846E18">
      <w:pPr>
        <w:pStyle w:val="SecAnnex4"/>
      </w:pPr>
      <w:bookmarkStart w:id="1100" w:name="_Toc486873163"/>
      <w:bookmarkStart w:id="1101" w:name="_Toc489011080"/>
      <w:bookmarkEnd w:id="1095"/>
      <w:r w:rsidRPr="0028492A">
        <w:t>2.4.3</w:t>
      </w:r>
      <w:r w:rsidR="00835C49" w:rsidRPr="0028492A">
        <w:t>.1</w:t>
      </w:r>
      <w:r w:rsidR="00A703F9" w:rsidRPr="0028492A">
        <w:tab/>
      </w:r>
      <w:r w:rsidR="00AE5FEA" w:rsidRPr="0028492A">
        <w:t>L’uni</w:t>
      </w:r>
      <w:bookmarkEnd w:id="1100"/>
      <w:bookmarkEnd w:id="1101"/>
    </w:p>
    <w:p w:rsidR="00EF4F3F" w:rsidRPr="0028492A" w:rsidRDefault="00EF4F3F" w:rsidP="007E1F41">
      <w:pPr>
        <w:pStyle w:val="para"/>
        <w:spacing w:before="120" w:after="120"/>
        <w:rPr>
          <w:i/>
          <w:sz w:val="24"/>
          <w:szCs w:val="24"/>
        </w:rPr>
      </w:pPr>
      <w:r w:rsidRPr="0028492A">
        <w:rPr>
          <w:sz w:val="24"/>
          <w:szCs w:val="24"/>
        </w:rPr>
        <w:t xml:space="preserve">L’Entrepreneur est chargé de veiller à ce que </w:t>
      </w:r>
      <w:r w:rsidR="00514A73" w:rsidRPr="0028492A">
        <w:rPr>
          <w:sz w:val="24"/>
          <w:szCs w:val="24"/>
        </w:rPr>
        <w:t>l’IRI</w:t>
      </w:r>
      <w:r w:rsidRPr="0028492A">
        <w:rPr>
          <w:sz w:val="24"/>
          <w:szCs w:val="24"/>
        </w:rPr>
        <w:t xml:space="preserve"> reste inférieur aux valeurs seuils indiquées dans le tableau ci-dessous</w:t>
      </w:r>
      <w:r w:rsidR="009D402B" w:rsidRPr="0028492A">
        <w:rPr>
          <w:sz w:val="24"/>
          <w:szCs w:val="24"/>
        </w:rPr>
        <w:t> :</w:t>
      </w:r>
      <w:r w:rsidRPr="0028492A">
        <w:rPr>
          <w:sz w:val="24"/>
          <w:szCs w:val="24"/>
        </w:rPr>
        <w:t xml:space="preserve"> </w:t>
      </w:r>
      <w:r w:rsidRPr="0028492A">
        <w:rPr>
          <w:i/>
          <w:sz w:val="24"/>
          <w:szCs w:val="24"/>
        </w:rPr>
        <w:t>[insér</w:t>
      </w:r>
      <w:r w:rsidR="00990C52" w:rsidRPr="0028492A">
        <w:rPr>
          <w:i/>
          <w:sz w:val="24"/>
          <w:szCs w:val="24"/>
        </w:rPr>
        <w:t>er</w:t>
      </w:r>
      <w:r w:rsidRPr="0028492A">
        <w:rPr>
          <w:i/>
          <w:sz w:val="24"/>
          <w:szCs w:val="24"/>
        </w:rPr>
        <w:t xml:space="preserve"> </w:t>
      </w:r>
      <w:r w:rsidRPr="0028492A">
        <w:rPr>
          <w:bCs/>
          <w:i/>
          <w:sz w:val="24"/>
          <w:szCs w:val="24"/>
        </w:rPr>
        <w:t>le</w:t>
      </w:r>
      <w:r w:rsidRPr="0028492A">
        <w:rPr>
          <w:b/>
          <w:i/>
          <w:sz w:val="24"/>
          <w:szCs w:val="24"/>
        </w:rPr>
        <w:t xml:space="preserve"> tableau</w:t>
      </w:r>
      <w:r w:rsidRPr="0028492A">
        <w:rPr>
          <w:i/>
          <w:sz w:val="24"/>
          <w:szCs w:val="24"/>
        </w:rPr>
        <w:t>, voir l’exemple de tableau ci-dessous.]</w:t>
      </w:r>
    </w:p>
    <w:p w:rsidR="00EF4F3F" w:rsidRPr="0028492A" w:rsidRDefault="00EF4F3F" w:rsidP="007E1F41">
      <w:pPr>
        <w:pStyle w:val="para"/>
        <w:spacing w:before="120" w:after="120"/>
        <w:rPr>
          <w:sz w:val="24"/>
          <w:szCs w:val="24"/>
        </w:rPr>
      </w:pPr>
      <w:r w:rsidRPr="0028492A">
        <w:rPr>
          <w:i/>
          <w:sz w:val="24"/>
          <w:szCs w:val="24"/>
        </w:rPr>
        <w:t>[Note</w:t>
      </w:r>
      <w:r w:rsidR="009D402B" w:rsidRPr="0028492A">
        <w:rPr>
          <w:i/>
          <w:sz w:val="24"/>
          <w:szCs w:val="24"/>
        </w:rPr>
        <w:t> :</w:t>
      </w:r>
      <w:r w:rsidRPr="0028492A">
        <w:rPr>
          <w:i/>
          <w:sz w:val="24"/>
          <w:szCs w:val="24"/>
        </w:rPr>
        <w:t xml:space="preserve"> Bien que l</w:t>
      </w:r>
      <w:r w:rsidR="0049231B" w:rsidRPr="0028492A">
        <w:rPr>
          <w:i/>
          <w:sz w:val="24"/>
          <w:szCs w:val="24"/>
        </w:rPr>
        <w:t>a rugos</w:t>
      </w:r>
      <w:r w:rsidRPr="0028492A">
        <w:rPr>
          <w:i/>
          <w:sz w:val="24"/>
          <w:szCs w:val="24"/>
        </w:rPr>
        <w:t>ité de la route p</w:t>
      </w:r>
      <w:r w:rsidR="00BC1A1D" w:rsidRPr="0028492A">
        <w:rPr>
          <w:i/>
          <w:sz w:val="24"/>
          <w:szCs w:val="24"/>
        </w:rPr>
        <w:t xml:space="preserve">uisse également </w:t>
      </w:r>
      <w:r w:rsidRPr="0028492A">
        <w:rPr>
          <w:i/>
          <w:sz w:val="24"/>
          <w:szCs w:val="24"/>
        </w:rPr>
        <w:t>être considéré</w:t>
      </w:r>
      <w:r w:rsidR="00990C52" w:rsidRPr="0028492A">
        <w:rPr>
          <w:i/>
          <w:sz w:val="24"/>
          <w:szCs w:val="24"/>
        </w:rPr>
        <w:t>e</w:t>
      </w:r>
      <w:r w:rsidRPr="0028492A">
        <w:rPr>
          <w:i/>
          <w:sz w:val="24"/>
          <w:szCs w:val="24"/>
        </w:rPr>
        <w:t xml:space="preserve"> comme Mesure de Confort de l’Usager de la Route, au </w:t>
      </w:r>
      <w:r w:rsidR="00990C52" w:rsidRPr="0028492A">
        <w:rPr>
          <w:i/>
          <w:sz w:val="24"/>
          <w:szCs w:val="24"/>
        </w:rPr>
        <w:t>terme</w:t>
      </w:r>
      <w:r w:rsidRPr="0028492A">
        <w:rPr>
          <w:i/>
          <w:sz w:val="24"/>
          <w:szCs w:val="24"/>
        </w:rPr>
        <w:t xml:space="preserve"> du présent </w:t>
      </w:r>
      <w:r w:rsidR="007C1471" w:rsidRPr="0028492A">
        <w:rPr>
          <w:i/>
          <w:sz w:val="24"/>
          <w:szCs w:val="24"/>
        </w:rPr>
        <w:t>marché</w:t>
      </w:r>
      <w:r w:rsidRPr="0028492A">
        <w:rPr>
          <w:i/>
          <w:sz w:val="24"/>
          <w:szCs w:val="24"/>
        </w:rPr>
        <w:t xml:space="preserve">, </w:t>
      </w:r>
      <w:r w:rsidR="00990C52" w:rsidRPr="0028492A">
        <w:rPr>
          <w:i/>
          <w:sz w:val="24"/>
          <w:szCs w:val="24"/>
        </w:rPr>
        <w:t>elle</w:t>
      </w:r>
      <w:r w:rsidRPr="0028492A">
        <w:rPr>
          <w:i/>
          <w:sz w:val="24"/>
          <w:szCs w:val="24"/>
        </w:rPr>
        <w:t xml:space="preserve"> est considéré</w:t>
      </w:r>
      <w:r w:rsidR="00990C52" w:rsidRPr="0028492A">
        <w:rPr>
          <w:i/>
          <w:sz w:val="24"/>
          <w:szCs w:val="24"/>
        </w:rPr>
        <w:t>e</w:t>
      </w:r>
      <w:r w:rsidRPr="0028492A">
        <w:rPr>
          <w:i/>
          <w:sz w:val="24"/>
          <w:szCs w:val="24"/>
        </w:rPr>
        <w:t xml:space="preserve"> </w:t>
      </w:r>
      <w:r w:rsidR="001D52DB" w:rsidRPr="0028492A">
        <w:rPr>
          <w:i/>
          <w:sz w:val="24"/>
          <w:szCs w:val="24"/>
        </w:rPr>
        <w:t>comme</w:t>
      </w:r>
      <w:r w:rsidR="00C33069" w:rsidRPr="0028492A">
        <w:rPr>
          <w:i/>
          <w:sz w:val="24"/>
          <w:szCs w:val="24"/>
        </w:rPr>
        <w:t xml:space="preserve"> </w:t>
      </w:r>
      <w:r w:rsidRPr="0028492A">
        <w:rPr>
          <w:i/>
          <w:sz w:val="24"/>
          <w:szCs w:val="24"/>
        </w:rPr>
        <w:t>une Mesure de Durabilité de la Route.]</w:t>
      </w:r>
      <w:r w:rsidRPr="0028492A">
        <w:rPr>
          <w:sz w:val="24"/>
          <w:szCs w:val="24"/>
        </w:rPr>
        <w:t xml:space="preserve"> </w:t>
      </w:r>
    </w:p>
    <w:p w:rsidR="00EF4F3F" w:rsidRPr="0028492A" w:rsidRDefault="00EF4F3F" w:rsidP="007E1F41">
      <w:pPr>
        <w:tabs>
          <w:tab w:val="left" w:pos="426"/>
        </w:tabs>
        <w:spacing w:before="120" w:after="120"/>
        <w:ind w:right="-1"/>
        <w:rPr>
          <w:i/>
          <w:szCs w:val="24"/>
        </w:rPr>
      </w:pPr>
      <w:r w:rsidRPr="0028492A">
        <w:rPr>
          <w:i/>
          <w:szCs w:val="24"/>
        </w:rPr>
        <w:t>[Note</w:t>
      </w:r>
      <w:r w:rsidR="009D402B" w:rsidRPr="0028492A">
        <w:rPr>
          <w:i/>
          <w:szCs w:val="24"/>
        </w:rPr>
        <w:t> :</w:t>
      </w:r>
      <w:r w:rsidRPr="0028492A">
        <w:rPr>
          <w:i/>
          <w:szCs w:val="24"/>
        </w:rPr>
        <w:t xml:space="preserve"> Il y a trois valeurs seuils</w:t>
      </w:r>
      <w:r w:rsidR="009D402B" w:rsidRPr="0028492A">
        <w:rPr>
          <w:i/>
          <w:szCs w:val="24"/>
        </w:rPr>
        <w:t> :</w:t>
      </w:r>
    </w:p>
    <w:p w:rsidR="00EF4F3F" w:rsidRPr="0028492A" w:rsidRDefault="00EF4F3F" w:rsidP="002E1351">
      <w:pPr>
        <w:numPr>
          <w:ilvl w:val="0"/>
          <w:numId w:val="23"/>
        </w:numPr>
        <w:tabs>
          <w:tab w:val="clear" w:pos="720"/>
          <w:tab w:val="left" w:pos="426"/>
          <w:tab w:val="num" w:pos="993"/>
        </w:tabs>
        <w:spacing w:before="120" w:after="120"/>
        <w:ind w:left="993" w:hanging="426"/>
        <w:rPr>
          <w:i/>
          <w:szCs w:val="24"/>
        </w:rPr>
      </w:pPr>
      <w:r w:rsidRPr="0028492A">
        <w:rPr>
          <w:i/>
          <w:szCs w:val="24"/>
        </w:rPr>
        <w:t xml:space="preserve">Moyenne sur la ou les route(s) ou la ou les section(s) </w:t>
      </w:r>
      <w:r w:rsidR="0049231B" w:rsidRPr="0028492A">
        <w:rPr>
          <w:i/>
          <w:szCs w:val="24"/>
        </w:rPr>
        <w:t>complète</w:t>
      </w:r>
      <w:r w:rsidRPr="0028492A">
        <w:rPr>
          <w:i/>
          <w:szCs w:val="24"/>
        </w:rPr>
        <w:t>(s) - - indiquer le maximum admis pour l’IRI moyen sur chacune de ces</w:t>
      </w:r>
      <w:r w:rsidR="00C33069" w:rsidRPr="0028492A">
        <w:rPr>
          <w:i/>
          <w:szCs w:val="24"/>
        </w:rPr>
        <w:t xml:space="preserve"> </w:t>
      </w:r>
      <w:r w:rsidRPr="0028492A">
        <w:rPr>
          <w:i/>
          <w:szCs w:val="24"/>
        </w:rPr>
        <w:t xml:space="preserve">routes ou sections] </w:t>
      </w:r>
    </w:p>
    <w:p w:rsidR="00EF4F3F" w:rsidRPr="0028492A" w:rsidRDefault="00EF4F3F" w:rsidP="002E1351">
      <w:pPr>
        <w:numPr>
          <w:ilvl w:val="0"/>
          <w:numId w:val="23"/>
        </w:numPr>
        <w:tabs>
          <w:tab w:val="clear" w:pos="720"/>
          <w:tab w:val="left" w:pos="426"/>
          <w:tab w:val="num" w:pos="993"/>
        </w:tabs>
        <w:spacing w:before="120" w:after="120"/>
        <w:ind w:left="993" w:hanging="426"/>
        <w:rPr>
          <w:i/>
          <w:szCs w:val="24"/>
        </w:rPr>
      </w:pPr>
      <w:r w:rsidRPr="0028492A">
        <w:rPr>
          <w:i/>
          <w:szCs w:val="24"/>
        </w:rPr>
        <w:t>Moyenne maximum admis</w:t>
      </w:r>
      <w:r w:rsidR="004F4856" w:rsidRPr="0028492A">
        <w:rPr>
          <w:i/>
          <w:szCs w:val="24"/>
        </w:rPr>
        <w:t>e</w:t>
      </w:r>
      <w:r w:rsidRPr="0028492A">
        <w:rPr>
          <w:i/>
          <w:szCs w:val="24"/>
        </w:rPr>
        <w:t xml:space="preserve"> sur une section d’un</w:t>
      </w:r>
      <w:r w:rsidR="00F52753" w:rsidRPr="0028492A">
        <w:rPr>
          <w:i/>
          <w:szCs w:val="24"/>
        </w:rPr>
        <w:t xml:space="preserve"> </w:t>
      </w:r>
      <w:r w:rsidRPr="0028492A">
        <w:rPr>
          <w:i/>
          <w:szCs w:val="24"/>
        </w:rPr>
        <w:t>km quelconque de cette ou ces route(s) ou de cette ou ces section(s) - - indiquer le maximum admis pour l’IRI moyen sur un</w:t>
      </w:r>
      <w:r w:rsidR="00F52753" w:rsidRPr="0028492A">
        <w:rPr>
          <w:i/>
          <w:szCs w:val="24"/>
        </w:rPr>
        <w:t xml:space="preserve"> </w:t>
      </w:r>
      <w:r w:rsidRPr="0028492A">
        <w:rPr>
          <w:i/>
          <w:szCs w:val="24"/>
        </w:rPr>
        <w:t xml:space="preserve">km de chaque route ou section </w:t>
      </w:r>
    </w:p>
    <w:p w:rsidR="00EF4F3F" w:rsidRPr="0028492A" w:rsidRDefault="00EF4F3F" w:rsidP="002E1351">
      <w:pPr>
        <w:numPr>
          <w:ilvl w:val="0"/>
          <w:numId w:val="23"/>
        </w:numPr>
        <w:tabs>
          <w:tab w:val="clear" w:pos="720"/>
          <w:tab w:val="left" w:pos="426"/>
          <w:tab w:val="num" w:pos="993"/>
        </w:tabs>
        <w:spacing w:before="120" w:after="120"/>
        <w:ind w:left="993" w:hanging="426"/>
        <w:rPr>
          <w:i/>
          <w:szCs w:val="24"/>
        </w:rPr>
      </w:pPr>
      <w:r w:rsidRPr="0028492A">
        <w:rPr>
          <w:i/>
          <w:szCs w:val="24"/>
        </w:rPr>
        <w:t>Moyenne maximum admis</w:t>
      </w:r>
      <w:r w:rsidR="00260B93" w:rsidRPr="0028492A">
        <w:rPr>
          <w:i/>
          <w:szCs w:val="24"/>
        </w:rPr>
        <w:t>e</w:t>
      </w:r>
      <w:r w:rsidRPr="0028492A">
        <w:rPr>
          <w:i/>
          <w:szCs w:val="24"/>
        </w:rPr>
        <w:t xml:space="preserve"> pour de nouvelles chaussées construites </w:t>
      </w:r>
      <w:r w:rsidR="00260B93" w:rsidRPr="0028492A">
        <w:rPr>
          <w:i/>
          <w:szCs w:val="24"/>
        </w:rPr>
        <w:t>dans le cadr</w:t>
      </w:r>
      <w:r w:rsidRPr="0028492A">
        <w:rPr>
          <w:i/>
          <w:szCs w:val="24"/>
        </w:rPr>
        <w:t>e des travaux de réhabilitation.]</w:t>
      </w:r>
    </w:p>
    <w:p w:rsidR="00EF4F3F" w:rsidRPr="0028492A" w:rsidRDefault="00EF4F3F" w:rsidP="007E1F41">
      <w:pPr>
        <w:spacing w:before="120" w:after="120"/>
        <w:rPr>
          <w:sz w:val="2"/>
          <w:szCs w:val="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3"/>
        <w:gridCol w:w="2610"/>
        <w:gridCol w:w="2585"/>
        <w:gridCol w:w="2204"/>
      </w:tblGrid>
      <w:tr w:rsidR="00EF4F3F" w:rsidRPr="0028492A" w:rsidTr="00A703F9">
        <w:tblPrEx>
          <w:tblCellMar>
            <w:top w:w="0" w:type="dxa"/>
            <w:bottom w:w="0" w:type="dxa"/>
          </w:tblCellMar>
        </w:tblPrEx>
        <w:trPr>
          <w:tblHeader/>
          <w:jc w:val="center"/>
        </w:trPr>
        <w:tc>
          <w:tcPr>
            <w:tcW w:w="1923" w:type="dxa"/>
            <w:shd w:val="pct12" w:color="auto" w:fill="auto"/>
            <w:vAlign w:val="center"/>
          </w:tcPr>
          <w:p w:rsidR="00EF4F3F" w:rsidRPr="0028492A" w:rsidRDefault="00EF4F3F" w:rsidP="007E1F41">
            <w:pPr>
              <w:spacing w:before="60" w:after="60"/>
              <w:jc w:val="center"/>
              <w:rPr>
                <w:b/>
                <w:szCs w:val="24"/>
              </w:rPr>
            </w:pPr>
            <w:r w:rsidRPr="0028492A">
              <w:rPr>
                <w:b/>
                <w:szCs w:val="24"/>
              </w:rPr>
              <w:t xml:space="preserve">Elément </w:t>
            </w:r>
          </w:p>
        </w:tc>
        <w:tc>
          <w:tcPr>
            <w:tcW w:w="2610"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Niveau de Service</w:t>
            </w:r>
          </w:p>
        </w:tc>
        <w:tc>
          <w:tcPr>
            <w:tcW w:w="2585"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 xml:space="preserve">Mesure/Détection </w:t>
            </w:r>
          </w:p>
        </w:tc>
        <w:tc>
          <w:tcPr>
            <w:tcW w:w="2204"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Délai accordé pour réparations ou Tolérance admise</w:t>
            </w:r>
          </w:p>
        </w:tc>
      </w:tr>
      <w:tr w:rsidR="00EF4F3F" w:rsidRPr="0028492A" w:rsidTr="00A703F9">
        <w:tblPrEx>
          <w:tblCellMar>
            <w:top w:w="0" w:type="dxa"/>
            <w:bottom w:w="0" w:type="dxa"/>
          </w:tblCellMar>
        </w:tblPrEx>
        <w:trPr>
          <w:cantSplit/>
          <w:jc w:val="center"/>
        </w:trPr>
        <w:tc>
          <w:tcPr>
            <w:tcW w:w="1923" w:type="dxa"/>
          </w:tcPr>
          <w:p w:rsidR="00EF4F3F" w:rsidRPr="0028492A" w:rsidRDefault="00AE5FEA" w:rsidP="007E1F41">
            <w:pPr>
              <w:spacing w:before="60" w:after="60"/>
              <w:jc w:val="left"/>
              <w:rPr>
                <w:b/>
                <w:szCs w:val="24"/>
              </w:rPr>
            </w:pPr>
            <w:r w:rsidRPr="0028492A">
              <w:rPr>
                <w:b/>
                <w:szCs w:val="24"/>
              </w:rPr>
              <w:t>IRI</w:t>
            </w:r>
            <w:r w:rsidR="00260B93" w:rsidRPr="0028492A">
              <w:rPr>
                <w:b/>
                <w:szCs w:val="24"/>
              </w:rPr>
              <w:t xml:space="preserve"> Maximum pour toute section de 1 km de route existante</w:t>
            </w:r>
          </w:p>
        </w:tc>
        <w:tc>
          <w:tcPr>
            <w:tcW w:w="2610" w:type="dxa"/>
          </w:tcPr>
          <w:p w:rsidR="00EF4F3F" w:rsidRPr="0028492A" w:rsidRDefault="00260B93" w:rsidP="007E1F41">
            <w:pPr>
              <w:pStyle w:val="Titreindex"/>
              <w:spacing w:before="60" w:after="60"/>
              <w:rPr>
                <w:sz w:val="24"/>
                <w:szCs w:val="24"/>
              </w:rPr>
            </w:pPr>
            <w:r w:rsidRPr="0028492A">
              <w:rPr>
                <w:sz w:val="24"/>
                <w:szCs w:val="24"/>
              </w:rPr>
              <w:t xml:space="preserve">Valeur moyenne pour toute section de route de 1 km doit être inférieure au seuil ci-dessous (en termes de </w:t>
            </w:r>
            <w:r w:rsidR="00AE5FEA" w:rsidRPr="0028492A">
              <w:rPr>
                <w:sz w:val="24"/>
                <w:szCs w:val="24"/>
              </w:rPr>
              <w:t>IRI</w:t>
            </w:r>
            <w:r w:rsidRPr="0028492A">
              <w:rPr>
                <w:sz w:val="24"/>
                <w:szCs w:val="24"/>
              </w:rPr>
              <w:t xml:space="preserve"> moyen)</w:t>
            </w:r>
          </w:p>
          <w:p w:rsidR="00260B93" w:rsidRPr="0028492A" w:rsidRDefault="00260B93" w:rsidP="007E1F41">
            <w:pPr>
              <w:pStyle w:val="Index1"/>
              <w:spacing w:before="60" w:after="60"/>
              <w:rPr>
                <w:sz w:val="24"/>
                <w:szCs w:val="24"/>
              </w:rPr>
            </w:pPr>
            <w:r w:rsidRPr="0028492A">
              <w:rPr>
                <w:sz w:val="24"/>
                <w:szCs w:val="24"/>
              </w:rPr>
              <w:t>Route 1</w:t>
            </w:r>
            <w:r w:rsidR="009D402B" w:rsidRPr="0028492A">
              <w:rPr>
                <w:sz w:val="24"/>
                <w:szCs w:val="24"/>
              </w:rPr>
              <w:t> :</w:t>
            </w:r>
            <w:r w:rsidRPr="0028492A">
              <w:rPr>
                <w:sz w:val="24"/>
                <w:szCs w:val="24"/>
              </w:rPr>
              <w:t xml:space="preserve"> ……..</w:t>
            </w:r>
            <w:r w:rsidR="00AE5FEA" w:rsidRPr="0028492A">
              <w:rPr>
                <w:sz w:val="24"/>
                <w:szCs w:val="24"/>
              </w:rPr>
              <w:t>IRI</w:t>
            </w:r>
          </w:p>
          <w:p w:rsidR="00260B93" w:rsidRPr="0028492A" w:rsidRDefault="00260B93" w:rsidP="007E1F41">
            <w:pPr>
              <w:pStyle w:val="Index1"/>
              <w:spacing w:before="60" w:after="60"/>
              <w:rPr>
                <w:sz w:val="24"/>
                <w:szCs w:val="24"/>
              </w:rPr>
            </w:pPr>
            <w:r w:rsidRPr="0028492A">
              <w:rPr>
                <w:sz w:val="24"/>
                <w:szCs w:val="24"/>
              </w:rPr>
              <w:t>Route 2</w:t>
            </w:r>
            <w:r w:rsidR="009D402B" w:rsidRPr="0028492A">
              <w:rPr>
                <w:sz w:val="24"/>
                <w:szCs w:val="24"/>
              </w:rPr>
              <w:t> :</w:t>
            </w:r>
            <w:r w:rsidRPr="0028492A">
              <w:rPr>
                <w:sz w:val="24"/>
                <w:szCs w:val="24"/>
              </w:rPr>
              <w:t xml:space="preserve"> ……..</w:t>
            </w:r>
            <w:r w:rsidR="00AE5FEA" w:rsidRPr="0028492A">
              <w:rPr>
                <w:sz w:val="24"/>
                <w:szCs w:val="24"/>
              </w:rPr>
              <w:t>IRI</w:t>
            </w:r>
          </w:p>
          <w:p w:rsidR="00260B93" w:rsidRPr="0028492A" w:rsidRDefault="00260B93" w:rsidP="007E1F41">
            <w:pPr>
              <w:pStyle w:val="Index1"/>
              <w:spacing w:before="60" w:after="60"/>
              <w:rPr>
                <w:sz w:val="24"/>
                <w:szCs w:val="24"/>
              </w:rPr>
            </w:pPr>
            <w:r w:rsidRPr="0028492A">
              <w:rPr>
                <w:sz w:val="24"/>
                <w:szCs w:val="24"/>
              </w:rPr>
              <w:t>Route 3</w:t>
            </w:r>
            <w:r w:rsidR="009D402B" w:rsidRPr="0028492A">
              <w:rPr>
                <w:sz w:val="24"/>
                <w:szCs w:val="24"/>
              </w:rPr>
              <w:t> :</w:t>
            </w:r>
            <w:r w:rsidRPr="0028492A">
              <w:rPr>
                <w:sz w:val="24"/>
                <w:szCs w:val="24"/>
              </w:rPr>
              <w:t xml:space="preserve"> ……..</w:t>
            </w:r>
            <w:r w:rsidR="00AE5FEA" w:rsidRPr="0028492A">
              <w:rPr>
                <w:sz w:val="24"/>
                <w:szCs w:val="24"/>
              </w:rPr>
              <w:t>IRI</w:t>
            </w:r>
          </w:p>
          <w:p w:rsidR="00260B93" w:rsidRPr="0028492A" w:rsidRDefault="00260B93" w:rsidP="003C5946">
            <w:pPr>
              <w:pStyle w:val="Index1"/>
              <w:spacing w:before="60" w:after="60"/>
              <w:rPr>
                <w:sz w:val="24"/>
                <w:szCs w:val="24"/>
              </w:rPr>
            </w:pPr>
            <w:r w:rsidRPr="0028492A">
              <w:rPr>
                <w:sz w:val="24"/>
                <w:szCs w:val="24"/>
              </w:rPr>
              <w:t>Route … </w:t>
            </w:r>
          </w:p>
        </w:tc>
        <w:tc>
          <w:tcPr>
            <w:tcW w:w="2585" w:type="dxa"/>
          </w:tcPr>
          <w:p w:rsidR="00EF4F3F" w:rsidRPr="0028492A" w:rsidRDefault="00260B93" w:rsidP="007E1F41">
            <w:pPr>
              <w:pStyle w:val="Titreindex"/>
              <w:spacing w:before="60" w:after="60"/>
              <w:rPr>
                <w:sz w:val="24"/>
                <w:szCs w:val="24"/>
              </w:rPr>
            </w:pPr>
            <w:r w:rsidRPr="0028492A">
              <w:rPr>
                <w:sz w:val="24"/>
                <w:szCs w:val="24"/>
              </w:rPr>
              <w:t>Mesure par matériel qualibré (Bump Integrator)</w:t>
            </w:r>
          </w:p>
        </w:tc>
        <w:tc>
          <w:tcPr>
            <w:tcW w:w="2204" w:type="dxa"/>
          </w:tcPr>
          <w:p w:rsidR="00EF4F3F" w:rsidRPr="0028492A" w:rsidRDefault="00260B93" w:rsidP="007E1F41">
            <w:pPr>
              <w:spacing w:before="60" w:after="60"/>
              <w:jc w:val="left"/>
              <w:rPr>
                <w:szCs w:val="24"/>
              </w:rPr>
            </w:pPr>
            <w:r w:rsidRPr="0028492A">
              <w:rPr>
                <w:szCs w:val="24"/>
              </w:rPr>
              <w:t>Aucune tolérance admise</w:t>
            </w:r>
          </w:p>
        </w:tc>
      </w:tr>
      <w:tr w:rsidR="00260B93" w:rsidRPr="0028492A" w:rsidTr="00A703F9">
        <w:tblPrEx>
          <w:tblCellMar>
            <w:top w:w="0" w:type="dxa"/>
            <w:bottom w:w="0" w:type="dxa"/>
          </w:tblCellMar>
        </w:tblPrEx>
        <w:trPr>
          <w:cantSplit/>
          <w:jc w:val="center"/>
        </w:trPr>
        <w:tc>
          <w:tcPr>
            <w:tcW w:w="1923" w:type="dxa"/>
          </w:tcPr>
          <w:p w:rsidR="00260B93" w:rsidRPr="0028492A" w:rsidRDefault="00AE5FEA" w:rsidP="007E1F41">
            <w:pPr>
              <w:spacing w:before="60" w:after="60"/>
              <w:jc w:val="left"/>
              <w:rPr>
                <w:b/>
                <w:szCs w:val="24"/>
              </w:rPr>
            </w:pPr>
            <w:r w:rsidRPr="0028492A">
              <w:rPr>
                <w:b/>
                <w:szCs w:val="24"/>
              </w:rPr>
              <w:t>IRI</w:t>
            </w:r>
            <w:r w:rsidR="00260B93" w:rsidRPr="0028492A">
              <w:rPr>
                <w:b/>
                <w:szCs w:val="24"/>
              </w:rPr>
              <w:t xml:space="preserve"> Maximum pour toute section de chaussée nouvelle</w:t>
            </w:r>
          </w:p>
        </w:tc>
        <w:tc>
          <w:tcPr>
            <w:tcW w:w="2610" w:type="dxa"/>
          </w:tcPr>
          <w:p w:rsidR="00260B93" w:rsidRPr="0028492A" w:rsidRDefault="00260B93" w:rsidP="007E1F41">
            <w:pPr>
              <w:pStyle w:val="Titreindex"/>
              <w:spacing w:before="60" w:after="60"/>
              <w:rPr>
                <w:sz w:val="24"/>
                <w:szCs w:val="24"/>
              </w:rPr>
            </w:pPr>
            <w:r w:rsidRPr="0028492A">
              <w:rPr>
                <w:sz w:val="24"/>
                <w:szCs w:val="24"/>
              </w:rPr>
              <w:t xml:space="preserve">Valeur moyenne pour toute section de route de 1 km doit être inférieure au seuil ci-dessous (en termes de </w:t>
            </w:r>
            <w:r w:rsidR="00AE5FEA" w:rsidRPr="0028492A">
              <w:rPr>
                <w:sz w:val="24"/>
                <w:szCs w:val="24"/>
              </w:rPr>
              <w:t>IRI</w:t>
            </w:r>
            <w:r w:rsidRPr="0028492A">
              <w:rPr>
                <w:sz w:val="24"/>
                <w:szCs w:val="24"/>
              </w:rPr>
              <w:t xml:space="preserve"> moyen)</w:t>
            </w:r>
          </w:p>
          <w:p w:rsidR="00260B93" w:rsidRPr="0028492A" w:rsidRDefault="00260B93" w:rsidP="007E1F41">
            <w:pPr>
              <w:pStyle w:val="Index1"/>
              <w:spacing w:before="60" w:after="60"/>
              <w:rPr>
                <w:sz w:val="24"/>
                <w:szCs w:val="24"/>
              </w:rPr>
            </w:pPr>
            <w:r w:rsidRPr="0028492A">
              <w:rPr>
                <w:sz w:val="24"/>
                <w:szCs w:val="24"/>
              </w:rPr>
              <w:t>Route 1</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7E1F41">
            <w:pPr>
              <w:pStyle w:val="Index1"/>
              <w:spacing w:before="60" w:after="60"/>
              <w:rPr>
                <w:sz w:val="24"/>
                <w:szCs w:val="24"/>
              </w:rPr>
            </w:pPr>
            <w:r w:rsidRPr="0028492A">
              <w:rPr>
                <w:sz w:val="24"/>
                <w:szCs w:val="24"/>
              </w:rPr>
              <w:t>Route 2</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7E1F41">
            <w:pPr>
              <w:pStyle w:val="Index1"/>
              <w:spacing w:before="60" w:after="60"/>
              <w:rPr>
                <w:sz w:val="24"/>
                <w:szCs w:val="24"/>
              </w:rPr>
            </w:pPr>
            <w:r w:rsidRPr="0028492A">
              <w:rPr>
                <w:sz w:val="24"/>
                <w:szCs w:val="24"/>
              </w:rPr>
              <w:t>Route 3</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3C5946">
            <w:pPr>
              <w:pStyle w:val="Index1"/>
              <w:spacing w:before="60" w:after="60"/>
              <w:rPr>
                <w:sz w:val="24"/>
                <w:szCs w:val="24"/>
              </w:rPr>
            </w:pPr>
            <w:r w:rsidRPr="0028492A">
              <w:rPr>
                <w:sz w:val="24"/>
                <w:szCs w:val="24"/>
              </w:rPr>
              <w:t>Route … </w:t>
            </w:r>
          </w:p>
        </w:tc>
        <w:tc>
          <w:tcPr>
            <w:tcW w:w="2585" w:type="dxa"/>
          </w:tcPr>
          <w:p w:rsidR="00260B93" w:rsidRPr="0028492A" w:rsidRDefault="00260B93" w:rsidP="007E1F41">
            <w:pPr>
              <w:pStyle w:val="Titreindex"/>
              <w:spacing w:before="60" w:after="60"/>
              <w:rPr>
                <w:sz w:val="24"/>
                <w:szCs w:val="24"/>
              </w:rPr>
            </w:pPr>
            <w:r w:rsidRPr="0028492A">
              <w:rPr>
                <w:sz w:val="24"/>
                <w:szCs w:val="24"/>
              </w:rPr>
              <w:t>Mesure par matériel qualibré (Bump Integrator)</w:t>
            </w:r>
          </w:p>
        </w:tc>
        <w:tc>
          <w:tcPr>
            <w:tcW w:w="2204" w:type="dxa"/>
          </w:tcPr>
          <w:p w:rsidR="00260B93" w:rsidRPr="0028492A" w:rsidRDefault="00260B93" w:rsidP="007E1F41">
            <w:pPr>
              <w:spacing w:before="60" w:after="60"/>
              <w:jc w:val="left"/>
              <w:rPr>
                <w:szCs w:val="24"/>
              </w:rPr>
            </w:pPr>
            <w:r w:rsidRPr="0028492A">
              <w:rPr>
                <w:szCs w:val="24"/>
              </w:rPr>
              <w:t>Aucune tolérance admise</w:t>
            </w:r>
          </w:p>
        </w:tc>
      </w:tr>
      <w:tr w:rsidR="00260B93" w:rsidRPr="0028492A" w:rsidTr="00A703F9">
        <w:tblPrEx>
          <w:tblCellMar>
            <w:top w:w="0" w:type="dxa"/>
            <w:bottom w:w="0" w:type="dxa"/>
          </w:tblCellMar>
        </w:tblPrEx>
        <w:trPr>
          <w:cantSplit/>
          <w:jc w:val="center"/>
        </w:trPr>
        <w:tc>
          <w:tcPr>
            <w:tcW w:w="1923" w:type="dxa"/>
          </w:tcPr>
          <w:p w:rsidR="00260B93" w:rsidRPr="0028492A" w:rsidRDefault="00AE5FEA" w:rsidP="007E1F41">
            <w:pPr>
              <w:spacing w:before="60" w:after="60"/>
              <w:jc w:val="left"/>
              <w:rPr>
                <w:b/>
                <w:szCs w:val="24"/>
              </w:rPr>
            </w:pPr>
            <w:r w:rsidRPr="0028492A">
              <w:rPr>
                <w:b/>
                <w:szCs w:val="24"/>
              </w:rPr>
              <w:t>IR</w:t>
            </w:r>
            <w:r w:rsidR="00260B93" w:rsidRPr="0028492A">
              <w:rPr>
                <w:b/>
                <w:szCs w:val="24"/>
              </w:rPr>
              <w:t>I Mo</w:t>
            </w:r>
            <w:r w:rsidRPr="0028492A">
              <w:rPr>
                <w:b/>
                <w:szCs w:val="24"/>
              </w:rPr>
              <w:t>y</w:t>
            </w:r>
            <w:r w:rsidR="00260B93" w:rsidRPr="0028492A">
              <w:rPr>
                <w:b/>
                <w:szCs w:val="24"/>
              </w:rPr>
              <w:t xml:space="preserve">en Maximum pour l’ensemble de </w:t>
            </w:r>
            <w:r w:rsidR="003C5946" w:rsidRPr="0028492A">
              <w:rPr>
                <w:b/>
                <w:szCs w:val="24"/>
              </w:rPr>
              <w:br/>
            </w:r>
            <w:r w:rsidR="00260B93" w:rsidRPr="0028492A">
              <w:rPr>
                <w:b/>
                <w:szCs w:val="24"/>
              </w:rPr>
              <w:t>la route</w:t>
            </w:r>
          </w:p>
        </w:tc>
        <w:tc>
          <w:tcPr>
            <w:tcW w:w="2610" w:type="dxa"/>
          </w:tcPr>
          <w:p w:rsidR="00260B93" w:rsidRPr="0028492A" w:rsidRDefault="00260B93" w:rsidP="007E1F41">
            <w:pPr>
              <w:pStyle w:val="Titreindex"/>
              <w:spacing w:before="60" w:after="60"/>
              <w:rPr>
                <w:sz w:val="24"/>
                <w:szCs w:val="24"/>
              </w:rPr>
            </w:pPr>
            <w:r w:rsidRPr="0028492A">
              <w:rPr>
                <w:sz w:val="24"/>
                <w:szCs w:val="24"/>
              </w:rPr>
              <w:t xml:space="preserve">Valeur moyenne pour l’ensemble de la route </w:t>
            </w:r>
            <w:r w:rsidR="003C5946" w:rsidRPr="0028492A">
              <w:rPr>
                <w:sz w:val="24"/>
                <w:szCs w:val="24"/>
              </w:rPr>
              <w:br/>
            </w:r>
            <w:r w:rsidRPr="0028492A">
              <w:rPr>
                <w:sz w:val="24"/>
                <w:szCs w:val="24"/>
              </w:rPr>
              <w:t xml:space="preserve">ou section de route doit être inférieure au seuil </w:t>
            </w:r>
            <w:r w:rsidR="003C5946" w:rsidRPr="0028492A">
              <w:rPr>
                <w:sz w:val="24"/>
                <w:szCs w:val="24"/>
              </w:rPr>
              <w:br/>
            </w:r>
            <w:r w:rsidRPr="0028492A">
              <w:rPr>
                <w:sz w:val="24"/>
                <w:szCs w:val="24"/>
              </w:rPr>
              <w:t xml:space="preserve">ci-dessous (en termes de </w:t>
            </w:r>
            <w:r w:rsidR="00AE5FEA" w:rsidRPr="0028492A">
              <w:rPr>
                <w:sz w:val="24"/>
                <w:szCs w:val="24"/>
              </w:rPr>
              <w:t>IR</w:t>
            </w:r>
            <w:r w:rsidRPr="0028492A">
              <w:rPr>
                <w:sz w:val="24"/>
                <w:szCs w:val="24"/>
              </w:rPr>
              <w:t>I moyen)</w:t>
            </w:r>
          </w:p>
          <w:p w:rsidR="00260B93" w:rsidRPr="0028492A" w:rsidRDefault="00260B93" w:rsidP="007E1F41">
            <w:pPr>
              <w:pStyle w:val="Index1"/>
              <w:spacing w:before="60" w:after="60"/>
              <w:rPr>
                <w:sz w:val="24"/>
                <w:szCs w:val="24"/>
              </w:rPr>
            </w:pPr>
            <w:r w:rsidRPr="0028492A">
              <w:rPr>
                <w:sz w:val="24"/>
                <w:szCs w:val="24"/>
              </w:rPr>
              <w:t>Route 1</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7E1F41">
            <w:pPr>
              <w:pStyle w:val="Index1"/>
              <w:spacing w:before="60" w:after="60"/>
              <w:rPr>
                <w:sz w:val="24"/>
                <w:szCs w:val="24"/>
              </w:rPr>
            </w:pPr>
            <w:r w:rsidRPr="0028492A">
              <w:rPr>
                <w:sz w:val="24"/>
                <w:szCs w:val="24"/>
              </w:rPr>
              <w:t>Route 2</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7E1F41">
            <w:pPr>
              <w:pStyle w:val="Index1"/>
              <w:spacing w:before="60" w:after="60"/>
              <w:rPr>
                <w:sz w:val="24"/>
                <w:szCs w:val="24"/>
              </w:rPr>
            </w:pPr>
            <w:r w:rsidRPr="0028492A">
              <w:rPr>
                <w:sz w:val="24"/>
                <w:szCs w:val="24"/>
              </w:rPr>
              <w:t>Route 3</w:t>
            </w:r>
            <w:r w:rsidR="009D402B" w:rsidRPr="0028492A">
              <w:rPr>
                <w:sz w:val="24"/>
                <w:szCs w:val="24"/>
              </w:rPr>
              <w:t> :</w:t>
            </w:r>
            <w:r w:rsidRPr="0028492A">
              <w:rPr>
                <w:sz w:val="24"/>
                <w:szCs w:val="24"/>
              </w:rPr>
              <w:t xml:space="preserve"> ……..</w:t>
            </w:r>
            <w:r w:rsidR="00AE5FEA" w:rsidRPr="0028492A">
              <w:rPr>
                <w:sz w:val="24"/>
                <w:szCs w:val="24"/>
              </w:rPr>
              <w:t>IR</w:t>
            </w:r>
            <w:r w:rsidRPr="0028492A">
              <w:rPr>
                <w:sz w:val="24"/>
                <w:szCs w:val="24"/>
              </w:rPr>
              <w:t>I</w:t>
            </w:r>
          </w:p>
          <w:p w:rsidR="00260B93" w:rsidRPr="0028492A" w:rsidRDefault="00260B93" w:rsidP="003C5946">
            <w:pPr>
              <w:pStyle w:val="Index1"/>
              <w:spacing w:before="60" w:after="60"/>
              <w:rPr>
                <w:sz w:val="24"/>
                <w:szCs w:val="24"/>
              </w:rPr>
            </w:pPr>
            <w:r w:rsidRPr="0028492A">
              <w:rPr>
                <w:sz w:val="24"/>
                <w:szCs w:val="24"/>
              </w:rPr>
              <w:t>Route … </w:t>
            </w:r>
          </w:p>
        </w:tc>
        <w:tc>
          <w:tcPr>
            <w:tcW w:w="2585" w:type="dxa"/>
          </w:tcPr>
          <w:p w:rsidR="00260B93" w:rsidRPr="0028492A" w:rsidRDefault="00260B93" w:rsidP="007E1F41">
            <w:pPr>
              <w:spacing w:before="60" w:after="60"/>
              <w:jc w:val="left"/>
              <w:rPr>
                <w:szCs w:val="24"/>
              </w:rPr>
            </w:pPr>
            <w:r w:rsidRPr="0028492A">
              <w:rPr>
                <w:szCs w:val="24"/>
              </w:rPr>
              <w:t>Mesure par matériel qualibré (Bump Integrator)</w:t>
            </w:r>
          </w:p>
        </w:tc>
        <w:tc>
          <w:tcPr>
            <w:tcW w:w="2204" w:type="dxa"/>
          </w:tcPr>
          <w:p w:rsidR="00260B93" w:rsidRPr="0028492A" w:rsidRDefault="00260B93" w:rsidP="007E1F41">
            <w:pPr>
              <w:spacing w:before="60" w:after="60"/>
              <w:jc w:val="left"/>
              <w:rPr>
                <w:szCs w:val="24"/>
              </w:rPr>
            </w:pPr>
            <w:r w:rsidRPr="0028492A">
              <w:rPr>
                <w:szCs w:val="24"/>
              </w:rPr>
              <w:t>Aucune tolérance admise</w:t>
            </w:r>
          </w:p>
        </w:tc>
      </w:tr>
    </w:tbl>
    <w:p w:rsidR="00EF4F3F" w:rsidRPr="0028492A" w:rsidRDefault="008C1847" w:rsidP="00846E18">
      <w:pPr>
        <w:pStyle w:val="SecAnnex4"/>
      </w:pPr>
      <w:bookmarkStart w:id="1102" w:name="_Toc1377171"/>
      <w:bookmarkStart w:id="1103" w:name="_Toc104981760"/>
      <w:bookmarkStart w:id="1104" w:name="_Toc486873164"/>
      <w:bookmarkStart w:id="1105" w:name="_Toc489011081"/>
      <w:r w:rsidRPr="0028492A">
        <w:t>2.4.3</w:t>
      </w:r>
      <w:r w:rsidR="00EF4F3F" w:rsidRPr="0028492A">
        <w:t>.2</w:t>
      </w:r>
      <w:r w:rsidR="00EF4F3F" w:rsidRPr="0028492A">
        <w:tab/>
      </w:r>
      <w:bookmarkEnd w:id="1102"/>
      <w:bookmarkEnd w:id="1103"/>
      <w:r w:rsidR="00EF4F3F" w:rsidRPr="0028492A">
        <w:t>Déflexion</w:t>
      </w:r>
      <w:bookmarkEnd w:id="1104"/>
      <w:bookmarkEnd w:id="1105"/>
      <w:r w:rsidR="00EF4F3F" w:rsidRPr="0028492A">
        <w:t xml:space="preserve"> </w:t>
      </w:r>
    </w:p>
    <w:p w:rsidR="00EF4F3F" w:rsidRPr="0028492A" w:rsidRDefault="00EF4F3F" w:rsidP="003C5946">
      <w:pPr>
        <w:pStyle w:val="para"/>
        <w:spacing w:before="120"/>
        <w:rPr>
          <w:sz w:val="24"/>
          <w:szCs w:val="24"/>
        </w:rPr>
      </w:pPr>
      <w:r w:rsidRPr="0028492A">
        <w:rPr>
          <w:sz w:val="24"/>
          <w:szCs w:val="24"/>
        </w:rPr>
        <w:t>L’Entrepreneur est chargé de veiller à ce que la déflexion moyenne de la chaussée sur une section quelconque de un</w:t>
      </w:r>
      <w:r w:rsidR="001D52DB" w:rsidRPr="0028492A">
        <w:rPr>
          <w:sz w:val="24"/>
          <w:szCs w:val="24"/>
        </w:rPr>
        <w:t xml:space="preserve"> </w:t>
      </w:r>
      <w:r w:rsidRPr="0028492A">
        <w:rPr>
          <w:sz w:val="24"/>
          <w:szCs w:val="24"/>
        </w:rPr>
        <w:t>km reste inférieure aux valeurs seuils indiquées dans le tableau ci-dessous</w:t>
      </w:r>
      <w:r w:rsidR="009D402B" w:rsidRPr="0028492A">
        <w:rPr>
          <w:sz w:val="24"/>
          <w:szCs w:val="24"/>
        </w:rPr>
        <w:t> :</w:t>
      </w:r>
      <w:r w:rsidRPr="0028492A">
        <w:rPr>
          <w:sz w:val="24"/>
          <w:szCs w:val="24"/>
        </w:rPr>
        <w:t xml:space="preserve"> </w:t>
      </w:r>
      <w:r w:rsidRPr="0028492A">
        <w:rPr>
          <w:i/>
          <w:sz w:val="24"/>
          <w:szCs w:val="24"/>
        </w:rPr>
        <w:t>[insér</w:t>
      </w:r>
      <w:r w:rsidR="00990C52" w:rsidRPr="0028492A">
        <w:rPr>
          <w:i/>
          <w:sz w:val="24"/>
          <w:szCs w:val="24"/>
        </w:rPr>
        <w:t>er</w:t>
      </w:r>
      <w:r w:rsidRPr="0028492A">
        <w:rPr>
          <w:i/>
          <w:sz w:val="24"/>
          <w:szCs w:val="24"/>
        </w:rPr>
        <w:t xml:space="preserve"> </w:t>
      </w:r>
      <w:r w:rsidRPr="0028492A">
        <w:rPr>
          <w:bCs/>
          <w:i/>
          <w:sz w:val="24"/>
          <w:szCs w:val="24"/>
        </w:rPr>
        <w:t>le</w:t>
      </w:r>
      <w:r w:rsidRPr="0028492A">
        <w:rPr>
          <w:b/>
          <w:i/>
          <w:sz w:val="24"/>
          <w:szCs w:val="24"/>
        </w:rPr>
        <w:t xml:space="preserve"> tableau</w:t>
      </w:r>
      <w:r w:rsidRPr="0028492A">
        <w:rPr>
          <w:i/>
          <w:sz w:val="24"/>
          <w:szCs w:val="24"/>
        </w:rPr>
        <w:t>, voir exemple de tableau]</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6"/>
        <w:gridCol w:w="2752"/>
        <w:gridCol w:w="2844"/>
        <w:gridCol w:w="2410"/>
      </w:tblGrid>
      <w:tr w:rsidR="00EF4F3F" w:rsidRPr="0028492A" w:rsidTr="003C5946">
        <w:tblPrEx>
          <w:tblCellMar>
            <w:top w:w="0" w:type="dxa"/>
            <w:bottom w:w="0" w:type="dxa"/>
          </w:tblCellMar>
        </w:tblPrEx>
        <w:trPr>
          <w:tblHeader/>
          <w:jc w:val="center"/>
        </w:trPr>
        <w:tc>
          <w:tcPr>
            <w:tcW w:w="1236" w:type="dxa"/>
            <w:shd w:val="pct12" w:color="auto" w:fill="auto"/>
            <w:vAlign w:val="center"/>
          </w:tcPr>
          <w:p w:rsidR="00EF4F3F" w:rsidRPr="0028492A" w:rsidRDefault="00EF4F3F" w:rsidP="007E1F41">
            <w:pPr>
              <w:spacing w:before="120" w:after="120"/>
              <w:jc w:val="center"/>
              <w:rPr>
                <w:b/>
                <w:szCs w:val="24"/>
              </w:rPr>
            </w:pPr>
            <w:r w:rsidRPr="0028492A">
              <w:rPr>
                <w:b/>
                <w:szCs w:val="24"/>
              </w:rPr>
              <w:t>Elément</w:t>
            </w:r>
          </w:p>
        </w:tc>
        <w:tc>
          <w:tcPr>
            <w:tcW w:w="2752" w:type="dxa"/>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Niveau de Service</w:t>
            </w:r>
          </w:p>
        </w:tc>
        <w:tc>
          <w:tcPr>
            <w:tcW w:w="2844" w:type="dxa"/>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Mesure/Détection</w:t>
            </w:r>
          </w:p>
        </w:tc>
        <w:tc>
          <w:tcPr>
            <w:tcW w:w="2410" w:type="dxa"/>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Délai accord</w:t>
            </w:r>
            <w:r w:rsidR="00006479" w:rsidRPr="0028492A">
              <w:rPr>
                <w:b/>
                <w:szCs w:val="24"/>
              </w:rPr>
              <w:t>é pour réparations ou tolérances</w:t>
            </w:r>
            <w:r w:rsidRPr="0028492A">
              <w:rPr>
                <w:b/>
                <w:szCs w:val="24"/>
              </w:rPr>
              <w:t xml:space="preserve"> admises</w:t>
            </w:r>
          </w:p>
        </w:tc>
      </w:tr>
      <w:tr w:rsidR="00EF4F3F" w:rsidRPr="0028492A" w:rsidTr="003C5946">
        <w:tblPrEx>
          <w:tblCellMar>
            <w:top w:w="0" w:type="dxa"/>
            <w:bottom w:w="0" w:type="dxa"/>
          </w:tblCellMar>
        </w:tblPrEx>
        <w:trPr>
          <w:jc w:val="center"/>
        </w:trPr>
        <w:tc>
          <w:tcPr>
            <w:tcW w:w="1236" w:type="dxa"/>
          </w:tcPr>
          <w:p w:rsidR="00EF4F3F" w:rsidRPr="0028492A" w:rsidRDefault="00EF4F3F" w:rsidP="007E1F41">
            <w:pPr>
              <w:spacing w:before="120" w:after="120"/>
              <w:jc w:val="left"/>
              <w:rPr>
                <w:b/>
                <w:szCs w:val="24"/>
              </w:rPr>
            </w:pPr>
            <w:r w:rsidRPr="0028492A">
              <w:rPr>
                <w:b/>
                <w:szCs w:val="24"/>
              </w:rPr>
              <w:t>Déflexion</w:t>
            </w:r>
          </w:p>
        </w:tc>
        <w:tc>
          <w:tcPr>
            <w:tcW w:w="2752" w:type="dxa"/>
          </w:tcPr>
          <w:p w:rsidR="00EF4F3F" w:rsidRPr="0028492A" w:rsidRDefault="00EF4F3F" w:rsidP="007E1F41">
            <w:pPr>
              <w:pStyle w:val="Normal10"/>
              <w:keepNext/>
              <w:keepLines/>
              <w:widowControl/>
              <w:spacing w:before="120" w:after="120"/>
              <w:jc w:val="left"/>
              <w:rPr>
                <w:sz w:val="24"/>
                <w:szCs w:val="24"/>
              </w:rPr>
            </w:pPr>
            <w:r w:rsidRPr="0028492A">
              <w:rPr>
                <w:sz w:val="24"/>
                <w:szCs w:val="24"/>
              </w:rPr>
              <w:t>La valeur moyenne pour la section doit être inférieure aux valeurs seuils indiqués pour chaque section.</w:t>
            </w:r>
          </w:p>
          <w:p w:rsidR="00EF4F3F" w:rsidRPr="0028492A" w:rsidRDefault="00EF4F3F" w:rsidP="007E1F41">
            <w:pPr>
              <w:keepNext/>
              <w:keepLines/>
              <w:spacing w:before="120" w:after="120"/>
              <w:jc w:val="left"/>
              <w:rPr>
                <w:szCs w:val="24"/>
              </w:rPr>
            </w:pPr>
            <w:r w:rsidRPr="0028492A">
              <w:rPr>
                <w:szCs w:val="24"/>
              </w:rPr>
              <w:t>Route 1</w:t>
            </w:r>
            <w:r w:rsidR="009D402B" w:rsidRPr="0028492A">
              <w:rPr>
                <w:szCs w:val="24"/>
              </w:rPr>
              <w:t> :</w:t>
            </w:r>
            <w:r w:rsidRPr="0028492A">
              <w:rPr>
                <w:szCs w:val="24"/>
              </w:rPr>
              <w:t xml:space="preserve"> .…… </w:t>
            </w:r>
          </w:p>
          <w:p w:rsidR="00EF4F3F" w:rsidRPr="0028492A" w:rsidRDefault="00EF4F3F" w:rsidP="007E1F41">
            <w:pPr>
              <w:keepNext/>
              <w:keepLines/>
              <w:spacing w:before="120" w:after="120"/>
              <w:jc w:val="left"/>
              <w:rPr>
                <w:szCs w:val="24"/>
              </w:rPr>
            </w:pPr>
            <w:r w:rsidRPr="0028492A">
              <w:rPr>
                <w:szCs w:val="24"/>
              </w:rPr>
              <w:t>Route 2</w:t>
            </w:r>
            <w:r w:rsidR="009D402B" w:rsidRPr="0028492A">
              <w:rPr>
                <w:szCs w:val="24"/>
              </w:rPr>
              <w:t> :</w:t>
            </w:r>
            <w:r w:rsidRPr="0028492A">
              <w:rPr>
                <w:szCs w:val="24"/>
              </w:rPr>
              <w:t xml:space="preserve"> ……..</w:t>
            </w:r>
          </w:p>
          <w:p w:rsidR="00EF4F3F" w:rsidRPr="0028492A" w:rsidRDefault="00EF4F3F" w:rsidP="007E1F41">
            <w:pPr>
              <w:keepNext/>
              <w:keepLines/>
              <w:spacing w:before="120" w:after="120"/>
              <w:jc w:val="left"/>
              <w:rPr>
                <w:szCs w:val="24"/>
              </w:rPr>
            </w:pPr>
            <w:r w:rsidRPr="0028492A">
              <w:rPr>
                <w:szCs w:val="24"/>
              </w:rPr>
              <w:t>Route 3</w:t>
            </w:r>
            <w:r w:rsidR="009D402B" w:rsidRPr="0028492A">
              <w:rPr>
                <w:szCs w:val="24"/>
              </w:rPr>
              <w:t> :</w:t>
            </w:r>
            <w:r w:rsidRPr="0028492A">
              <w:rPr>
                <w:szCs w:val="24"/>
              </w:rPr>
              <w:t xml:space="preserve"> ……. </w:t>
            </w:r>
          </w:p>
          <w:p w:rsidR="00EF4F3F" w:rsidRPr="0028492A" w:rsidRDefault="00EF4F3F" w:rsidP="007E1F41">
            <w:pPr>
              <w:keepNext/>
              <w:keepLines/>
              <w:spacing w:before="120" w:after="120"/>
              <w:jc w:val="left"/>
              <w:rPr>
                <w:szCs w:val="24"/>
              </w:rPr>
            </w:pPr>
            <w:r w:rsidRPr="0028492A">
              <w:rPr>
                <w:szCs w:val="24"/>
              </w:rPr>
              <w:t>Route ...</w:t>
            </w:r>
          </w:p>
        </w:tc>
        <w:tc>
          <w:tcPr>
            <w:tcW w:w="2844" w:type="dxa"/>
          </w:tcPr>
          <w:p w:rsidR="00EF4F3F" w:rsidRPr="0028492A" w:rsidRDefault="00EF4F3F" w:rsidP="007E1F41">
            <w:pPr>
              <w:keepNext/>
              <w:keepLines/>
              <w:spacing w:before="120" w:after="120"/>
              <w:jc w:val="left"/>
              <w:rPr>
                <w:szCs w:val="24"/>
              </w:rPr>
            </w:pPr>
            <w:r w:rsidRPr="0028492A">
              <w:rPr>
                <w:szCs w:val="24"/>
              </w:rPr>
              <w:t xml:space="preserve">Mesurée tous les 50 mètres au moyen </w:t>
            </w:r>
            <w:r w:rsidR="007A3F75" w:rsidRPr="0028492A">
              <w:rPr>
                <w:szCs w:val="24"/>
              </w:rPr>
              <w:t xml:space="preserve">de </w:t>
            </w:r>
            <w:r w:rsidR="00260B93" w:rsidRPr="0028492A">
              <w:rPr>
                <w:szCs w:val="24"/>
              </w:rPr>
              <w:t xml:space="preserve">la </w:t>
            </w:r>
            <w:r w:rsidR="007A3F75" w:rsidRPr="0028492A">
              <w:rPr>
                <w:szCs w:val="24"/>
              </w:rPr>
              <w:t>poutre</w:t>
            </w:r>
            <w:r w:rsidR="00260B93" w:rsidRPr="0028492A">
              <w:rPr>
                <w:szCs w:val="24"/>
              </w:rPr>
              <w:t xml:space="preserve"> Benkelman</w:t>
            </w:r>
            <w:r w:rsidR="007A3F75" w:rsidRPr="0028492A">
              <w:rPr>
                <w:szCs w:val="24"/>
              </w:rPr>
              <w:t>. La valeur seuil</w:t>
            </w:r>
            <w:r w:rsidR="00260B93" w:rsidRPr="0028492A">
              <w:rPr>
                <w:szCs w:val="24"/>
              </w:rPr>
              <w:t xml:space="preserve"> </w:t>
            </w:r>
            <w:r w:rsidRPr="0028492A">
              <w:rPr>
                <w:szCs w:val="24"/>
              </w:rPr>
              <w:t xml:space="preserve">s’applique à la moyenne obtenue sur une section </w:t>
            </w:r>
            <w:r w:rsidR="003C5946" w:rsidRPr="0028492A">
              <w:rPr>
                <w:szCs w:val="24"/>
              </w:rPr>
              <w:br/>
            </w:r>
            <w:r w:rsidRPr="0028492A">
              <w:rPr>
                <w:szCs w:val="24"/>
              </w:rPr>
              <w:t>de ………mètres.</w:t>
            </w:r>
          </w:p>
        </w:tc>
        <w:tc>
          <w:tcPr>
            <w:tcW w:w="2410" w:type="dxa"/>
          </w:tcPr>
          <w:p w:rsidR="00EF4F3F" w:rsidRPr="0028492A" w:rsidRDefault="00685A1F" w:rsidP="007E1F41">
            <w:pPr>
              <w:keepNext/>
              <w:keepLines/>
              <w:spacing w:before="120" w:after="120"/>
              <w:jc w:val="left"/>
              <w:rPr>
                <w:szCs w:val="24"/>
              </w:rPr>
            </w:pPr>
            <w:r w:rsidRPr="0028492A">
              <w:rPr>
                <w:szCs w:val="24"/>
              </w:rPr>
              <w:t>Aucune tolérance admise</w:t>
            </w:r>
            <w:r w:rsidR="00EF4F3F" w:rsidRPr="0028492A">
              <w:rPr>
                <w:szCs w:val="24"/>
              </w:rPr>
              <w:t>.</w:t>
            </w:r>
          </w:p>
        </w:tc>
      </w:tr>
    </w:tbl>
    <w:p w:rsidR="00EF4F3F" w:rsidRPr="0028492A" w:rsidRDefault="008C1847" w:rsidP="00846E18">
      <w:pPr>
        <w:pStyle w:val="SecAnnex4"/>
      </w:pPr>
      <w:bookmarkStart w:id="1106" w:name="_Toc1377172"/>
      <w:bookmarkStart w:id="1107" w:name="_Toc104981761"/>
      <w:bookmarkStart w:id="1108" w:name="_Toc486873165"/>
      <w:bookmarkStart w:id="1109" w:name="_Toc489011082"/>
      <w:r w:rsidRPr="0028492A">
        <w:t>2.4.3</w:t>
      </w:r>
      <w:r w:rsidR="00006479" w:rsidRPr="0028492A">
        <w:t>.3</w:t>
      </w:r>
      <w:r w:rsidR="00006479" w:rsidRPr="0028492A">
        <w:tab/>
        <w:t>Largeur de la C</w:t>
      </w:r>
      <w:r w:rsidR="00EF4F3F" w:rsidRPr="0028492A">
        <w:t>haussée</w:t>
      </w:r>
      <w:bookmarkEnd w:id="1107"/>
      <w:bookmarkEnd w:id="1108"/>
      <w:bookmarkEnd w:id="1109"/>
    </w:p>
    <w:p w:rsidR="00EF4F3F" w:rsidRPr="0028492A" w:rsidRDefault="00EF4F3F" w:rsidP="007E1F41">
      <w:pPr>
        <w:pStyle w:val="para"/>
        <w:spacing w:before="120" w:after="120"/>
        <w:rPr>
          <w:sz w:val="24"/>
          <w:szCs w:val="24"/>
        </w:rPr>
      </w:pPr>
      <w:r w:rsidRPr="0028492A">
        <w:rPr>
          <w:sz w:val="24"/>
          <w:szCs w:val="24"/>
        </w:rPr>
        <w:t xml:space="preserve">L’Entrepreneur est chargé de veiller à ce que la largeur de la chaussée soit au moins </w:t>
      </w:r>
      <w:r w:rsidR="00006479" w:rsidRPr="0028492A">
        <w:rPr>
          <w:sz w:val="24"/>
          <w:szCs w:val="24"/>
        </w:rPr>
        <w:t>égale à</w:t>
      </w:r>
      <w:r w:rsidR="00C33069" w:rsidRPr="0028492A">
        <w:rPr>
          <w:sz w:val="24"/>
          <w:szCs w:val="24"/>
        </w:rPr>
        <w:t xml:space="preserve"> </w:t>
      </w:r>
      <w:r w:rsidRPr="0028492A">
        <w:rPr>
          <w:sz w:val="24"/>
          <w:szCs w:val="24"/>
        </w:rPr>
        <w:t xml:space="preserve">celle spécifiée ci-dessous. </w:t>
      </w:r>
      <w:r w:rsidRPr="0028492A">
        <w:rPr>
          <w:i/>
          <w:sz w:val="24"/>
          <w:szCs w:val="24"/>
        </w:rPr>
        <w:t>[insér</w:t>
      </w:r>
      <w:r w:rsidR="009A69B9" w:rsidRPr="0028492A">
        <w:rPr>
          <w:i/>
          <w:sz w:val="24"/>
          <w:szCs w:val="24"/>
        </w:rPr>
        <w:t>er</w:t>
      </w:r>
      <w:r w:rsidRPr="0028492A">
        <w:rPr>
          <w:i/>
          <w:sz w:val="24"/>
          <w:szCs w:val="24"/>
        </w:rPr>
        <w:t xml:space="preserve"> </w:t>
      </w:r>
      <w:r w:rsidRPr="0028492A">
        <w:rPr>
          <w:bCs/>
          <w:i/>
          <w:sz w:val="24"/>
          <w:szCs w:val="24"/>
        </w:rPr>
        <w:t>le</w:t>
      </w:r>
      <w:r w:rsidRPr="0028492A">
        <w:rPr>
          <w:b/>
          <w:i/>
          <w:sz w:val="24"/>
          <w:szCs w:val="24"/>
        </w:rPr>
        <w:t xml:space="preserve"> tableau</w:t>
      </w:r>
      <w:r w:rsidR="009D402B" w:rsidRPr="0028492A">
        <w:rPr>
          <w:b/>
          <w:i/>
          <w:sz w:val="24"/>
          <w:szCs w:val="24"/>
        </w:rPr>
        <w:t> ;</w:t>
      </w:r>
      <w:r w:rsidRPr="0028492A">
        <w:rPr>
          <w:b/>
          <w:i/>
          <w:sz w:val="24"/>
          <w:szCs w:val="24"/>
        </w:rPr>
        <w:t xml:space="preserve"> </w:t>
      </w:r>
      <w:r w:rsidRPr="0028492A">
        <w:rPr>
          <w:i/>
          <w:sz w:val="24"/>
          <w:szCs w:val="24"/>
        </w:rPr>
        <w:t xml:space="preserve">la largeur minimum de la chaussée devrait être définie pour chaque section </w:t>
      </w:r>
      <w:r w:rsidR="00F45179" w:rsidRPr="0028492A">
        <w:rPr>
          <w:i/>
          <w:sz w:val="24"/>
          <w:szCs w:val="24"/>
        </w:rPr>
        <w:t xml:space="preserve">de route </w:t>
      </w:r>
      <w:r w:rsidRPr="0028492A">
        <w:rPr>
          <w:i/>
          <w:sz w:val="24"/>
          <w:szCs w:val="24"/>
        </w:rPr>
        <w:t>dans le marché]</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left w:w="70" w:type="dxa"/>
          <w:right w:w="70" w:type="dxa"/>
        </w:tblCellMar>
        <w:tblLook w:val="0000" w:firstRow="0" w:lastRow="0" w:firstColumn="0" w:lastColumn="0" w:noHBand="0" w:noVBand="0"/>
      </w:tblPr>
      <w:tblGrid>
        <w:gridCol w:w="1370"/>
        <w:gridCol w:w="3140"/>
        <w:gridCol w:w="2552"/>
        <w:gridCol w:w="2246"/>
      </w:tblGrid>
      <w:tr w:rsidR="00EF4F3F" w:rsidRPr="0028492A" w:rsidTr="003C5946">
        <w:tblPrEx>
          <w:tblCellMar>
            <w:top w:w="0" w:type="dxa"/>
            <w:bottom w:w="0" w:type="dxa"/>
          </w:tblCellMar>
        </w:tblPrEx>
        <w:trPr>
          <w:jc w:val="center"/>
        </w:trPr>
        <w:tc>
          <w:tcPr>
            <w:tcW w:w="1370" w:type="dxa"/>
            <w:tcBorders>
              <w:bottom w:val="single" w:sz="4" w:space="0" w:color="auto"/>
            </w:tcBorders>
            <w:shd w:val="pct12" w:color="auto" w:fill="auto"/>
            <w:vAlign w:val="center"/>
          </w:tcPr>
          <w:p w:rsidR="00EF4F3F" w:rsidRPr="0028492A" w:rsidRDefault="00EF4F3F" w:rsidP="007E1F41">
            <w:pPr>
              <w:spacing w:before="120" w:after="120"/>
              <w:jc w:val="center"/>
              <w:rPr>
                <w:b/>
                <w:szCs w:val="24"/>
              </w:rPr>
            </w:pPr>
            <w:r w:rsidRPr="0028492A">
              <w:rPr>
                <w:b/>
                <w:szCs w:val="24"/>
              </w:rPr>
              <w:t>Elément</w:t>
            </w:r>
          </w:p>
        </w:tc>
        <w:tc>
          <w:tcPr>
            <w:tcW w:w="3140" w:type="dxa"/>
            <w:tcBorders>
              <w:bottom w:val="single" w:sz="4" w:space="0" w:color="auto"/>
            </w:tcBorders>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Niveau de Service</w:t>
            </w:r>
          </w:p>
        </w:tc>
        <w:tc>
          <w:tcPr>
            <w:tcW w:w="2552" w:type="dxa"/>
            <w:tcBorders>
              <w:bottom w:val="single" w:sz="4" w:space="0" w:color="auto"/>
            </w:tcBorders>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Mesure/Détection</w:t>
            </w:r>
          </w:p>
        </w:tc>
        <w:tc>
          <w:tcPr>
            <w:tcW w:w="2246" w:type="dxa"/>
            <w:tcBorders>
              <w:bottom w:val="single" w:sz="4" w:space="0" w:color="auto"/>
            </w:tcBorders>
            <w:shd w:val="pct12" w:color="auto" w:fill="auto"/>
            <w:vAlign w:val="center"/>
          </w:tcPr>
          <w:p w:rsidR="00EF4F3F" w:rsidRPr="0028492A" w:rsidRDefault="00EF4F3F" w:rsidP="007E1F41">
            <w:pPr>
              <w:keepNext/>
              <w:keepLines/>
              <w:spacing w:before="120" w:after="120"/>
              <w:jc w:val="center"/>
              <w:rPr>
                <w:b/>
                <w:szCs w:val="24"/>
              </w:rPr>
            </w:pPr>
            <w:r w:rsidRPr="0028492A">
              <w:rPr>
                <w:b/>
                <w:szCs w:val="24"/>
              </w:rPr>
              <w:t>Délai accordé pour réparations ou tolérances admises</w:t>
            </w:r>
          </w:p>
        </w:tc>
      </w:tr>
      <w:tr w:rsidR="00EF4F3F" w:rsidRPr="0028492A" w:rsidTr="003C5946">
        <w:tblPrEx>
          <w:tblCellMar>
            <w:top w:w="0" w:type="dxa"/>
            <w:bottom w:w="0" w:type="dxa"/>
          </w:tblCellMar>
        </w:tblPrEx>
        <w:trPr>
          <w:jc w:val="center"/>
        </w:trPr>
        <w:tc>
          <w:tcPr>
            <w:tcW w:w="1370" w:type="dxa"/>
            <w:shd w:val="clear" w:color="auto" w:fill="auto"/>
            <w:vAlign w:val="center"/>
          </w:tcPr>
          <w:p w:rsidR="00EF4F3F" w:rsidRPr="0028492A" w:rsidRDefault="00EF4F3F" w:rsidP="007E1F41">
            <w:pPr>
              <w:keepNext/>
              <w:keepLines/>
              <w:spacing w:before="120" w:after="120"/>
              <w:jc w:val="center"/>
              <w:rPr>
                <w:b/>
                <w:szCs w:val="24"/>
              </w:rPr>
            </w:pPr>
            <w:r w:rsidRPr="0028492A">
              <w:rPr>
                <w:b/>
                <w:szCs w:val="24"/>
              </w:rPr>
              <w:t>Largeur de la Chaussée</w:t>
            </w:r>
          </w:p>
        </w:tc>
        <w:tc>
          <w:tcPr>
            <w:tcW w:w="3140" w:type="dxa"/>
            <w:shd w:val="clear" w:color="auto" w:fill="auto"/>
            <w:vAlign w:val="center"/>
          </w:tcPr>
          <w:p w:rsidR="00EF4F3F" w:rsidRPr="0028492A" w:rsidRDefault="00EF4F3F" w:rsidP="007E1F41">
            <w:pPr>
              <w:keepNext/>
              <w:keepLines/>
              <w:spacing w:before="120" w:after="120"/>
              <w:jc w:val="center"/>
              <w:rPr>
                <w:szCs w:val="24"/>
              </w:rPr>
            </w:pPr>
            <w:r w:rsidRPr="0028492A">
              <w:rPr>
                <w:szCs w:val="24"/>
              </w:rPr>
              <w:t xml:space="preserve">La largeur de </w:t>
            </w:r>
            <w:r w:rsidR="00F45179" w:rsidRPr="0028492A">
              <w:rPr>
                <w:szCs w:val="24"/>
              </w:rPr>
              <w:t xml:space="preserve">la </w:t>
            </w:r>
            <w:r w:rsidRPr="0028492A">
              <w:rPr>
                <w:szCs w:val="24"/>
              </w:rPr>
              <w:t xml:space="preserve">chaussée doit être au moins </w:t>
            </w:r>
            <w:r w:rsidR="00F45179" w:rsidRPr="0028492A">
              <w:rPr>
                <w:szCs w:val="24"/>
              </w:rPr>
              <w:t xml:space="preserve">égale à </w:t>
            </w:r>
            <w:r w:rsidRPr="0028492A">
              <w:rPr>
                <w:szCs w:val="24"/>
              </w:rPr>
              <w:t>celle spécifiée dans le marché</w:t>
            </w:r>
          </w:p>
        </w:tc>
        <w:tc>
          <w:tcPr>
            <w:tcW w:w="2552" w:type="dxa"/>
            <w:shd w:val="clear" w:color="auto" w:fill="auto"/>
            <w:vAlign w:val="center"/>
          </w:tcPr>
          <w:p w:rsidR="00EF4F3F" w:rsidRPr="0028492A" w:rsidRDefault="00EF4F3F" w:rsidP="007E1F41">
            <w:pPr>
              <w:keepNext/>
              <w:keepLines/>
              <w:spacing w:before="120" w:after="120"/>
              <w:jc w:val="center"/>
              <w:rPr>
                <w:szCs w:val="24"/>
              </w:rPr>
            </w:pPr>
            <w:r w:rsidRPr="0028492A">
              <w:rPr>
                <w:szCs w:val="24"/>
              </w:rPr>
              <w:t xml:space="preserve">Mesure manuelle </w:t>
            </w:r>
            <w:r w:rsidR="00F45179" w:rsidRPr="0028492A">
              <w:rPr>
                <w:szCs w:val="24"/>
              </w:rPr>
              <w:t xml:space="preserve">en </w:t>
            </w:r>
            <w:r w:rsidRPr="0028492A">
              <w:rPr>
                <w:szCs w:val="24"/>
              </w:rPr>
              <w:t xml:space="preserve">utilisant un mètre </w:t>
            </w:r>
            <w:r w:rsidR="003C5946" w:rsidRPr="0028492A">
              <w:rPr>
                <w:szCs w:val="24"/>
              </w:rPr>
              <w:br/>
            </w:r>
            <w:r w:rsidRPr="0028492A">
              <w:rPr>
                <w:szCs w:val="24"/>
              </w:rPr>
              <w:t>ruban métallique</w:t>
            </w:r>
          </w:p>
        </w:tc>
        <w:tc>
          <w:tcPr>
            <w:tcW w:w="2246" w:type="dxa"/>
            <w:shd w:val="clear" w:color="auto" w:fill="auto"/>
            <w:vAlign w:val="center"/>
          </w:tcPr>
          <w:p w:rsidR="00EF4F3F" w:rsidRPr="0028492A" w:rsidRDefault="00EF4F3F" w:rsidP="007E1F41">
            <w:pPr>
              <w:keepNext/>
              <w:keepLines/>
              <w:spacing w:before="120" w:after="120"/>
              <w:jc w:val="center"/>
              <w:rPr>
                <w:szCs w:val="24"/>
              </w:rPr>
            </w:pPr>
            <w:r w:rsidRPr="0028492A">
              <w:rPr>
                <w:szCs w:val="24"/>
              </w:rPr>
              <w:t>Aucune tolérance admise</w:t>
            </w:r>
          </w:p>
        </w:tc>
      </w:tr>
    </w:tbl>
    <w:p w:rsidR="00EF4F3F" w:rsidRPr="0028492A" w:rsidRDefault="008C1847" w:rsidP="00846E18">
      <w:pPr>
        <w:pStyle w:val="SecAnnex3"/>
      </w:pPr>
      <w:bookmarkStart w:id="1110" w:name="_Toc104981762"/>
      <w:bookmarkStart w:id="1111" w:name="_Toc486862078"/>
      <w:bookmarkStart w:id="1112" w:name="_Toc486873166"/>
      <w:bookmarkStart w:id="1113" w:name="_Toc489011083"/>
      <w:r w:rsidRPr="0028492A">
        <w:t>2.4.4</w:t>
      </w:r>
      <w:r w:rsidR="00EF4F3F" w:rsidRPr="0028492A">
        <w:tab/>
        <w:t xml:space="preserve">Variations et conformité progressive </w:t>
      </w:r>
      <w:r w:rsidR="008F3A0C" w:rsidRPr="0028492A">
        <w:t>aux</w:t>
      </w:r>
      <w:r w:rsidR="00EF4F3F" w:rsidRPr="0028492A">
        <w:t xml:space="preserve"> Niveaux de Service</w:t>
      </w:r>
      <w:bookmarkEnd w:id="1106"/>
      <w:bookmarkEnd w:id="1110"/>
      <w:bookmarkEnd w:id="1111"/>
      <w:bookmarkEnd w:id="1112"/>
      <w:bookmarkEnd w:id="1113"/>
    </w:p>
    <w:p w:rsidR="00EF4F3F" w:rsidRPr="0028492A" w:rsidRDefault="00EF4F3F" w:rsidP="007E1F41">
      <w:pPr>
        <w:pStyle w:val="para"/>
        <w:spacing w:before="120" w:after="120"/>
        <w:rPr>
          <w:sz w:val="24"/>
          <w:szCs w:val="24"/>
        </w:rPr>
      </w:pPr>
      <w:r w:rsidRPr="0028492A">
        <w:rPr>
          <w:sz w:val="24"/>
          <w:szCs w:val="24"/>
        </w:rPr>
        <w:t>Afin de respecter la période de mobilisation initiale de l’Entrepreneur, on n’attend pas de celui-ci, qu’il respecte tous les critères de niveau de service avant</w:t>
      </w:r>
      <w:r w:rsidR="009D402B" w:rsidRPr="0028492A">
        <w:rPr>
          <w:sz w:val="24"/>
          <w:szCs w:val="24"/>
        </w:rPr>
        <w:t> :</w:t>
      </w:r>
      <w:r w:rsidRPr="0028492A">
        <w:rPr>
          <w:sz w:val="24"/>
          <w:szCs w:val="24"/>
        </w:rPr>
        <w:t xml:space="preserve"> </w:t>
      </w:r>
      <w:r w:rsidRPr="0028492A">
        <w:rPr>
          <w:i/>
          <w:sz w:val="24"/>
          <w:szCs w:val="24"/>
        </w:rPr>
        <w:t>[insér</w:t>
      </w:r>
      <w:r w:rsidR="009A69B9" w:rsidRPr="0028492A">
        <w:rPr>
          <w:i/>
          <w:sz w:val="24"/>
          <w:szCs w:val="24"/>
        </w:rPr>
        <w:t>er</w:t>
      </w:r>
      <w:r w:rsidRPr="0028492A">
        <w:rPr>
          <w:i/>
          <w:sz w:val="24"/>
          <w:szCs w:val="24"/>
        </w:rPr>
        <w:t xml:space="preserve"> </w:t>
      </w:r>
      <w:r w:rsidRPr="0028492A">
        <w:rPr>
          <w:b/>
          <w:i/>
          <w:sz w:val="24"/>
          <w:szCs w:val="24"/>
        </w:rPr>
        <w:t xml:space="preserve">nombre de jours </w:t>
      </w:r>
      <w:r w:rsidRPr="0028492A">
        <w:rPr>
          <w:i/>
          <w:sz w:val="24"/>
          <w:szCs w:val="24"/>
        </w:rPr>
        <w:t>à compter de la Date de Démarrage]</w:t>
      </w:r>
      <w:r w:rsidRPr="0028492A">
        <w:rPr>
          <w:sz w:val="24"/>
          <w:szCs w:val="24"/>
        </w:rPr>
        <w:t xml:space="preserve"> </w:t>
      </w:r>
    </w:p>
    <w:p w:rsidR="00EF4F3F" w:rsidRPr="0028492A" w:rsidRDefault="00EF4F3F" w:rsidP="007E1F41">
      <w:pPr>
        <w:pStyle w:val="Headfid1"/>
        <w:rPr>
          <w:b w:val="0"/>
          <w:i/>
          <w:iCs/>
          <w:szCs w:val="24"/>
          <w:lang w:val="fr-FR"/>
        </w:rPr>
      </w:pPr>
      <w:r w:rsidRPr="0028492A">
        <w:rPr>
          <w:b w:val="0"/>
          <w:i/>
          <w:iCs/>
          <w:szCs w:val="24"/>
          <w:lang w:val="fr-FR"/>
        </w:rPr>
        <w:t>[Note</w:t>
      </w:r>
      <w:r w:rsidR="009D402B" w:rsidRPr="0028492A">
        <w:rPr>
          <w:b w:val="0"/>
          <w:i/>
          <w:iCs/>
          <w:szCs w:val="24"/>
          <w:lang w:val="fr-FR"/>
        </w:rPr>
        <w:t> :</w:t>
      </w:r>
      <w:r w:rsidRPr="0028492A">
        <w:rPr>
          <w:b w:val="0"/>
          <w:i/>
          <w:iCs/>
          <w:szCs w:val="24"/>
          <w:lang w:val="fr-FR"/>
        </w:rPr>
        <w:t xml:space="preserve"> le tableau suivant est un exemple qui doit être adapté aux exigences spécifiques </w:t>
      </w:r>
      <w:r w:rsidR="00E26491" w:rsidRPr="0028492A">
        <w:rPr>
          <w:b w:val="0"/>
          <w:i/>
          <w:iCs/>
          <w:szCs w:val="24"/>
          <w:lang w:val="fr-FR"/>
        </w:rPr>
        <w:br/>
      </w:r>
      <w:r w:rsidRPr="0028492A">
        <w:rPr>
          <w:b w:val="0"/>
          <w:i/>
          <w:iCs/>
          <w:szCs w:val="24"/>
          <w:lang w:val="fr-FR"/>
        </w:rPr>
        <w:t>du marché]</w:t>
      </w:r>
    </w:p>
    <w:p w:rsidR="00EF4F3F" w:rsidRPr="0028492A" w:rsidRDefault="00EF4F3F" w:rsidP="00846E18">
      <w:pPr>
        <w:keepNext/>
        <w:spacing w:before="120" w:after="120"/>
        <w:jc w:val="center"/>
        <w:rPr>
          <w:b/>
          <w:i/>
          <w:szCs w:val="24"/>
        </w:rPr>
      </w:pPr>
      <w:r w:rsidRPr="0028492A">
        <w:rPr>
          <w:b/>
          <w:iCs/>
          <w:szCs w:val="24"/>
        </w:rPr>
        <w:t>MODELE DE CHRONOLOGIE</w:t>
      </w:r>
      <w:r w:rsidR="00C33069" w:rsidRPr="0028492A">
        <w:rPr>
          <w:b/>
          <w:iCs/>
          <w:szCs w:val="24"/>
        </w:rPr>
        <w:t xml:space="preserve"> </w:t>
      </w:r>
      <w:r w:rsidRPr="0028492A">
        <w:rPr>
          <w:b/>
          <w:iCs/>
          <w:szCs w:val="24"/>
        </w:rPr>
        <w:t>pour les routes non revêtues</w:t>
      </w:r>
      <w:r w:rsidR="00C33069" w:rsidRPr="0028492A">
        <w:rPr>
          <w:b/>
          <w:iCs/>
          <w:szCs w:val="24"/>
        </w:rPr>
        <w:t xml:space="preserve"> </w:t>
      </w:r>
      <w:r w:rsidRPr="0028492A">
        <w:rPr>
          <w:bCs/>
          <w:i/>
          <w:szCs w:val="24"/>
        </w:rPr>
        <w:t>(à titre purement indicatif)</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4"/>
        <w:gridCol w:w="2551"/>
        <w:gridCol w:w="2693"/>
        <w:gridCol w:w="2390"/>
      </w:tblGrid>
      <w:tr w:rsidR="00EF4F3F" w:rsidRPr="0028492A" w:rsidTr="00E26491">
        <w:tblPrEx>
          <w:tblCellMar>
            <w:top w:w="0" w:type="dxa"/>
            <w:bottom w:w="0" w:type="dxa"/>
          </w:tblCellMar>
        </w:tblPrEx>
        <w:trPr>
          <w:tblHeader/>
          <w:jc w:val="center"/>
        </w:trPr>
        <w:tc>
          <w:tcPr>
            <w:tcW w:w="9028" w:type="dxa"/>
            <w:gridSpan w:val="4"/>
            <w:tcBorders>
              <w:top w:val="single" w:sz="12" w:space="0" w:color="auto"/>
              <w:left w:val="single" w:sz="12" w:space="0" w:color="auto"/>
            </w:tcBorders>
          </w:tcPr>
          <w:p w:rsidR="00EF4F3F" w:rsidRPr="0028492A" w:rsidRDefault="00EF4F3F" w:rsidP="007E1F41">
            <w:pPr>
              <w:spacing w:before="60" w:after="60"/>
              <w:jc w:val="center"/>
              <w:rPr>
                <w:b/>
                <w:szCs w:val="24"/>
              </w:rPr>
            </w:pPr>
            <w:r w:rsidRPr="0028492A">
              <w:rPr>
                <w:b/>
                <w:szCs w:val="24"/>
              </w:rPr>
              <w:t xml:space="preserve">Chronologie de l’exigibilité du respect des Niveaux de Service </w:t>
            </w:r>
          </w:p>
        </w:tc>
      </w:tr>
      <w:tr w:rsidR="00EF4F3F" w:rsidRPr="0028492A" w:rsidTr="00E26491">
        <w:tblPrEx>
          <w:tblCellMar>
            <w:top w:w="0" w:type="dxa"/>
            <w:bottom w:w="0" w:type="dxa"/>
          </w:tblCellMar>
        </w:tblPrEx>
        <w:trPr>
          <w:tblHeader/>
          <w:jc w:val="center"/>
        </w:trPr>
        <w:tc>
          <w:tcPr>
            <w:tcW w:w="1394" w:type="dxa"/>
            <w:tcBorders>
              <w:top w:val="single" w:sz="12" w:space="0" w:color="auto"/>
              <w:left w:val="single" w:sz="12" w:space="0" w:color="auto"/>
            </w:tcBorders>
          </w:tcPr>
          <w:p w:rsidR="00EF4F3F" w:rsidRPr="0028492A" w:rsidRDefault="002818C8" w:rsidP="00E26491">
            <w:pPr>
              <w:spacing w:before="60" w:after="60"/>
              <w:jc w:val="center"/>
              <w:rPr>
                <w:szCs w:val="24"/>
              </w:rPr>
            </w:pPr>
            <w:r w:rsidRPr="0028492A">
              <w:rPr>
                <w:szCs w:val="24"/>
              </w:rPr>
              <w:t>No. d</w:t>
            </w:r>
            <w:r w:rsidR="00EF4F3F" w:rsidRPr="0028492A">
              <w:rPr>
                <w:szCs w:val="24"/>
              </w:rPr>
              <w:t xml:space="preserve">e mois depuis </w:t>
            </w:r>
            <w:r w:rsidRPr="0028492A">
              <w:rPr>
                <w:szCs w:val="24"/>
              </w:rPr>
              <w:t>le</w:t>
            </w:r>
            <w:r w:rsidR="00C33069" w:rsidRPr="0028492A">
              <w:rPr>
                <w:szCs w:val="24"/>
              </w:rPr>
              <w:t xml:space="preserve"> </w:t>
            </w:r>
            <w:r w:rsidR="00EF4F3F" w:rsidRPr="0028492A">
              <w:rPr>
                <w:szCs w:val="24"/>
              </w:rPr>
              <w:t xml:space="preserve">début du </w:t>
            </w:r>
            <w:r w:rsidR="005C63E1" w:rsidRPr="0028492A">
              <w:rPr>
                <w:szCs w:val="24"/>
              </w:rPr>
              <w:t>Marché</w:t>
            </w:r>
          </w:p>
        </w:tc>
        <w:tc>
          <w:tcPr>
            <w:tcW w:w="2551" w:type="dxa"/>
            <w:tcBorders>
              <w:top w:val="nil"/>
              <w:bottom w:val="single" w:sz="12" w:space="0" w:color="auto"/>
            </w:tcBorders>
          </w:tcPr>
          <w:p w:rsidR="00EF4F3F" w:rsidRPr="0028492A" w:rsidRDefault="00374E26" w:rsidP="007E1F41">
            <w:pPr>
              <w:spacing w:before="60" w:after="60"/>
              <w:jc w:val="center"/>
              <w:rPr>
                <w:b/>
                <w:szCs w:val="24"/>
              </w:rPr>
            </w:pPr>
            <w:r w:rsidRPr="0028492A">
              <w:rPr>
                <w:b/>
                <w:szCs w:val="24"/>
              </w:rPr>
              <w:t xml:space="preserve">Utilisation </w:t>
            </w:r>
            <w:r w:rsidR="00EF4F3F" w:rsidRPr="0028492A">
              <w:rPr>
                <w:b/>
                <w:szCs w:val="24"/>
              </w:rPr>
              <w:t xml:space="preserve">de la </w:t>
            </w:r>
            <w:r w:rsidR="00E26491" w:rsidRPr="0028492A">
              <w:rPr>
                <w:b/>
                <w:szCs w:val="24"/>
              </w:rPr>
              <w:br/>
            </w:r>
            <w:r w:rsidRPr="0028492A">
              <w:rPr>
                <w:b/>
                <w:szCs w:val="24"/>
              </w:rPr>
              <w:t xml:space="preserve">(des) </w:t>
            </w:r>
            <w:r w:rsidR="00EF4F3F" w:rsidRPr="0028492A">
              <w:rPr>
                <w:b/>
                <w:szCs w:val="24"/>
              </w:rPr>
              <w:t>route(s)</w:t>
            </w:r>
          </w:p>
          <w:p w:rsidR="00EF4F3F" w:rsidRPr="0028492A" w:rsidRDefault="00EF4F3F" w:rsidP="007E1F41">
            <w:pPr>
              <w:spacing w:before="60" w:after="60"/>
              <w:jc w:val="center"/>
              <w:rPr>
                <w:szCs w:val="24"/>
              </w:rPr>
            </w:pPr>
            <w:r w:rsidRPr="0028492A">
              <w:rPr>
                <w:szCs w:val="24"/>
              </w:rPr>
              <w:t xml:space="preserve">Conformité requise </w:t>
            </w:r>
            <w:r w:rsidR="00872268" w:rsidRPr="0028492A">
              <w:rPr>
                <w:szCs w:val="24"/>
              </w:rPr>
              <w:t>sur</w:t>
            </w:r>
          </w:p>
          <w:p w:rsidR="00EF4F3F" w:rsidRPr="0028492A" w:rsidRDefault="00EF4F3F" w:rsidP="007E1F41">
            <w:pPr>
              <w:spacing w:before="60" w:after="60"/>
              <w:jc w:val="center"/>
              <w:rPr>
                <w:i/>
                <w:szCs w:val="24"/>
              </w:rPr>
            </w:pPr>
            <w:r w:rsidRPr="0028492A">
              <w:rPr>
                <w:i/>
                <w:szCs w:val="24"/>
              </w:rPr>
              <w:t xml:space="preserve">(le % de la longueur totale des routes </w:t>
            </w:r>
            <w:r w:rsidR="00E26491" w:rsidRPr="0028492A">
              <w:rPr>
                <w:i/>
                <w:szCs w:val="24"/>
              </w:rPr>
              <w:br/>
            </w:r>
            <w:r w:rsidR="00374E26" w:rsidRPr="0028492A">
              <w:rPr>
                <w:i/>
                <w:szCs w:val="24"/>
              </w:rPr>
              <w:t>du</w:t>
            </w:r>
            <w:r w:rsidRPr="0028492A">
              <w:rPr>
                <w:i/>
                <w:szCs w:val="24"/>
              </w:rPr>
              <w:t xml:space="preserve"> </w:t>
            </w:r>
            <w:r w:rsidR="007C1471" w:rsidRPr="0028492A">
              <w:rPr>
                <w:i/>
                <w:szCs w:val="24"/>
              </w:rPr>
              <w:t>marché</w:t>
            </w:r>
            <w:r w:rsidRPr="0028492A">
              <w:rPr>
                <w:i/>
                <w:szCs w:val="24"/>
              </w:rPr>
              <w:t>)</w:t>
            </w:r>
          </w:p>
        </w:tc>
        <w:tc>
          <w:tcPr>
            <w:tcW w:w="2693" w:type="dxa"/>
            <w:tcBorders>
              <w:top w:val="nil"/>
              <w:bottom w:val="single" w:sz="12" w:space="0" w:color="auto"/>
            </w:tcBorders>
          </w:tcPr>
          <w:p w:rsidR="00EF4F3F" w:rsidRPr="0028492A" w:rsidRDefault="00EF4F3F" w:rsidP="007E1F41">
            <w:pPr>
              <w:spacing w:before="60" w:after="60"/>
              <w:jc w:val="center"/>
              <w:rPr>
                <w:b/>
                <w:szCs w:val="24"/>
              </w:rPr>
            </w:pPr>
            <w:r w:rsidRPr="0028492A">
              <w:rPr>
                <w:b/>
                <w:szCs w:val="24"/>
              </w:rPr>
              <w:t xml:space="preserve">Confort de l’Usager </w:t>
            </w:r>
            <w:r w:rsidR="00E26491" w:rsidRPr="0028492A">
              <w:rPr>
                <w:b/>
                <w:szCs w:val="24"/>
              </w:rPr>
              <w:br/>
            </w:r>
            <w:r w:rsidRPr="0028492A">
              <w:rPr>
                <w:b/>
                <w:szCs w:val="24"/>
              </w:rPr>
              <w:t>de la Route</w:t>
            </w:r>
          </w:p>
          <w:p w:rsidR="00EF4F3F" w:rsidRPr="0028492A" w:rsidRDefault="00EF4F3F" w:rsidP="007E1F41">
            <w:pPr>
              <w:spacing w:before="60" w:after="60"/>
              <w:jc w:val="center"/>
              <w:rPr>
                <w:szCs w:val="24"/>
              </w:rPr>
            </w:pPr>
            <w:r w:rsidRPr="0028492A">
              <w:rPr>
                <w:szCs w:val="24"/>
              </w:rPr>
              <w:t>Conformité requise sur</w:t>
            </w:r>
          </w:p>
          <w:p w:rsidR="00EF4F3F" w:rsidRPr="0028492A" w:rsidRDefault="00EF4F3F" w:rsidP="007E1F41">
            <w:pPr>
              <w:spacing w:before="60" w:after="60"/>
              <w:jc w:val="center"/>
              <w:rPr>
                <w:szCs w:val="24"/>
              </w:rPr>
            </w:pPr>
            <w:r w:rsidRPr="0028492A">
              <w:rPr>
                <w:i/>
                <w:szCs w:val="24"/>
              </w:rPr>
              <w:t xml:space="preserve">(le % de la longueur totale des routes </w:t>
            </w:r>
            <w:r w:rsidR="00E26491" w:rsidRPr="0028492A">
              <w:rPr>
                <w:i/>
                <w:szCs w:val="24"/>
              </w:rPr>
              <w:br/>
            </w:r>
            <w:r w:rsidR="00374E26" w:rsidRPr="0028492A">
              <w:rPr>
                <w:i/>
                <w:szCs w:val="24"/>
              </w:rPr>
              <w:t>du</w:t>
            </w:r>
            <w:r w:rsidRPr="0028492A">
              <w:rPr>
                <w:i/>
                <w:szCs w:val="24"/>
              </w:rPr>
              <w:t xml:space="preserve"> </w:t>
            </w:r>
            <w:r w:rsidR="007C1471" w:rsidRPr="0028492A">
              <w:rPr>
                <w:i/>
                <w:szCs w:val="24"/>
              </w:rPr>
              <w:t>marché</w:t>
            </w:r>
            <w:r w:rsidRPr="0028492A">
              <w:rPr>
                <w:i/>
                <w:szCs w:val="24"/>
              </w:rPr>
              <w:t>)</w:t>
            </w:r>
          </w:p>
        </w:tc>
        <w:tc>
          <w:tcPr>
            <w:tcW w:w="2390" w:type="dxa"/>
            <w:tcBorders>
              <w:top w:val="nil"/>
              <w:bottom w:val="single" w:sz="12" w:space="0" w:color="auto"/>
              <w:right w:val="single" w:sz="12" w:space="0" w:color="auto"/>
            </w:tcBorders>
          </w:tcPr>
          <w:p w:rsidR="00EF4F3F" w:rsidRPr="0028492A" w:rsidRDefault="00EF4F3F" w:rsidP="007E1F41">
            <w:pPr>
              <w:spacing w:before="60" w:after="60"/>
              <w:jc w:val="center"/>
              <w:rPr>
                <w:b/>
                <w:szCs w:val="24"/>
              </w:rPr>
            </w:pPr>
            <w:r w:rsidRPr="0028492A">
              <w:rPr>
                <w:b/>
                <w:szCs w:val="24"/>
              </w:rPr>
              <w:t xml:space="preserve">Durabilité de la </w:t>
            </w:r>
            <w:r w:rsidR="00E26491" w:rsidRPr="0028492A">
              <w:rPr>
                <w:b/>
                <w:szCs w:val="24"/>
              </w:rPr>
              <w:br/>
            </w:r>
            <w:r w:rsidR="00374E26" w:rsidRPr="0028492A">
              <w:rPr>
                <w:b/>
                <w:szCs w:val="24"/>
              </w:rPr>
              <w:t xml:space="preserve">(des) </w:t>
            </w:r>
            <w:r w:rsidRPr="0028492A">
              <w:rPr>
                <w:b/>
                <w:szCs w:val="24"/>
              </w:rPr>
              <w:t>route(s)</w:t>
            </w:r>
          </w:p>
          <w:p w:rsidR="00EF4F3F" w:rsidRPr="0028492A" w:rsidRDefault="00EF4F3F" w:rsidP="007E1F41">
            <w:pPr>
              <w:spacing w:before="60" w:after="60"/>
              <w:jc w:val="center"/>
              <w:rPr>
                <w:szCs w:val="24"/>
              </w:rPr>
            </w:pPr>
            <w:r w:rsidRPr="0028492A">
              <w:rPr>
                <w:szCs w:val="24"/>
              </w:rPr>
              <w:t>Conformité requise sur</w:t>
            </w:r>
          </w:p>
          <w:p w:rsidR="00EF4F3F" w:rsidRPr="0028492A" w:rsidRDefault="00EF4F3F" w:rsidP="007E1F41">
            <w:pPr>
              <w:spacing w:before="60" w:after="60"/>
              <w:jc w:val="center"/>
              <w:rPr>
                <w:szCs w:val="24"/>
              </w:rPr>
            </w:pPr>
            <w:r w:rsidRPr="0028492A">
              <w:rPr>
                <w:i/>
                <w:szCs w:val="24"/>
              </w:rPr>
              <w:t xml:space="preserve">(le % de la longueur totale des routes </w:t>
            </w:r>
            <w:r w:rsidR="00E26491" w:rsidRPr="0028492A">
              <w:rPr>
                <w:i/>
                <w:szCs w:val="24"/>
              </w:rPr>
              <w:br/>
            </w:r>
            <w:r w:rsidR="00374E26" w:rsidRPr="0028492A">
              <w:rPr>
                <w:i/>
                <w:szCs w:val="24"/>
              </w:rPr>
              <w:t>du</w:t>
            </w:r>
            <w:r w:rsidRPr="0028492A">
              <w:rPr>
                <w:i/>
                <w:szCs w:val="24"/>
              </w:rPr>
              <w:t xml:space="preserve"> </w:t>
            </w:r>
            <w:r w:rsidR="007C1471" w:rsidRPr="0028492A">
              <w:rPr>
                <w:i/>
                <w:szCs w:val="24"/>
              </w:rPr>
              <w:t>marché</w:t>
            </w:r>
            <w:r w:rsidRPr="0028492A">
              <w:rPr>
                <w:i/>
                <w:szCs w:val="24"/>
              </w:rPr>
              <w:t>)</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 et 2</w:t>
            </w:r>
          </w:p>
        </w:tc>
        <w:tc>
          <w:tcPr>
            <w:tcW w:w="2551" w:type="dxa"/>
          </w:tcPr>
          <w:p w:rsidR="00EF4F3F" w:rsidRPr="0028492A" w:rsidRDefault="00EF4F3F" w:rsidP="007E1F41">
            <w:pPr>
              <w:spacing w:before="60" w:after="60"/>
              <w:jc w:val="center"/>
              <w:rPr>
                <w:szCs w:val="24"/>
              </w:rPr>
            </w:pPr>
            <w:r w:rsidRPr="0028492A">
              <w:rPr>
                <w:szCs w:val="24"/>
              </w:rPr>
              <w:t>Pas de seuil minimum</w:t>
            </w:r>
          </w:p>
        </w:tc>
        <w:tc>
          <w:tcPr>
            <w:tcW w:w="2693" w:type="dxa"/>
          </w:tcPr>
          <w:p w:rsidR="00EF4F3F" w:rsidRPr="0028492A" w:rsidRDefault="00EF4F3F" w:rsidP="007E1F41">
            <w:pPr>
              <w:spacing w:before="60" w:after="60"/>
              <w:jc w:val="center"/>
              <w:rPr>
                <w:szCs w:val="24"/>
              </w:rPr>
            </w:pPr>
            <w:r w:rsidRPr="0028492A">
              <w:rPr>
                <w:szCs w:val="24"/>
              </w:rPr>
              <w:t>Pas de seuil minimum</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Pas de seuil minimum</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3</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3</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2</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4</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8</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4</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5</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13</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7</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6</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18</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11</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7</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24</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15</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8</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30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20</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9</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36</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25</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10</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42</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30</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11</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50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35</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12</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60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40</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13</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70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45</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14</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80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51</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15</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90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57</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16</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63</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17</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69</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18</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75</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19</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81</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20</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87</w:t>
            </w:r>
          </w:p>
        </w:tc>
      </w:tr>
      <w:tr w:rsidR="00EF4F3F" w:rsidRPr="0028492A" w:rsidTr="00E26491">
        <w:tblPrEx>
          <w:tblCellMar>
            <w:top w:w="0" w:type="dxa"/>
            <w:bottom w:w="0" w:type="dxa"/>
          </w:tblCellMar>
        </w:tblPrEx>
        <w:trPr>
          <w:jc w:val="center"/>
        </w:trPr>
        <w:tc>
          <w:tcPr>
            <w:tcW w:w="1394" w:type="dxa"/>
            <w:tcBorders>
              <w:left w:val="single" w:sz="12" w:space="0" w:color="auto"/>
            </w:tcBorders>
          </w:tcPr>
          <w:p w:rsidR="00EF4F3F" w:rsidRPr="0028492A" w:rsidRDefault="00EF4F3F" w:rsidP="007E1F41">
            <w:pPr>
              <w:spacing w:before="60" w:after="60"/>
              <w:jc w:val="center"/>
              <w:rPr>
                <w:szCs w:val="24"/>
              </w:rPr>
            </w:pPr>
            <w:r w:rsidRPr="0028492A">
              <w:rPr>
                <w:szCs w:val="24"/>
              </w:rPr>
              <w:t>21</w:t>
            </w:r>
          </w:p>
        </w:tc>
        <w:tc>
          <w:tcPr>
            <w:tcW w:w="2551" w:type="dxa"/>
          </w:tcPr>
          <w:p w:rsidR="00EF4F3F" w:rsidRPr="0028492A" w:rsidRDefault="00EF4F3F" w:rsidP="007E1F41">
            <w:pPr>
              <w:spacing w:before="60" w:after="60"/>
              <w:jc w:val="center"/>
              <w:rPr>
                <w:szCs w:val="24"/>
              </w:rPr>
            </w:pPr>
            <w:r w:rsidRPr="0028492A">
              <w:rPr>
                <w:szCs w:val="24"/>
              </w:rPr>
              <w:t>100</w:t>
            </w:r>
          </w:p>
        </w:tc>
        <w:tc>
          <w:tcPr>
            <w:tcW w:w="2693" w:type="dxa"/>
          </w:tcPr>
          <w:p w:rsidR="00EF4F3F" w:rsidRPr="0028492A" w:rsidRDefault="00EF4F3F" w:rsidP="007E1F41">
            <w:pPr>
              <w:spacing w:before="60" w:after="60"/>
              <w:jc w:val="center"/>
              <w:rPr>
                <w:szCs w:val="24"/>
              </w:rPr>
            </w:pPr>
            <w:r w:rsidRPr="0028492A">
              <w:rPr>
                <w:szCs w:val="24"/>
              </w:rPr>
              <w:t>100</w:t>
            </w:r>
          </w:p>
        </w:tc>
        <w:tc>
          <w:tcPr>
            <w:tcW w:w="2390" w:type="dxa"/>
            <w:tcBorders>
              <w:right w:val="single" w:sz="12" w:space="0" w:color="auto"/>
            </w:tcBorders>
          </w:tcPr>
          <w:p w:rsidR="00EF4F3F" w:rsidRPr="0028492A" w:rsidRDefault="00EF4F3F" w:rsidP="007E1F41">
            <w:pPr>
              <w:spacing w:before="60" w:after="60"/>
              <w:jc w:val="center"/>
              <w:rPr>
                <w:szCs w:val="24"/>
              </w:rPr>
            </w:pPr>
            <w:r w:rsidRPr="0028492A">
              <w:rPr>
                <w:szCs w:val="24"/>
              </w:rPr>
              <w:t>93</w:t>
            </w:r>
          </w:p>
        </w:tc>
      </w:tr>
      <w:tr w:rsidR="00EF4F3F" w:rsidRPr="0028492A" w:rsidTr="00E26491">
        <w:tblPrEx>
          <w:tblCellMar>
            <w:top w:w="0" w:type="dxa"/>
            <w:bottom w:w="0" w:type="dxa"/>
          </w:tblCellMar>
        </w:tblPrEx>
        <w:trPr>
          <w:jc w:val="center"/>
        </w:trPr>
        <w:tc>
          <w:tcPr>
            <w:tcW w:w="1394" w:type="dxa"/>
            <w:tcBorders>
              <w:left w:val="single" w:sz="12" w:space="0" w:color="auto"/>
              <w:bottom w:val="single" w:sz="12" w:space="0" w:color="auto"/>
            </w:tcBorders>
          </w:tcPr>
          <w:p w:rsidR="00EF4F3F" w:rsidRPr="0028492A" w:rsidRDefault="00EF4F3F" w:rsidP="007E1F41">
            <w:pPr>
              <w:spacing w:before="60" w:after="60"/>
              <w:jc w:val="center"/>
              <w:rPr>
                <w:szCs w:val="24"/>
              </w:rPr>
            </w:pPr>
            <w:r w:rsidRPr="0028492A">
              <w:rPr>
                <w:szCs w:val="24"/>
              </w:rPr>
              <w:t xml:space="preserve">22 jusqu’à </w:t>
            </w:r>
            <w:r w:rsidR="00E26491" w:rsidRPr="0028492A">
              <w:rPr>
                <w:szCs w:val="24"/>
              </w:rPr>
              <w:br/>
            </w:r>
            <w:r w:rsidRPr="0028492A">
              <w:rPr>
                <w:szCs w:val="24"/>
              </w:rPr>
              <w:t>la fin du Marché</w:t>
            </w:r>
            <w:r w:rsidR="00C33069" w:rsidRPr="0028492A">
              <w:rPr>
                <w:szCs w:val="24"/>
              </w:rPr>
              <w:t xml:space="preserve"> </w:t>
            </w:r>
          </w:p>
        </w:tc>
        <w:tc>
          <w:tcPr>
            <w:tcW w:w="2551" w:type="dxa"/>
            <w:tcBorders>
              <w:bottom w:val="single" w:sz="12" w:space="0" w:color="auto"/>
            </w:tcBorders>
          </w:tcPr>
          <w:p w:rsidR="00EF4F3F" w:rsidRPr="0028492A" w:rsidRDefault="00EF4F3F" w:rsidP="007E1F41">
            <w:pPr>
              <w:spacing w:before="60" w:after="60"/>
              <w:jc w:val="center"/>
              <w:rPr>
                <w:szCs w:val="24"/>
              </w:rPr>
            </w:pPr>
            <w:r w:rsidRPr="0028492A">
              <w:rPr>
                <w:szCs w:val="24"/>
              </w:rPr>
              <w:t>100</w:t>
            </w:r>
          </w:p>
        </w:tc>
        <w:tc>
          <w:tcPr>
            <w:tcW w:w="2693" w:type="dxa"/>
            <w:tcBorders>
              <w:bottom w:val="single" w:sz="12" w:space="0" w:color="auto"/>
            </w:tcBorders>
          </w:tcPr>
          <w:p w:rsidR="00EF4F3F" w:rsidRPr="0028492A" w:rsidRDefault="00EF4F3F" w:rsidP="007E1F41">
            <w:pPr>
              <w:spacing w:before="60" w:after="60"/>
              <w:jc w:val="center"/>
              <w:rPr>
                <w:szCs w:val="24"/>
              </w:rPr>
            </w:pPr>
            <w:r w:rsidRPr="0028492A">
              <w:rPr>
                <w:szCs w:val="24"/>
              </w:rPr>
              <w:t>100</w:t>
            </w:r>
          </w:p>
        </w:tc>
        <w:tc>
          <w:tcPr>
            <w:tcW w:w="2390" w:type="dxa"/>
            <w:tcBorders>
              <w:bottom w:val="single" w:sz="12" w:space="0" w:color="auto"/>
              <w:right w:val="single" w:sz="12" w:space="0" w:color="auto"/>
            </w:tcBorders>
          </w:tcPr>
          <w:p w:rsidR="00EF4F3F" w:rsidRPr="0028492A" w:rsidRDefault="00EF4F3F" w:rsidP="007E1F41">
            <w:pPr>
              <w:spacing w:before="60" w:after="60"/>
              <w:jc w:val="center"/>
              <w:rPr>
                <w:szCs w:val="24"/>
              </w:rPr>
            </w:pPr>
            <w:r w:rsidRPr="0028492A">
              <w:rPr>
                <w:szCs w:val="24"/>
              </w:rPr>
              <w:t>100</w:t>
            </w:r>
          </w:p>
        </w:tc>
      </w:tr>
    </w:tbl>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Si le marché porte sur plusieurs groupes de routes pour lesquels différents Niveaux de Service sont requis, il conviendra de prévoir un tableau distinct pour chaque groupe. Dans les pays qui connaissent des saisons de pluies très marquées, il s’avère déraisonnable d’exiger le respect intégral de tous les critères pendants la saison des pluies, et des tableaux distincts pourront être établis pour les saisons sèches et les saisons de pluies. En particulier, il peut être nécessaire de suspendre toute augmentation d</w:t>
      </w:r>
      <w:r w:rsidR="00A03513" w:rsidRPr="0028492A">
        <w:rPr>
          <w:i/>
          <w:szCs w:val="24"/>
        </w:rPr>
        <w:t>u pou</w:t>
      </w:r>
      <w:r w:rsidRPr="0028492A">
        <w:rPr>
          <w:i/>
          <w:szCs w:val="24"/>
        </w:rPr>
        <w:t>rcentage du réseau où l’Entrepreneur doit se conformer au Confort de l’Usager de la Route et aux exigences de Durabilité. Ce</w:t>
      </w:r>
      <w:r w:rsidR="00D375F5" w:rsidRPr="0028492A">
        <w:rPr>
          <w:i/>
          <w:szCs w:val="24"/>
        </w:rPr>
        <w:t xml:space="preserve">lles-ci </w:t>
      </w:r>
      <w:r w:rsidRPr="0028492A">
        <w:rPr>
          <w:i/>
          <w:szCs w:val="24"/>
        </w:rPr>
        <w:t>et d’autres limitations potentielles doivent être évalué</w:t>
      </w:r>
      <w:r w:rsidR="00A66D44" w:rsidRPr="0028492A">
        <w:rPr>
          <w:i/>
          <w:szCs w:val="24"/>
        </w:rPr>
        <w:t>e</w:t>
      </w:r>
      <w:r w:rsidRPr="0028492A">
        <w:rPr>
          <w:i/>
          <w:szCs w:val="24"/>
        </w:rPr>
        <w:t>s soigneusement par ceux qui préparent les Spécifications Techniques.]</w:t>
      </w:r>
    </w:p>
    <w:p w:rsidR="00EF4F3F" w:rsidRPr="0028492A" w:rsidRDefault="00EF4F3F" w:rsidP="00846E18">
      <w:pPr>
        <w:pStyle w:val="SecAnnex3"/>
      </w:pPr>
      <w:bookmarkStart w:id="1114" w:name="_Toc104981763"/>
      <w:bookmarkStart w:id="1115" w:name="_Toc486862079"/>
      <w:bookmarkStart w:id="1116" w:name="_Toc486873167"/>
      <w:bookmarkStart w:id="1117" w:name="_Toc489011084"/>
      <w:r w:rsidRPr="0028492A">
        <w:t>2</w:t>
      </w:r>
      <w:r w:rsidR="008C1847" w:rsidRPr="0028492A">
        <w:t>.4.5</w:t>
      </w:r>
      <w:r w:rsidRPr="0028492A">
        <w:tab/>
      </w:r>
      <w:bookmarkStart w:id="1118" w:name="_Toc1377173"/>
      <w:r w:rsidRPr="0028492A">
        <w:t>Moyens utilisés pour le contrôle des Niveaux de Service pour les Routes Revêtues</w:t>
      </w:r>
      <w:bookmarkEnd w:id="1114"/>
      <w:bookmarkEnd w:id="1115"/>
      <w:bookmarkEnd w:id="1116"/>
      <w:bookmarkEnd w:id="1117"/>
      <w:bookmarkEnd w:id="1118"/>
    </w:p>
    <w:p w:rsidR="00EF4F3F" w:rsidRPr="0028492A" w:rsidRDefault="00EF4F3F" w:rsidP="007E1F41">
      <w:pPr>
        <w:pStyle w:val="para"/>
        <w:spacing w:before="120" w:after="120"/>
        <w:rPr>
          <w:sz w:val="24"/>
          <w:szCs w:val="24"/>
        </w:rPr>
      </w:pPr>
      <w:r w:rsidRPr="0028492A">
        <w:rPr>
          <w:sz w:val="24"/>
          <w:szCs w:val="24"/>
        </w:rPr>
        <w:t xml:space="preserve">Pour les </w:t>
      </w:r>
      <w:r w:rsidR="00996B07" w:rsidRPr="0028492A">
        <w:rPr>
          <w:sz w:val="24"/>
          <w:szCs w:val="24"/>
        </w:rPr>
        <w:t>inspections formelles</w:t>
      </w:r>
      <w:r w:rsidRPr="0028492A">
        <w:rPr>
          <w:sz w:val="24"/>
          <w:szCs w:val="24"/>
        </w:rPr>
        <w:t xml:space="preserve"> du respe</w:t>
      </w:r>
      <w:r w:rsidR="003E017A" w:rsidRPr="0028492A">
        <w:rPr>
          <w:sz w:val="24"/>
          <w:szCs w:val="24"/>
        </w:rPr>
        <w:t>ct des Niveaux de Service</w:t>
      </w:r>
      <w:r w:rsidRPr="0028492A">
        <w:rPr>
          <w:sz w:val="24"/>
          <w:szCs w:val="24"/>
        </w:rPr>
        <w:t>, l’Unité d’</w:t>
      </w:r>
      <w:r w:rsidR="003E017A" w:rsidRPr="0028492A">
        <w:rPr>
          <w:sz w:val="24"/>
          <w:szCs w:val="24"/>
        </w:rPr>
        <w:t>A</w:t>
      </w:r>
      <w:r w:rsidRPr="0028492A">
        <w:rPr>
          <w:sz w:val="24"/>
          <w:szCs w:val="24"/>
        </w:rPr>
        <w:t xml:space="preserve">utocontrôle de l’Entrepreneur travaillera en étroite collaboration avec le </w:t>
      </w:r>
      <w:r w:rsidR="00996B07" w:rsidRPr="0028492A">
        <w:rPr>
          <w:sz w:val="24"/>
          <w:szCs w:val="24"/>
        </w:rPr>
        <w:t>Directeur de projet</w:t>
      </w:r>
      <w:r w:rsidRPr="0028492A">
        <w:rPr>
          <w:sz w:val="24"/>
          <w:szCs w:val="24"/>
        </w:rPr>
        <w:t>, et sous sa supervision. Les moyens matériels nécessaires à ces contrôles seront fournis par l’Entrepreneur</w:t>
      </w:r>
      <w:r w:rsidR="009D402B" w:rsidRPr="0028492A">
        <w:rPr>
          <w:sz w:val="24"/>
          <w:szCs w:val="24"/>
        </w:rPr>
        <w:t> ;</w:t>
      </w:r>
      <w:r w:rsidRPr="0028492A">
        <w:rPr>
          <w:sz w:val="24"/>
          <w:szCs w:val="24"/>
        </w:rPr>
        <w:t xml:space="preserve"> ce sont les mêmes q</w:t>
      </w:r>
      <w:r w:rsidR="00E56724" w:rsidRPr="0028492A">
        <w:rPr>
          <w:sz w:val="24"/>
          <w:szCs w:val="24"/>
        </w:rPr>
        <w:t>ue ceux utilisés par l’Unité d’A</w:t>
      </w:r>
      <w:r w:rsidRPr="0028492A">
        <w:rPr>
          <w:sz w:val="24"/>
          <w:szCs w:val="24"/>
        </w:rPr>
        <w:t>utocontrôle pour le contrôle interne permanent du respect des Niveaux de Service par l’Entrepreneur, en particulier</w:t>
      </w:r>
      <w:r w:rsidR="009D402B" w:rsidRPr="0028492A">
        <w:rPr>
          <w:sz w:val="24"/>
          <w:szCs w:val="24"/>
        </w:rPr>
        <w:t> :</w:t>
      </w:r>
    </w:p>
    <w:p w:rsidR="00EF4F3F" w:rsidRPr="0028492A" w:rsidRDefault="00EF4F3F" w:rsidP="002E1351">
      <w:pPr>
        <w:numPr>
          <w:ilvl w:val="0"/>
          <w:numId w:val="39"/>
        </w:numPr>
        <w:spacing w:before="120" w:after="120"/>
        <w:rPr>
          <w:szCs w:val="24"/>
        </w:rPr>
      </w:pPr>
      <w:r w:rsidRPr="0028492A">
        <w:rPr>
          <w:szCs w:val="24"/>
        </w:rPr>
        <w:t>Des véhicules du type suivant</w:t>
      </w:r>
      <w:r w:rsidR="009D402B" w:rsidRPr="0028492A">
        <w:rPr>
          <w:szCs w:val="24"/>
        </w:rPr>
        <w:t> :</w:t>
      </w:r>
      <w:r w:rsidRPr="0028492A">
        <w:rPr>
          <w:szCs w:val="24"/>
        </w:rPr>
        <w:t xml:space="preserve"> </w:t>
      </w:r>
      <w:r w:rsidRPr="0028492A">
        <w:rPr>
          <w:i/>
          <w:szCs w:val="24"/>
        </w:rPr>
        <w:t>[spécifier</w:t>
      </w:r>
      <w:r w:rsidR="00C33069" w:rsidRPr="0028492A">
        <w:rPr>
          <w:i/>
          <w:szCs w:val="24"/>
        </w:rPr>
        <w:t xml:space="preserve"> </w:t>
      </w:r>
      <w:r w:rsidRPr="0028492A">
        <w:rPr>
          <w:b/>
          <w:i/>
          <w:szCs w:val="24"/>
        </w:rPr>
        <w:t>le nombre et type</w:t>
      </w:r>
      <w:r w:rsidRPr="0028492A">
        <w:rPr>
          <w:i/>
          <w:szCs w:val="24"/>
        </w:rPr>
        <w:t xml:space="preserve"> de véhicules]</w:t>
      </w:r>
      <w:r w:rsidR="00C33069" w:rsidRPr="0028492A">
        <w:rPr>
          <w:i/>
          <w:szCs w:val="24"/>
        </w:rPr>
        <w:t xml:space="preserve"> </w:t>
      </w:r>
    </w:p>
    <w:p w:rsidR="00EF4F3F" w:rsidRPr="0028492A" w:rsidRDefault="00EF4F3F" w:rsidP="002E1351">
      <w:pPr>
        <w:numPr>
          <w:ilvl w:val="0"/>
          <w:numId w:val="39"/>
        </w:numPr>
        <w:spacing w:before="120" w:after="120"/>
        <w:rPr>
          <w:szCs w:val="24"/>
        </w:rPr>
      </w:pPr>
      <w:r w:rsidRPr="0028492A">
        <w:rPr>
          <w:i/>
          <w:szCs w:val="24"/>
        </w:rPr>
        <w:t>[Note</w:t>
      </w:r>
      <w:r w:rsidR="009D402B" w:rsidRPr="0028492A">
        <w:rPr>
          <w:i/>
          <w:szCs w:val="24"/>
        </w:rPr>
        <w:t> :</w:t>
      </w:r>
      <w:r w:rsidRPr="0028492A">
        <w:rPr>
          <w:i/>
          <w:szCs w:val="24"/>
        </w:rPr>
        <w:t xml:space="preserve"> Le</w:t>
      </w:r>
      <w:r w:rsidR="005B3257" w:rsidRPr="0028492A">
        <w:rPr>
          <w:i/>
          <w:szCs w:val="24"/>
        </w:rPr>
        <w:t>(</w:t>
      </w:r>
      <w:r w:rsidRPr="0028492A">
        <w:rPr>
          <w:i/>
          <w:szCs w:val="24"/>
        </w:rPr>
        <w:t>s</w:t>
      </w:r>
      <w:r w:rsidR="005B3257" w:rsidRPr="0028492A">
        <w:rPr>
          <w:i/>
          <w:szCs w:val="24"/>
        </w:rPr>
        <w:t>)</w:t>
      </w:r>
      <w:r w:rsidRPr="0028492A">
        <w:rPr>
          <w:i/>
          <w:szCs w:val="24"/>
        </w:rPr>
        <w:t xml:space="preserve"> véhicule(s) devraient être du type le plus couramment </w:t>
      </w:r>
      <w:r w:rsidR="00374E26" w:rsidRPr="0028492A">
        <w:rPr>
          <w:i/>
          <w:szCs w:val="24"/>
        </w:rPr>
        <w:t xml:space="preserve">utilisé </w:t>
      </w:r>
      <w:r w:rsidRPr="0028492A">
        <w:rPr>
          <w:i/>
          <w:szCs w:val="24"/>
        </w:rPr>
        <w:t xml:space="preserve">par les usagers de la route. On pourra spécifier différents types de véhicules selon les différents groupes de routes.] </w:t>
      </w:r>
    </w:p>
    <w:p w:rsidR="00EF4F3F" w:rsidRPr="0028492A" w:rsidRDefault="009A69B9" w:rsidP="002E1351">
      <w:pPr>
        <w:numPr>
          <w:ilvl w:val="0"/>
          <w:numId w:val="39"/>
        </w:numPr>
        <w:spacing w:before="120" w:after="120"/>
        <w:rPr>
          <w:szCs w:val="24"/>
        </w:rPr>
      </w:pPr>
      <w:r w:rsidRPr="0028492A">
        <w:rPr>
          <w:szCs w:val="24"/>
        </w:rPr>
        <w:t>Personnel qualifié</w:t>
      </w:r>
      <w:r w:rsidR="00EF4F3F" w:rsidRPr="0028492A">
        <w:rPr>
          <w:szCs w:val="24"/>
        </w:rPr>
        <w:t xml:space="preserve"> et personnel d’appui</w:t>
      </w:r>
      <w:r w:rsidR="009D402B" w:rsidRPr="0028492A">
        <w:rPr>
          <w:szCs w:val="24"/>
        </w:rPr>
        <w:t> :</w:t>
      </w:r>
      <w:r w:rsidR="00EF4F3F" w:rsidRPr="0028492A">
        <w:rPr>
          <w:szCs w:val="24"/>
        </w:rPr>
        <w:t xml:space="preserve"> </w:t>
      </w:r>
      <w:r w:rsidR="00EF4F3F" w:rsidRPr="0028492A">
        <w:rPr>
          <w:i/>
          <w:szCs w:val="24"/>
        </w:rPr>
        <w:t xml:space="preserve">[spécifier </w:t>
      </w:r>
      <w:r w:rsidR="00EF4F3F" w:rsidRPr="0028492A">
        <w:rPr>
          <w:b/>
          <w:i/>
          <w:szCs w:val="24"/>
        </w:rPr>
        <w:t>le nombre et le type</w:t>
      </w:r>
      <w:r w:rsidR="00EF4F3F" w:rsidRPr="0028492A">
        <w:rPr>
          <w:i/>
          <w:szCs w:val="24"/>
        </w:rPr>
        <w:t xml:space="preserve"> de personnel, il devra</w:t>
      </w:r>
      <w:r w:rsidR="00137876" w:rsidRPr="0028492A">
        <w:rPr>
          <w:i/>
          <w:szCs w:val="24"/>
        </w:rPr>
        <w:t>it</w:t>
      </w:r>
      <w:r w:rsidR="00EF4F3F" w:rsidRPr="0028492A">
        <w:rPr>
          <w:i/>
          <w:szCs w:val="24"/>
        </w:rPr>
        <w:t xml:space="preserve"> normalement s’agir, au minimum, du personnel qualifié de l’Unité d’</w:t>
      </w:r>
      <w:r w:rsidR="00137876" w:rsidRPr="0028492A">
        <w:rPr>
          <w:i/>
          <w:szCs w:val="24"/>
        </w:rPr>
        <w:t>A</w:t>
      </w:r>
      <w:r w:rsidR="00EF4F3F" w:rsidRPr="0028492A">
        <w:rPr>
          <w:i/>
          <w:szCs w:val="24"/>
        </w:rPr>
        <w:t>utocontrôle et deux a</w:t>
      </w:r>
      <w:r w:rsidR="000A5416" w:rsidRPr="0028492A">
        <w:rPr>
          <w:i/>
          <w:szCs w:val="24"/>
        </w:rPr>
        <w:t>ssistants</w:t>
      </w:r>
      <w:r w:rsidR="00EF4F3F" w:rsidRPr="0028492A">
        <w:rPr>
          <w:i/>
          <w:szCs w:val="24"/>
        </w:rPr>
        <w:t>.]</w:t>
      </w:r>
    </w:p>
    <w:p w:rsidR="00EF4F3F" w:rsidRPr="0028492A" w:rsidRDefault="00EF4F3F" w:rsidP="002E1351">
      <w:pPr>
        <w:numPr>
          <w:ilvl w:val="0"/>
          <w:numId w:val="39"/>
        </w:numPr>
        <w:spacing w:before="120" w:after="120"/>
        <w:rPr>
          <w:szCs w:val="24"/>
        </w:rPr>
      </w:pPr>
      <w:r w:rsidRPr="0028492A">
        <w:rPr>
          <w:szCs w:val="24"/>
        </w:rPr>
        <w:t>Tous les équipements, outils et instruments nécessaires, conformément aux indications fournies dans les paragraphes décrivant les méthod</w:t>
      </w:r>
      <w:r w:rsidR="006E0EF7" w:rsidRPr="0028492A">
        <w:rPr>
          <w:szCs w:val="24"/>
        </w:rPr>
        <w:t>ologie</w:t>
      </w:r>
      <w:r w:rsidRPr="0028492A">
        <w:rPr>
          <w:szCs w:val="24"/>
        </w:rPr>
        <w:t xml:space="preserve">s </w:t>
      </w:r>
      <w:r w:rsidR="00374E26" w:rsidRPr="0028492A">
        <w:rPr>
          <w:szCs w:val="24"/>
        </w:rPr>
        <w:t>d’inspection</w:t>
      </w:r>
      <w:r w:rsidRPr="0028492A">
        <w:rPr>
          <w:szCs w:val="24"/>
        </w:rPr>
        <w:t xml:space="preserve">. </w:t>
      </w:r>
    </w:p>
    <w:p w:rsidR="00EF4F3F" w:rsidRPr="0028492A" w:rsidRDefault="008C1847" w:rsidP="00846E18">
      <w:pPr>
        <w:pStyle w:val="SecAnnex3"/>
      </w:pPr>
      <w:bookmarkStart w:id="1119" w:name="_Toc1377177"/>
      <w:bookmarkStart w:id="1120" w:name="_Toc104981764"/>
      <w:bookmarkStart w:id="1121" w:name="_Toc486862080"/>
      <w:bookmarkStart w:id="1122" w:name="_Toc486873168"/>
      <w:bookmarkStart w:id="1123" w:name="_Toc489011085"/>
      <w:r w:rsidRPr="0028492A">
        <w:t>2.4.6</w:t>
      </w:r>
      <w:r w:rsidR="00EF4F3F" w:rsidRPr="0028492A">
        <w:tab/>
        <w:t xml:space="preserve">Méthodologie et Procédures à Utiliser pour la Mesure des Niveaux de Service sur les Routes </w:t>
      </w:r>
      <w:r w:rsidR="00374E26" w:rsidRPr="0028492A">
        <w:t>r</w:t>
      </w:r>
      <w:r w:rsidR="00EF4F3F" w:rsidRPr="0028492A">
        <w:t>evêtues</w:t>
      </w:r>
      <w:bookmarkEnd w:id="1119"/>
      <w:bookmarkEnd w:id="1120"/>
      <w:bookmarkEnd w:id="1121"/>
      <w:bookmarkEnd w:id="1122"/>
      <w:bookmarkEnd w:id="1123"/>
    </w:p>
    <w:p w:rsidR="00EF4F3F" w:rsidRPr="0028492A" w:rsidRDefault="008C1847" w:rsidP="00846E18">
      <w:pPr>
        <w:pStyle w:val="SecAnnex4"/>
      </w:pPr>
      <w:bookmarkStart w:id="1124" w:name="_Toc1300099"/>
      <w:bookmarkStart w:id="1125" w:name="_Toc1377178"/>
      <w:bookmarkStart w:id="1126" w:name="_Toc486873169"/>
      <w:bookmarkStart w:id="1127" w:name="_Toc489011086"/>
      <w:r w:rsidRPr="0028492A">
        <w:t>2.4.6</w:t>
      </w:r>
      <w:r w:rsidR="00EF4F3F" w:rsidRPr="0028492A">
        <w:t>.1</w:t>
      </w:r>
      <w:r w:rsidR="00EF4F3F" w:rsidRPr="0028492A">
        <w:tab/>
      </w:r>
      <w:bookmarkEnd w:id="1124"/>
      <w:bookmarkEnd w:id="1125"/>
      <w:r w:rsidR="00EF4F3F" w:rsidRPr="0028492A">
        <w:t>Méthodologies pour les Mesures de Durabilité</w:t>
      </w:r>
      <w:bookmarkEnd w:id="1126"/>
      <w:bookmarkEnd w:id="1127"/>
      <w:r w:rsidR="00EF4F3F" w:rsidRPr="0028492A">
        <w:t xml:space="preserve"> </w:t>
      </w:r>
    </w:p>
    <w:p w:rsidR="00EF4F3F" w:rsidRPr="0028492A" w:rsidRDefault="00EF4F3F" w:rsidP="007E1F41">
      <w:pPr>
        <w:pStyle w:val="para"/>
        <w:spacing w:before="120" w:after="120"/>
        <w:rPr>
          <w:sz w:val="24"/>
          <w:szCs w:val="24"/>
        </w:rPr>
      </w:pPr>
      <w:r w:rsidRPr="0028492A">
        <w:rPr>
          <w:sz w:val="24"/>
          <w:szCs w:val="24"/>
        </w:rPr>
        <w:t>Les méthodologies à utiliser pou</w:t>
      </w:r>
      <w:r w:rsidR="00937278" w:rsidRPr="0028492A">
        <w:rPr>
          <w:sz w:val="24"/>
          <w:szCs w:val="24"/>
        </w:rPr>
        <w:t>r les contrôles des Niveaux de S</w:t>
      </w:r>
      <w:r w:rsidRPr="0028492A">
        <w:rPr>
          <w:sz w:val="24"/>
          <w:szCs w:val="24"/>
        </w:rPr>
        <w:t>ervice sont les suivantes</w:t>
      </w:r>
      <w:r w:rsidR="009D402B" w:rsidRPr="0028492A">
        <w:rPr>
          <w:sz w:val="24"/>
          <w:szCs w:val="24"/>
        </w:rPr>
        <w:t> :</w:t>
      </w:r>
      <w:r w:rsidRPr="0028492A">
        <w:rPr>
          <w:i/>
          <w:sz w:val="24"/>
          <w:szCs w:val="24"/>
        </w:rPr>
        <w:t xml:space="preserve"> [Identifie</w:t>
      </w:r>
      <w:r w:rsidR="009A69B9" w:rsidRPr="0028492A">
        <w:rPr>
          <w:i/>
          <w:sz w:val="24"/>
          <w:szCs w:val="24"/>
        </w:rPr>
        <w:t xml:space="preserve">r </w:t>
      </w:r>
      <w:r w:rsidRPr="0028492A">
        <w:rPr>
          <w:b/>
          <w:i/>
          <w:sz w:val="24"/>
          <w:szCs w:val="24"/>
        </w:rPr>
        <w:t>les méthodes</w:t>
      </w:r>
      <w:r w:rsidR="009D402B" w:rsidRPr="0028492A">
        <w:rPr>
          <w:i/>
          <w:sz w:val="24"/>
          <w:szCs w:val="24"/>
        </w:rPr>
        <w:t> ;</w:t>
      </w:r>
      <w:r w:rsidRPr="0028492A">
        <w:rPr>
          <w:i/>
          <w:sz w:val="24"/>
          <w:szCs w:val="24"/>
        </w:rPr>
        <w:t xml:space="preserve"> si nécessaire, donner les détails dans les annexes]</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Cette section doit être complétée par une description détaillée des méthodologies à utiliser pour la mesure des Niveaux de Service des routes revêtues en particulier.</w:t>
      </w:r>
      <w:r w:rsidR="00C33069" w:rsidRPr="0028492A">
        <w:rPr>
          <w:i/>
          <w:szCs w:val="24"/>
        </w:rPr>
        <w:t xml:space="preserve"> </w:t>
      </w:r>
      <w:r w:rsidRPr="0028492A">
        <w:rPr>
          <w:i/>
          <w:szCs w:val="24"/>
        </w:rPr>
        <w:t>L</w:t>
      </w:r>
      <w:r w:rsidR="00374E26" w:rsidRPr="0028492A">
        <w:rPr>
          <w:i/>
          <w:szCs w:val="24"/>
        </w:rPr>
        <w:t>a</w:t>
      </w:r>
      <w:r w:rsidRPr="0028492A">
        <w:rPr>
          <w:i/>
          <w:szCs w:val="24"/>
        </w:rPr>
        <w:t xml:space="preserve"> </w:t>
      </w:r>
      <w:r w:rsidR="00374E26" w:rsidRPr="0028492A">
        <w:rPr>
          <w:i/>
          <w:szCs w:val="24"/>
        </w:rPr>
        <w:t xml:space="preserve">recommandation </w:t>
      </w:r>
      <w:r w:rsidRPr="0028492A">
        <w:rPr>
          <w:i/>
          <w:szCs w:val="24"/>
        </w:rPr>
        <w:t>général</w:t>
      </w:r>
      <w:r w:rsidR="00374E26" w:rsidRPr="0028492A">
        <w:rPr>
          <w:i/>
          <w:szCs w:val="24"/>
        </w:rPr>
        <w:t>e</w:t>
      </w:r>
      <w:r w:rsidRPr="0028492A">
        <w:rPr>
          <w:i/>
          <w:szCs w:val="24"/>
        </w:rPr>
        <w:t xml:space="preserve"> suivant</w:t>
      </w:r>
      <w:r w:rsidR="00374E26" w:rsidRPr="0028492A">
        <w:rPr>
          <w:i/>
          <w:szCs w:val="24"/>
        </w:rPr>
        <w:t>e</w:t>
      </w:r>
      <w:r w:rsidRPr="0028492A">
        <w:rPr>
          <w:i/>
          <w:szCs w:val="24"/>
        </w:rPr>
        <w:t xml:space="preserve"> devrait être pris</w:t>
      </w:r>
      <w:r w:rsidR="00374E26" w:rsidRPr="0028492A">
        <w:rPr>
          <w:i/>
          <w:szCs w:val="24"/>
        </w:rPr>
        <w:t>e</w:t>
      </w:r>
      <w:r w:rsidRPr="0028492A">
        <w:rPr>
          <w:i/>
          <w:szCs w:val="24"/>
        </w:rPr>
        <w:t xml:space="preserve"> en considération</w:t>
      </w:r>
      <w:r w:rsidR="009D402B" w:rsidRPr="0028492A">
        <w:rPr>
          <w:i/>
          <w:szCs w:val="24"/>
        </w:rPr>
        <w:t> :</w:t>
      </w:r>
      <w:r w:rsidRPr="0028492A">
        <w:rPr>
          <w:i/>
          <w:szCs w:val="24"/>
        </w:rPr>
        <w:t xml:space="preserve"> </w:t>
      </w:r>
    </w:p>
    <w:p w:rsidR="00EF4F3F" w:rsidRPr="0028492A" w:rsidRDefault="006D54F3" w:rsidP="007E1F41">
      <w:pPr>
        <w:spacing w:before="120" w:after="120"/>
        <w:rPr>
          <w:b/>
          <w:i/>
          <w:szCs w:val="24"/>
        </w:rPr>
      </w:pPr>
      <w:r w:rsidRPr="0028492A">
        <w:rPr>
          <w:b/>
          <w:i/>
          <w:szCs w:val="24"/>
        </w:rPr>
        <w:t>Uni</w:t>
      </w:r>
    </w:p>
    <w:p w:rsidR="00EF4F3F" w:rsidRPr="0028492A" w:rsidRDefault="00EF4F3F" w:rsidP="007E1F41">
      <w:pPr>
        <w:spacing w:before="120" w:after="120"/>
        <w:rPr>
          <w:i/>
          <w:szCs w:val="24"/>
        </w:rPr>
      </w:pPr>
      <w:r w:rsidRPr="0028492A">
        <w:rPr>
          <w:i/>
          <w:szCs w:val="24"/>
        </w:rPr>
        <w:t xml:space="preserve">Une variété de systèmes </w:t>
      </w:r>
      <w:r w:rsidR="009A69B9" w:rsidRPr="0028492A">
        <w:rPr>
          <w:i/>
          <w:szCs w:val="24"/>
        </w:rPr>
        <w:t>est disponible</w:t>
      </w:r>
      <w:r w:rsidRPr="0028492A">
        <w:rPr>
          <w:i/>
          <w:szCs w:val="24"/>
        </w:rPr>
        <w:t xml:space="preserve"> pour mesurer la qualité </w:t>
      </w:r>
      <w:r w:rsidR="00B23772" w:rsidRPr="0028492A">
        <w:rPr>
          <w:i/>
          <w:szCs w:val="24"/>
        </w:rPr>
        <w:t xml:space="preserve">du trajet </w:t>
      </w:r>
      <w:r w:rsidR="00A62FB0" w:rsidRPr="0028492A">
        <w:rPr>
          <w:i/>
          <w:szCs w:val="24"/>
        </w:rPr>
        <w:t xml:space="preserve">sur </w:t>
      </w:r>
      <w:r w:rsidRPr="0028492A">
        <w:rPr>
          <w:i/>
          <w:szCs w:val="24"/>
        </w:rPr>
        <w:t xml:space="preserve">la route comme indiquée par la statistique de l’uni. Alors que des variations existent, ces différents systèmes peuvent être catégorisés globalement </w:t>
      </w:r>
      <w:r w:rsidR="00633FC5" w:rsidRPr="0028492A">
        <w:rPr>
          <w:i/>
          <w:szCs w:val="24"/>
        </w:rPr>
        <w:t>dans</w:t>
      </w:r>
      <w:r w:rsidR="00C33069" w:rsidRPr="0028492A">
        <w:rPr>
          <w:i/>
          <w:szCs w:val="24"/>
        </w:rPr>
        <w:t xml:space="preserve"> </w:t>
      </w:r>
      <w:r w:rsidRPr="0028492A">
        <w:rPr>
          <w:i/>
          <w:szCs w:val="24"/>
        </w:rPr>
        <w:t>l’un des deux types suivants</w:t>
      </w:r>
      <w:r w:rsidR="009D402B" w:rsidRPr="0028492A">
        <w:rPr>
          <w:i/>
          <w:szCs w:val="24"/>
        </w:rPr>
        <w:t> :</w:t>
      </w:r>
    </w:p>
    <w:p w:rsidR="00EF4F3F" w:rsidRPr="0028492A" w:rsidRDefault="00374E26" w:rsidP="002E1351">
      <w:pPr>
        <w:numPr>
          <w:ilvl w:val="0"/>
          <w:numId w:val="37"/>
        </w:numPr>
        <w:tabs>
          <w:tab w:val="clear" w:pos="709"/>
          <w:tab w:val="num" w:pos="567"/>
        </w:tabs>
        <w:spacing w:before="120" w:after="120"/>
        <w:ind w:left="567" w:hanging="567"/>
        <w:rPr>
          <w:i/>
          <w:szCs w:val="24"/>
        </w:rPr>
      </w:pPr>
      <w:r w:rsidRPr="0028492A">
        <w:rPr>
          <w:i/>
          <w:szCs w:val="24"/>
        </w:rPr>
        <w:t xml:space="preserve">Mesures </w:t>
      </w:r>
      <w:r w:rsidR="00633FC5" w:rsidRPr="0028492A">
        <w:rPr>
          <w:i/>
          <w:szCs w:val="24"/>
        </w:rPr>
        <w:t>des types de réponse</w:t>
      </w:r>
      <w:r w:rsidR="00EF4F3F" w:rsidRPr="0028492A">
        <w:rPr>
          <w:i/>
          <w:szCs w:val="24"/>
        </w:rPr>
        <w:t>s</w:t>
      </w:r>
    </w:p>
    <w:p w:rsidR="00EF4F3F" w:rsidRPr="0028492A" w:rsidRDefault="00EF4F3F" w:rsidP="002E1351">
      <w:pPr>
        <w:numPr>
          <w:ilvl w:val="0"/>
          <w:numId w:val="37"/>
        </w:numPr>
        <w:tabs>
          <w:tab w:val="clear" w:pos="709"/>
          <w:tab w:val="num" w:pos="567"/>
        </w:tabs>
        <w:spacing w:before="120" w:after="120"/>
        <w:ind w:left="567" w:hanging="567"/>
        <w:rPr>
          <w:i/>
          <w:szCs w:val="24"/>
        </w:rPr>
      </w:pPr>
      <w:r w:rsidRPr="0028492A">
        <w:rPr>
          <w:i/>
          <w:szCs w:val="24"/>
        </w:rPr>
        <w:t>Profilomètres</w:t>
      </w:r>
    </w:p>
    <w:p w:rsidR="00EF4F3F" w:rsidRPr="0028492A" w:rsidRDefault="00EF4F3F" w:rsidP="007E1F41">
      <w:pPr>
        <w:spacing w:before="120" w:after="120"/>
        <w:rPr>
          <w:i/>
          <w:szCs w:val="24"/>
        </w:rPr>
      </w:pPr>
      <w:r w:rsidRPr="0028492A">
        <w:rPr>
          <w:i/>
          <w:szCs w:val="24"/>
        </w:rPr>
        <w:t>L</w:t>
      </w:r>
      <w:r w:rsidR="00374E26" w:rsidRPr="0028492A">
        <w:rPr>
          <w:i/>
          <w:szCs w:val="24"/>
        </w:rPr>
        <w:t>e</w:t>
      </w:r>
      <w:r w:rsidRPr="0028492A">
        <w:rPr>
          <w:i/>
          <w:szCs w:val="24"/>
        </w:rPr>
        <w:t xml:space="preserve"> premi</w:t>
      </w:r>
      <w:r w:rsidR="00374E26" w:rsidRPr="0028492A">
        <w:rPr>
          <w:i/>
          <w:szCs w:val="24"/>
        </w:rPr>
        <w:t>e</w:t>
      </w:r>
      <w:r w:rsidRPr="0028492A">
        <w:rPr>
          <w:i/>
          <w:szCs w:val="24"/>
        </w:rPr>
        <w:t xml:space="preserve">r des deux </w:t>
      </w:r>
      <w:r w:rsidR="00633FC5" w:rsidRPr="0028492A">
        <w:rPr>
          <w:i/>
          <w:szCs w:val="24"/>
        </w:rPr>
        <w:t>donne</w:t>
      </w:r>
      <w:r w:rsidR="00C33069" w:rsidRPr="0028492A">
        <w:rPr>
          <w:i/>
          <w:szCs w:val="24"/>
        </w:rPr>
        <w:t xml:space="preserve"> </w:t>
      </w:r>
      <w:r w:rsidRPr="0028492A">
        <w:rPr>
          <w:i/>
          <w:szCs w:val="24"/>
        </w:rPr>
        <w:t>une estimation de l</w:t>
      </w:r>
      <w:r w:rsidR="00633FC5" w:rsidRPr="0028492A">
        <w:rPr>
          <w:i/>
          <w:szCs w:val="24"/>
        </w:rPr>
        <w:t>’</w:t>
      </w:r>
      <w:r w:rsidRPr="0028492A">
        <w:rPr>
          <w:i/>
          <w:szCs w:val="24"/>
        </w:rPr>
        <w:t>un</w:t>
      </w:r>
      <w:r w:rsidR="001D52DB" w:rsidRPr="0028492A">
        <w:rPr>
          <w:i/>
          <w:szCs w:val="24"/>
        </w:rPr>
        <w:t>i</w:t>
      </w:r>
      <w:r w:rsidRPr="0028492A">
        <w:rPr>
          <w:i/>
          <w:szCs w:val="24"/>
        </w:rPr>
        <w:t xml:space="preserve"> de la route </w:t>
      </w:r>
      <w:r w:rsidR="00F81A94" w:rsidRPr="0028492A">
        <w:rPr>
          <w:i/>
          <w:szCs w:val="24"/>
        </w:rPr>
        <w:t>directement</w:t>
      </w:r>
      <w:r w:rsidR="00C33069" w:rsidRPr="0028492A">
        <w:rPr>
          <w:i/>
          <w:szCs w:val="24"/>
        </w:rPr>
        <w:t xml:space="preserve"> </w:t>
      </w:r>
      <w:r w:rsidR="00374E26" w:rsidRPr="0028492A">
        <w:rPr>
          <w:i/>
          <w:szCs w:val="24"/>
        </w:rPr>
        <w:t xml:space="preserve">dérivée </w:t>
      </w:r>
      <w:r w:rsidRPr="0028492A">
        <w:rPr>
          <w:i/>
          <w:szCs w:val="24"/>
        </w:rPr>
        <w:t xml:space="preserve">du mouvement du véhicule le long de la route. Ceux-ci </w:t>
      </w:r>
      <w:r w:rsidR="00F81A94" w:rsidRPr="0028492A">
        <w:rPr>
          <w:i/>
          <w:szCs w:val="24"/>
        </w:rPr>
        <w:t xml:space="preserve">doivent </w:t>
      </w:r>
      <w:r w:rsidRPr="0028492A">
        <w:rPr>
          <w:i/>
          <w:szCs w:val="24"/>
        </w:rPr>
        <w:t>être calibrés par rapport à l’uni de référence. Des exemples de cette approche incluent l’Intégrateur de Bosse</w:t>
      </w:r>
      <w:r w:rsidR="00AE5FEA" w:rsidRPr="0028492A">
        <w:rPr>
          <w:i/>
          <w:szCs w:val="24"/>
        </w:rPr>
        <w:t xml:space="preserve"> (Bump Integrator)</w:t>
      </w:r>
      <w:r w:rsidRPr="0028492A">
        <w:rPr>
          <w:i/>
          <w:szCs w:val="24"/>
        </w:rPr>
        <w:t>.</w:t>
      </w:r>
    </w:p>
    <w:p w:rsidR="00EF4F3F" w:rsidRPr="0028492A" w:rsidRDefault="00EF4F3F" w:rsidP="007E1F41">
      <w:pPr>
        <w:spacing w:before="120" w:after="120"/>
        <w:rPr>
          <w:i/>
          <w:szCs w:val="24"/>
        </w:rPr>
      </w:pPr>
      <w:r w:rsidRPr="0028492A">
        <w:rPr>
          <w:i/>
          <w:szCs w:val="24"/>
        </w:rPr>
        <w:t xml:space="preserve">Le second groupe de dispositifs enregistre le profil </w:t>
      </w:r>
      <w:r w:rsidR="00AE5FEA" w:rsidRPr="0028492A">
        <w:rPr>
          <w:i/>
          <w:szCs w:val="24"/>
        </w:rPr>
        <w:t xml:space="preserve">d’altitude </w:t>
      </w:r>
      <w:r w:rsidRPr="0028492A">
        <w:rPr>
          <w:i/>
          <w:szCs w:val="24"/>
        </w:rPr>
        <w:t>du revêtement de la route et ceci est utilisé pour établir l’uni.</w:t>
      </w:r>
      <w:r w:rsidR="00C33069" w:rsidRPr="0028492A">
        <w:rPr>
          <w:i/>
          <w:szCs w:val="24"/>
        </w:rPr>
        <w:t xml:space="preserve"> </w:t>
      </w:r>
      <w:r w:rsidRPr="0028492A">
        <w:rPr>
          <w:i/>
          <w:szCs w:val="24"/>
        </w:rPr>
        <w:t xml:space="preserve">Dans cette catégorie de dispositifs </w:t>
      </w:r>
      <w:r w:rsidR="00EA26D2" w:rsidRPr="0028492A">
        <w:rPr>
          <w:i/>
          <w:szCs w:val="24"/>
        </w:rPr>
        <w:t xml:space="preserve">on trouve </w:t>
      </w:r>
      <w:r w:rsidRPr="0028492A">
        <w:rPr>
          <w:i/>
          <w:szCs w:val="24"/>
        </w:rPr>
        <w:t>des dispositifs simple</w:t>
      </w:r>
      <w:r w:rsidR="001D52DB" w:rsidRPr="0028492A">
        <w:rPr>
          <w:i/>
          <w:szCs w:val="24"/>
        </w:rPr>
        <w:t xml:space="preserve">s </w:t>
      </w:r>
      <w:r w:rsidR="00EA26D2" w:rsidRPr="0028492A">
        <w:rPr>
          <w:i/>
          <w:szCs w:val="24"/>
        </w:rPr>
        <w:t>actionnés</w:t>
      </w:r>
      <w:r w:rsidR="00C33069" w:rsidRPr="0028492A">
        <w:rPr>
          <w:i/>
          <w:szCs w:val="24"/>
        </w:rPr>
        <w:t xml:space="preserve"> </w:t>
      </w:r>
      <w:r w:rsidR="001D52DB" w:rsidRPr="0028492A">
        <w:rPr>
          <w:i/>
          <w:szCs w:val="24"/>
        </w:rPr>
        <w:t>à la main</w:t>
      </w:r>
      <w:r w:rsidR="00EA26D2" w:rsidRPr="0028492A">
        <w:rPr>
          <w:i/>
          <w:szCs w:val="24"/>
        </w:rPr>
        <w:t xml:space="preserve"> </w:t>
      </w:r>
      <w:r w:rsidR="00AE5FEA" w:rsidRPr="0028492A">
        <w:rPr>
          <w:i/>
          <w:szCs w:val="24"/>
        </w:rPr>
        <w:t xml:space="preserve">ou des </w:t>
      </w:r>
      <w:r w:rsidRPr="0028492A">
        <w:rPr>
          <w:i/>
          <w:szCs w:val="24"/>
        </w:rPr>
        <w:t xml:space="preserve">systèmes </w:t>
      </w:r>
      <w:r w:rsidR="00AE5FEA" w:rsidRPr="0028492A">
        <w:rPr>
          <w:i/>
          <w:szCs w:val="24"/>
        </w:rPr>
        <w:t xml:space="preserve">à bord </w:t>
      </w:r>
      <w:r w:rsidRPr="0028492A">
        <w:rPr>
          <w:i/>
          <w:szCs w:val="24"/>
        </w:rPr>
        <w:t xml:space="preserve">de véhicule. </w:t>
      </w:r>
    </w:p>
    <w:p w:rsidR="00EF4F3F" w:rsidRPr="0028492A" w:rsidRDefault="00EF4F3F" w:rsidP="007E1F41">
      <w:pPr>
        <w:spacing w:before="120" w:after="120"/>
        <w:rPr>
          <w:i/>
          <w:szCs w:val="24"/>
        </w:rPr>
      </w:pPr>
      <w:r w:rsidRPr="0028492A">
        <w:rPr>
          <w:i/>
          <w:szCs w:val="24"/>
        </w:rPr>
        <w:t>Pour la flexibilité</w:t>
      </w:r>
      <w:r w:rsidR="00766767" w:rsidRPr="0028492A">
        <w:rPr>
          <w:i/>
          <w:szCs w:val="24"/>
        </w:rPr>
        <w:t xml:space="preserve"> de l’utilisation des données, l</w:t>
      </w:r>
      <w:r w:rsidRPr="0028492A">
        <w:rPr>
          <w:i/>
          <w:szCs w:val="24"/>
        </w:rPr>
        <w:t>es rendements devraient être exprimés à la fois dans l’Index de Rugosité International (IRI en m/km) plus toutes variations locales en service (NAASRA counts, Bump Index etc).</w:t>
      </w:r>
      <w:r w:rsidR="009D402B" w:rsidRPr="0028492A">
        <w:rPr>
          <w:i/>
          <w:szCs w:val="24"/>
        </w:rPr>
        <w:t xml:space="preserve"> </w:t>
      </w:r>
    </w:p>
    <w:p w:rsidR="00EF4F3F" w:rsidRPr="0028492A" w:rsidRDefault="00EF4F3F" w:rsidP="007E1F41">
      <w:pPr>
        <w:spacing w:before="120" w:after="120"/>
        <w:rPr>
          <w:i/>
          <w:szCs w:val="24"/>
        </w:rPr>
      </w:pPr>
      <w:r w:rsidRPr="0028492A">
        <w:rPr>
          <w:i/>
          <w:szCs w:val="24"/>
        </w:rPr>
        <w:t xml:space="preserve">L’intervalle de </w:t>
      </w:r>
      <w:r w:rsidR="00BA1B9D" w:rsidRPr="0028492A">
        <w:rPr>
          <w:i/>
          <w:szCs w:val="24"/>
        </w:rPr>
        <w:t>rapport</w:t>
      </w:r>
      <w:r w:rsidRPr="0028492A">
        <w:rPr>
          <w:i/>
          <w:szCs w:val="24"/>
        </w:rPr>
        <w:t xml:space="preserve"> pour les données de</w:t>
      </w:r>
      <w:r w:rsidR="00766767" w:rsidRPr="0028492A">
        <w:rPr>
          <w:i/>
          <w:szCs w:val="24"/>
        </w:rPr>
        <w:t xml:space="preserve"> l’uni</w:t>
      </w:r>
      <w:r w:rsidR="00C33069" w:rsidRPr="0028492A">
        <w:rPr>
          <w:i/>
          <w:szCs w:val="24"/>
        </w:rPr>
        <w:t xml:space="preserve"> </w:t>
      </w:r>
      <w:r w:rsidRPr="0028492A">
        <w:rPr>
          <w:i/>
          <w:szCs w:val="24"/>
        </w:rPr>
        <w:t xml:space="preserve">devrait être tel </w:t>
      </w:r>
      <w:r w:rsidR="00512D12" w:rsidRPr="0028492A">
        <w:rPr>
          <w:i/>
          <w:szCs w:val="24"/>
        </w:rPr>
        <w:t xml:space="preserve">qu’il </w:t>
      </w:r>
      <w:r w:rsidRPr="0028492A">
        <w:rPr>
          <w:i/>
          <w:szCs w:val="24"/>
        </w:rPr>
        <w:t>est à la fois suffisamment long</w:t>
      </w:r>
      <w:r w:rsidR="00C33069" w:rsidRPr="0028492A">
        <w:rPr>
          <w:i/>
          <w:szCs w:val="24"/>
        </w:rPr>
        <w:t xml:space="preserve"> </w:t>
      </w:r>
      <w:r w:rsidRPr="0028492A">
        <w:rPr>
          <w:i/>
          <w:szCs w:val="24"/>
        </w:rPr>
        <w:t>pour inclure toutes les longueurs d’onde du profil de la route qui constituent l</w:t>
      </w:r>
      <w:r w:rsidR="009644F5" w:rsidRPr="0028492A">
        <w:rPr>
          <w:i/>
          <w:szCs w:val="24"/>
        </w:rPr>
        <w:t>’uni</w:t>
      </w:r>
      <w:r w:rsidRPr="0028492A">
        <w:rPr>
          <w:i/>
          <w:szCs w:val="24"/>
        </w:rPr>
        <w:t>, mais peut être aussi suffisamment court</w:t>
      </w:r>
      <w:r w:rsidR="00C33069" w:rsidRPr="0028492A">
        <w:rPr>
          <w:i/>
          <w:szCs w:val="24"/>
        </w:rPr>
        <w:t xml:space="preserve"> </w:t>
      </w:r>
      <w:r w:rsidRPr="0028492A">
        <w:rPr>
          <w:i/>
          <w:szCs w:val="24"/>
        </w:rPr>
        <w:t xml:space="preserve">pour que l’Entrepreneur qui effectue l’entretien puisse identifier les </w:t>
      </w:r>
      <w:r w:rsidR="00512D12" w:rsidRPr="0028492A">
        <w:rPr>
          <w:i/>
          <w:szCs w:val="24"/>
        </w:rPr>
        <w:t xml:space="preserve">défauts </w:t>
      </w:r>
      <w:r w:rsidRPr="0028492A">
        <w:rPr>
          <w:i/>
          <w:szCs w:val="24"/>
        </w:rPr>
        <w:t>distincts qui s’ajoutent à l’ensemble de l</w:t>
      </w:r>
      <w:r w:rsidR="00BC4CE7" w:rsidRPr="0028492A">
        <w:rPr>
          <w:i/>
          <w:szCs w:val="24"/>
        </w:rPr>
        <w:t>’uni</w:t>
      </w:r>
      <w:r w:rsidRPr="0028492A">
        <w:rPr>
          <w:i/>
          <w:szCs w:val="24"/>
        </w:rPr>
        <w:t xml:space="preserve">. Souvent </w:t>
      </w:r>
      <w:r w:rsidR="00BA1B9D" w:rsidRPr="0028492A">
        <w:rPr>
          <w:i/>
          <w:szCs w:val="24"/>
        </w:rPr>
        <w:t xml:space="preserve">de </w:t>
      </w:r>
      <w:r w:rsidRPr="0028492A">
        <w:rPr>
          <w:i/>
          <w:szCs w:val="24"/>
        </w:rPr>
        <w:t>ces deux</w:t>
      </w:r>
      <w:r w:rsidR="00C33069" w:rsidRPr="0028492A">
        <w:rPr>
          <w:i/>
          <w:szCs w:val="24"/>
        </w:rPr>
        <w:t xml:space="preserve"> </w:t>
      </w:r>
      <w:r w:rsidR="00BA1B9D" w:rsidRPr="0028492A">
        <w:rPr>
          <w:i/>
          <w:szCs w:val="24"/>
        </w:rPr>
        <w:t>demandes parallèles</w:t>
      </w:r>
      <w:r w:rsidRPr="0028492A">
        <w:rPr>
          <w:i/>
          <w:szCs w:val="24"/>
        </w:rPr>
        <w:t xml:space="preserve"> résulteront deux valeurs séparées fournies, </w:t>
      </w:r>
      <w:r w:rsidR="00D40E02" w:rsidRPr="0028492A">
        <w:rPr>
          <w:i/>
          <w:szCs w:val="24"/>
        </w:rPr>
        <w:t>l’</w:t>
      </w:r>
      <w:r w:rsidRPr="0028492A">
        <w:rPr>
          <w:i/>
          <w:szCs w:val="24"/>
        </w:rPr>
        <w:t xml:space="preserve">une </w:t>
      </w:r>
      <w:r w:rsidR="00512D12" w:rsidRPr="0028492A">
        <w:rPr>
          <w:i/>
          <w:szCs w:val="24"/>
        </w:rPr>
        <w:t xml:space="preserve">calculée </w:t>
      </w:r>
      <w:r w:rsidRPr="0028492A">
        <w:rPr>
          <w:i/>
          <w:szCs w:val="24"/>
        </w:rPr>
        <w:t>à des intervalles de 50 ou 100m, et l’autre à des intervalles de10 ou 20m.</w:t>
      </w:r>
    </w:p>
    <w:p w:rsidR="00EF4F3F" w:rsidRPr="0028492A" w:rsidRDefault="00EF4F3F" w:rsidP="007E1F41">
      <w:pPr>
        <w:spacing w:before="120" w:after="120"/>
        <w:rPr>
          <w:i/>
          <w:szCs w:val="24"/>
        </w:rPr>
      </w:pPr>
      <w:r w:rsidRPr="0028492A">
        <w:rPr>
          <w:i/>
          <w:szCs w:val="24"/>
        </w:rPr>
        <w:t xml:space="preserve">En décidant </w:t>
      </w:r>
      <w:r w:rsidR="00B8726D" w:rsidRPr="0028492A">
        <w:rPr>
          <w:i/>
          <w:szCs w:val="24"/>
        </w:rPr>
        <w:t>de la</w:t>
      </w:r>
      <w:r w:rsidRPr="0028492A">
        <w:rPr>
          <w:i/>
          <w:szCs w:val="24"/>
        </w:rPr>
        <w:t xml:space="preserve"> méthodes utilis</w:t>
      </w:r>
      <w:r w:rsidR="00B8726D" w:rsidRPr="0028492A">
        <w:rPr>
          <w:i/>
          <w:szCs w:val="24"/>
        </w:rPr>
        <w:t>é</w:t>
      </w:r>
      <w:r w:rsidRPr="0028492A">
        <w:rPr>
          <w:i/>
          <w:szCs w:val="24"/>
        </w:rPr>
        <w:t>e pour enregistrer l</w:t>
      </w:r>
      <w:r w:rsidR="0000147E" w:rsidRPr="0028492A">
        <w:rPr>
          <w:i/>
          <w:szCs w:val="24"/>
        </w:rPr>
        <w:t>’uni</w:t>
      </w:r>
      <w:r w:rsidRPr="0028492A">
        <w:rPr>
          <w:i/>
          <w:szCs w:val="24"/>
        </w:rPr>
        <w:t>, un nombre de facteurs devrait être considérés, y compris</w:t>
      </w:r>
      <w:r w:rsidR="009D402B" w:rsidRPr="0028492A">
        <w:rPr>
          <w:i/>
          <w:szCs w:val="24"/>
        </w:rPr>
        <w:t> :</w:t>
      </w:r>
    </w:p>
    <w:p w:rsidR="00EF4F3F" w:rsidRPr="0028492A" w:rsidRDefault="00512D12" w:rsidP="002E1351">
      <w:pPr>
        <w:numPr>
          <w:ilvl w:val="0"/>
          <w:numId w:val="38"/>
        </w:numPr>
        <w:tabs>
          <w:tab w:val="clear" w:pos="709"/>
          <w:tab w:val="num" w:pos="567"/>
        </w:tabs>
        <w:spacing w:before="120" w:after="120"/>
        <w:ind w:left="567" w:hanging="567"/>
        <w:rPr>
          <w:i/>
          <w:szCs w:val="24"/>
        </w:rPr>
      </w:pPr>
      <w:r w:rsidRPr="0028492A">
        <w:rPr>
          <w:i/>
          <w:szCs w:val="24"/>
        </w:rPr>
        <w:t>La précision requise pour les mesures</w:t>
      </w:r>
      <w:r w:rsidR="0000147E" w:rsidRPr="0028492A">
        <w:rPr>
          <w:i/>
          <w:szCs w:val="24"/>
        </w:rPr>
        <w:t>.</w:t>
      </w:r>
      <w:r w:rsidR="00C33069" w:rsidRPr="0028492A">
        <w:rPr>
          <w:i/>
          <w:szCs w:val="24"/>
        </w:rPr>
        <w:t xml:space="preserve"> </w:t>
      </w:r>
      <w:r w:rsidR="0000147E" w:rsidRPr="0028492A">
        <w:rPr>
          <w:i/>
          <w:szCs w:val="24"/>
        </w:rPr>
        <w:t>Typiquement, s’il y a d</w:t>
      </w:r>
      <w:r w:rsidR="00EF4F3F" w:rsidRPr="0028492A">
        <w:rPr>
          <w:i/>
          <w:szCs w:val="24"/>
        </w:rPr>
        <w:t>es conséquences financières (bonus ou pénalités) concernées, à ce moment là,</w:t>
      </w:r>
      <w:r w:rsidR="00C33069" w:rsidRPr="0028492A">
        <w:rPr>
          <w:i/>
          <w:szCs w:val="24"/>
        </w:rPr>
        <w:t xml:space="preserve"> </w:t>
      </w:r>
      <w:r w:rsidR="00EF4F3F" w:rsidRPr="0028492A">
        <w:rPr>
          <w:i/>
          <w:szCs w:val="24"/>
        </w:rPr>
        <w:t xml:space="preserve">plus d’exactitude d’information </w:t>
      </w:r>
      <w:r w:rsidR="00EC07C5" w:rsidRPr="0028492A">
        <w:rPr>
          <w:i/>
          <w:szCs w:val="24"/>
        </w:rPr>
        <w:br/>
      </w:r>
      <w:r w:rsidR="00EF4F3F" w:rsidRPr="0028492A">
        <w:rPr>
          <w:i/>
          <w:szCs w:val="24"/>
        </w:rPr>
        <w:t>est requise.</w:t>
      </w:r>
    </w:p>
    <w:p w:rsidR="00EF4F3F" w:rsidRPr="0028492A" w:rsidRDefault="00EF4F3F" w:rsidP="002E1351">
      <w:pPr>
        <w:numPr>
          <w:ilvl w:val="0"/>
          <w:numId w:val="38"/>
        </w:numPr>
        <w:tabs>
          <w:tab w:val="clear" w:pos="709"/>
          <w:tab w:val="num" w:pos="567"/>
        </w:tabs>
        <w:spacing w:before="120" w:after="120"/>
        <w:ind w:left="567" w:hanging="567"/>
        <w:rPr>
          <w:i/>
          <w:szCs w:val="24"/>
        </w:rPr>
      </w:pPr>
      <w:r w:rsidRPr="0028492A">
        <w:rPr>
          <w:i/>
          <w:szCs w:val="24"/>
        </w:rPr>
        <w:t>La robustesse du matériel par rapport aux conditions d’exploitation</w:t>
      </w:r>
      <w:r w:rsidR="0000147E" w:rsidRPr="0028492A">
        <w:rPr>
          <w:i/>
          <w:szCs w:val="24"/>
        </w:rPr>
        <w:t xml:space="preserve"> qui </w:t>
      </w:r>
      <w:r w:rsidR="00512D12" w:rsidRPr="0028492A">
        <w:rPr>
          <w:i/>
          <w:szCs w:val="24"/>
        </w:rPr>
        <w:t>seront rencontrées</w:t>
      </w:r>
      <w:r w:rsidRPr="0028492A">
        <w:rPr>
          <w:i/>
          <w:szCs w:val="24"/>
        </w:rPr>
        <w:t>.</w:t>
      </w:r>
      <w:r w:rsidR="00C33069" w:rsidRPr="0028492A">
        <w:rPr>
          <w:i/>
          <w:szCs w:val="24"/>
        </w:rPr>
        <w:t xml:space="preserve"> </w:t>
      </w:r>
      <w:r w:rsidR="00512D12" w:rsidRPr="0028492A">
        <w:rPr>
          <w:i/>
          <w:szCs w:val="24"/>
        </w:rPr>
        <w:t xml:space="preserve">Bien </w:t>
      </w:r>
      <w:r w:rsidRPr="0028492A">
        <w:rPr>
          <w:i/>
          <w:szCs w:val="24"/>
        </w:rPr>
        <w:t>que souvent</w:t>
      </w:r>
      <w:r w:rsidR="00512D12" w:rsidRPr="0028492A">
        <w:rPr>
          <w:i/>
          <w:szCs w:val="24"/>
        </w:rPr>
        <w:t xml:space="preserve"> moins précis</w:t>
      </w:r>
      <w:r w:rsidRPr="0028492A">
        <w:rPr>
          <w:i/>
          <w:szCs w:val="24"/>
        </w:rPr>
        <w:t xml:space="preserve">, les </w:t>
      </w:r>
      <w:r w:rsidR="00512D12" w:rsidRPr="0028492A">
        <w:rPr>
          <w:i/>
          <w:szCs w:val="24"/>
        </w:rPr>
        <w:t>appareils de mesure</w:t>
      </w:r>
      <w:r w:rsidR="00C33069" w:rsidRPr="0028492A">
        <w:rPr>
          <w:i/>
          <w:szCs w:val="24"/>
        </w:rPr>
        <w:t xml:space="preserve"> </w:t>
      </w:r>
      <w:r w:rsidR="00DB4009" w:rsidRPr="0028492A">
        <w:rPr>
          <w:i/>
          <w:szCs w:val="24"/>
        </w:rPr>
        <w:t>de</w:t>
      </w:r>
      <w:r w:rsidR="00C33069" w:rsidRPr="0028492A">
        <w:rPr>
          <w:i/>
          <w:szCs w:val="24"/>
        </w:rPr>
        <w:t xml:space="preserve"> </w:t>
      </w:r>
      <w:r w:rsidR="00DB4009" w:rsidRPr="0028492A">
        <w:rPr>
          <w:i/>
          <w:szCs w:val="24"/>
        </w:rPr>
        <w:t>réponse</w:t>
      </w:r>
      <w:r w:rsidR="00C33069" w:rsidRPr="0028492A">
        <w:rPr>
          <w:i/>
          <w:szCs w:val="24"/>
        </w:rPr>
        <w:t xml:space="preserve"> </w:t>
      </w:r>
      <w:r w:rsidRPr="0028492A">
        <w:rPr>
          <w:i/>
          <w:szCs w:val="24"/>
        </w:rPr>
        <w:t>sont souvent plus robustes que les dispositifs</w:t>
      </w:r>
      <w:r w:rsidR="00512D12" w:rsidRPr="0028492A">
        <w:rPr>
          <w:i/>
          <w:szCs w:val="24"/>
        </w:rPr>
        <w:t xml:space="preserve"> de haute</w:t>
      </w:r>
      <w:r w:rsidRPr="0028492A">
        <w:rPr>
          <w:i/>
          <w:szCs w:val="24"/>
        </w:rPr>
        <w:t xml:space="preserve"> technologie.</w:t>
      </w:r>
    </w:p>
    <w:p w:rsidR="00EF4F3F" w:rsidRPr="0028492A" w:rsidRDefault="00EF4F3F" w:rsidP="002E1351">
      <w:pPr>
        <w:numPr>
          <w:ilvl w:val="0"/>
          <w:numId w:val="38"/>
        </w:numPr>
        <w:tabs>
          <w:tab w:val="clear" w:pos="709"/>
          <w:tab w:val="num" w:pos="567"/>
        </w:tabs>
        <w:spacing w:before="120" w:after="120"/>
        <w:ind w:left="567" w:hanging="567"/>
        <w:rPr>
          <w:i/>
          <w:szCs w:val="24"/>
        </w:rPr>
      </w:pPr>
      <w:r w:rsidRPr="0028492A">
        <w:rPr>
          <w:i/>
          <w:szCs w:val="24"/>
        </w:rPr>
        <w:t>La technologie à utiliser</w:t>
      </w:r>
      <w:r w:rsidR="009C6E73" w:rsidRPr="0028492A">
        <w:rPr>
          <w:i/>
          <w:szCs w:val="24"/>
        </w:rPr>
        <w:t xml:space="preserve"> pour</w:t>
      </w:r>
      <w:r w:rsidR="00C33069" w:rsidRPr="0028492A">
        <w:rPr>
          <w:i/>
          <w:szCs w:val="24"/>
        </w:rPr>
        <w:t xml:space="preserve"> </w:t>
      </w:r>
      <w:r w:rsidR="009C6E73" w:rsidRPr="0028492A">
        <w:rPr>
          <w:i/>
          <w:szCs w:val="24"/>
        </w:rPr>
        <w:t>l’entretien et la réhabilitation du</w:t>
      </w:r>
      <w:r w:rsidRPr="0028492A">
        <w:rPr>
          <w:i/>
          <w:szCs w:val="24"/>
        </w:rPr>
        <w:t xml:space="preserve"> réseau de route.</w:t>
      </w:r>
      <w:r w:rsidR="00C33069" w:rsidRPr="0028492A">
        <w:rPr>
          <w:i/>
          <w:szCs w:val="24"/>
        </w:rPr>
        <w:t xml:space="preserve"> </w:t>
      </w:r>
      <w:r w:rsidR="009C6E73" w:rsidRPr="0028492A">
        <w:rPr>
          <w:i/>
          <w:szCs w:val="24"/>
        </w:rPr>
        <w:t xml:space="preserve">Cela ne sert pas à grand-chose de </w:t>
      </w:r>
      <w:r w:rsidRPr="0028492A">
        <w:rPr>
          <w:i/>
          <w:szCs w:val="24"/>
        </w:rPr>
        <w:t>mesur</w:t>
      </w:r>
      <w:r w:rsidR="009C6E73" w:rsidRPr="0028492A">
        <w:rPr>
          <w:i/>
          <w:szCs w:val="24"/>
        </w:rPr>
        <w:t xml:space="preserve">er l’uni </w:t>
      </w:r>
      <w:r w:rsidR="00512D12" w:rsidRPr="0028492A">
        <w:rPr>
          <w:i/>
          <w:szCs w:val="24"/>
        </w:rPr>
        <w:t>avec grande précision</w:t>
      </w:r>
      <w:r w:rsidRPr="0028492A">
        <w:rPr>
          <w:i/>
          <w:szCs w:val="24"/>
        </w:rPr>
        <w:t>, si le travail est entrepris à un standard relativement bas</w:t>
      </w:r>
      <w:r w:rsidR="004F4E4B" w:rsidRPr="0028492A">
        <w:rPr>
          <w:i/>
          <w:szCs w:val="24"/>
        </w:rPr>
        <w:t xml:space="preserve"> en</w:t>
      </w:r>
      <w:r w:rsidRPr="0028492A">
        <w:rPr>
          <w:i/>
          <w:szCs w:val="24"/>
        </w:rPr>
        <w:t xml:space="preserve"> utilisant des méthodes</w:t>
      </w:r>
      <w:r w:rsidR="004F4E4B" w:rsidRPr="0028492A">
        <w:rPr>
          <w:i/>
          <w:szCs w:val="24"/>
        </w:rPr>
        <w:t xml:space="preserve"> de</w:t>
      </w:r>
      <w:r w:rsidR="00C33069" w:rsidRPr="0028492A">
        <w:rPr>
          <w:i/>
          <w:szCs w:val="24"/>
        </w:rPr>
        <w:t xml:space="preserve"> </w:t>
      </w:r>
      <w:r w:rsidR="004F4E4B" w:rsidRPr="0028492A">
        <w:rPr>
          <w:i/>
          <w:szCs w:val="24"/>
        </w:rPr>
        <w:t xml:space="preserve">technologie peu </w:t>
      </w:r>
      <w:r w:rsidR="00512D12" w:rsidRPr="0028492A">
        <w:rPr>
          <w:i/>
          <w:szCs w:val="24"/>
        </w:rPr>
        <w:t>avancée</w:t>
      </w:r>
      <w:r w:rsidR="00F0263E" w:rsidRPr="0028492A">
        <w:rPr>
          <w:i/>
          <w:szCs w:val="24"/>
        </w:rPr>
        <w:t>.</w:t>
      </w:r>
    </w:p>
    <w:p w:rsidR="00EF4F3F" w:rsidRPr="0028492A" w:rsidRDefault="00EF4F3F" w:rsidP="007E1F41">
      <w:pPr>
        <w:spacing w:before="120" w:after="120"/>
        <w:rPr>
          <w:i/>
          <w:szCs w:val="24"/>
        </w:rPr>
      </w:pPr>
      <w:r w:rsidRPr="0028492A">
        <w:rPr>
          <w:i/>
          <w:szCs w:val="24"/>
        </w:rPr>
        <w:t xml:space="preserve">Typiquement, les </w:t>
      </w:r>
      <w:r w:rsidR="00512D12" w:rsidRPr="0028492A">
        <w:rPr>
          <w:i/>
          <w:szCs w:val="24"/>
        </w:rPr>
        <w:t>appareils de mesure</w:t>
      </w:r>
      <w:r w:rsidR="00C33069" w:rsidRPr="0028492A">
        <w:rPr>
          <w:i/>
          <w:szCs w:val="24"/>
        </w:rPr>
        <w:t xml:space="preserve"> </w:t>
      </w:r>
      <w:r w:rsidR="00512D12" w:rsidRPr="0028492A">
        <w:rPr>
          <w:i/>
          <w:szCs w:val="24"/>
        </w:rPr>
        <w:t>de</w:t>
      </w:r>
      <w:r w:rsidR="00C33069" w:rsidRPr="0028492A">
        <w:rPr>
          <w:i/>
          <w:szCs w:val="24"/>
        </w:rPr>
        <w:t xml:space="preserve"> </w:t>
      </w:r>
      <w:r w:rsidR="00512D12" w:rsidRPr="0028492A">
        <w:rPr>
          <w:i/>
          <w:szCs w:val="24"/>
        </w:rPr>
        <w:t>réponse</w:t>
      </w:r>
      <w:r w:rsidR="00C33069" w:rsidRPr="0028492A">
        <w:rPr>
          <w:i/>
          <w:szCs w:val="24"/>
        </w:rPr>
        <w:t xml:space="preserve"> </w:t>
      </w:r>
      <w:r w:rsidRPr="0028492A">
        <w:rPr>
          <w:i/>
          <w:szCs w:val="24"/>
        </w:rPr>
        <w:t>sont utilisés quand la rugosité est &gt; 6 m/km IRI ou les routes</w:t>
      </w:r>
      <w:r w:rsidR="00524F82" w:rsidRPr="0028492A">
        <w:rPr>
          <w:i/>
          <w:szCs w:val="24"/>
        </w:rPr>
        <w:t xml:space="preserve"> ne</w:t>
      </w:r>
      <w:r w:rsidRPr="0028492A">
        <w:rPr>
          <w:i/>
          <w:szCs w:val="24"/>
        </w:rPr>
        <w:t xml:space="preserve"> sont </w:t>
      </w:r>
      <w:r w:rsidR="00524F82" w:rsidRPr="0028492A">
        <w:rPr>
          <w:i/>
          <w:szCs w:val="24"/>
        </w:rPr>
        <w:t>pas fermées</w:t>
      </w:r>
      <w:r w:rsidRPr="0028492A">
        <w:rPr>
          <w:i/>
          <w:szCs w:val="24"/>
        </w:rPr>
        <w:t xml:space="preserve">. Les </w:t>
      </w:r>
      <w:r w:rsidR="00F0263E" w:rsidRPr="0028492A">
        <w:rPr>
          <w:i/>
          <w:szCs w:val="24"/>
        </w:rPr>
        <w:t>Profilomètres</w:t>
      </w:r>
      <w:r w:rsidRPr="0028492A">
        <w:rPr>
          <w:i/>
          <w:szCs w:val="24"/>
        </w:rPr>
        <w:t xml:space="preserve"> sont utilisés quand une </w:t>
      </w:r>
      <w:r w:rsidR="00524F82" w:rsidRPr="0028492A">
        <w:rPr>
          <w:i/>
          <w:szCs w:val="24"/>
        </w:rPr>
        <w:t>haute précision</w:t>
      </w:r>
      <w:r w:rsidRPr="0028492A">
        <w:rPr>
          <w:i/>
          <w:szCs w:val="24"/>
        </w:rPr>
        <w:t xml:space="preserve"> est requise.</w:t>
      </w:r>
    </w:p>
    <w:p w:rsidR="00EF4F3F" w:rsidRPr="0028492A" w:rsidRDefault="00512D12" w:rsidP="007E1F41">
      <w:pPr>
        <w:spacing w:before="120" w:after="120"/>
        <w:rPr>
          <w:i/>
          <w:szCs w:val="24"/>
        </w:rPr>
      </w:pPr>
      <w:r w:rsidRPr="0028492A">
        <w:rPr>
          <w:i/>
          <w:szCs w:val="24"/>
        </w:rPr>
        <w:t>Quel que soit le</w:t>
      </w:r>
      <w:r w:rsidR="00C33069" w:rsidRPr="0028492A">
        <w:rPr>
          <w:i/>
          <w:szCs w:val="24"/>
        </w:rPr>
        <w:t xml:space="preserve"> </w:t>
      </w:r>
      <w:r w:rsidR="007C3744" w:rsidRPr="0028492A">
        <w:rPr>
          <w:i/>
          <w:szCs w:val="24"/>
        </w:rPr>
        <w:t>type de</w:t>
      </w:r>
      <w:r w:rsidR="00EF4F3F" w:rsidRPr="0028492A">
        <w:rPr>
          <w:i/>
          <w:szCs w:val="24"/>
        </w:rPr>
        <w:t xml:space="preserve"> dispositif utilisé, il doit être calibré/validé sur la variété des conditions de la route et les vitesses des véhicules raisonnablement </w:t>
      </w:r>
      <w:r w:rsidR="00AC30D1" w:rsidRPr="0028492A">
        <w:rPr>
          <w:i/>
          <w:szCs w:val="24"/>
        </w:rPr>
        <w:t xml:space="preserve">prévisibles </w:t>
      </w:r>
      <w:r w:rsidR="00EF4F3F" w:rsidRPr="0028492A">
        <w:rPr>
          <w:i/>
          <w:szCs w:val="24"/>
        </w:rPr>
        <w:t>pendant les enquêtes.</w:t>
      </w:r>
      <w:r w:rsidR="00C33069" w:rsidRPr="0028492A">
        <w:rPr>
          <w:i/>
          <w:szCs w:val="24"/>
        </w:rPr>
        <w:t xml:space="preserve"> </w:t>
      </w:r>
      <w:r w:rsidR="00EC07C5" w:rsidRPr="0028492A">
        <w:rPr>
          <w:i/>
          <w:szCs w:val="24"/>
        </w:rPr>
        <w:br/>
      </w:r>
      <w:r w:rsidR="00AC30D1" w:rsidRPr="0028492A">
        <w:rPr>
          <w:i/>
          <w:szCs w:val="24"/>
        </w:rPr>
        <w:t>Une t</w:t>
      </w:r>
      <w:r w:rsidR="00EF4F3F" w:rsidRPr="0028492A">
        <w:rPr>
          <w:i/>
          <w:szCs w:val="24"/>
        </w:rPr>
        <w:t>elle calibration/validation devrait être entrepris</w:t>
      </w:r>
      <w:r w:rsidR="007C3744" w:rsidRPr="0028492A">
        <w:rPr>
          <w:i/>
          <w:szCs w:val="24"/>
        </w:rPr>
        <w:t>e</w:t>
      </w:r>
      <w:r w:rsidR="00EF4F3F" w:rsidRPr="0028492A">
        <w:rPr>
          <w:i/>
          <w:szCs w:val="24"/>
        </w:rPr>
        <w:t xml:space="preserve"> pendant la phase de collecte de </w:t>
      </w:r>
      <w:r w:rsidR="00EC07C5" w:rsidRPr="0028492A">
        <w:rPr>
          <w:i/>
          <w:szCs w:val="24"/>
        </w:rPr>
        <w:br/>
      </w:r>
      <w:r w:rsidR="00EF4F3F" w:rsidRPr="0028492A">
        <w:rPr>
          <w:i/>
          <w:szCs w:val="24"/>
        </w:rPr>
        <w:t xml:space="preserve">données suivant les recommandations du fabricant et </w:t>
      </w:r>
      <w:r w:rsidR="00524F82" w:rsidRPr="0028492A">
        <w:rPr>
          <w:i/>
          <w:szCs w:val="24"/>
        </w:rPr>
        <w:t>l</w:t>
      </w:r>
      <w:r w:rsidR="00EF4F3F" w:rsidRPr="0028492A">
        <w:rPr>
          <w:i/>
          <w:szCs w:val="24"/>
        </w:rPr>
        <w:t xml:space="preserve">es observations pendant </w:t>
      </w:r>
      <w:r w:rsidR="00AC30D1" w:rsidRPr="0028492A">
        <w:rPr>
          <w:i/>
          <w:szCs w:val="24"/>
        </w:rPr>
        <w:t xml:space="preserve">des </w:t>
      </w:r>
      <w:r w:rsidR="00EC07C5" w:rsidRPr="0028492A">
        <w:rPr>
          <w:i/>
          <w:szCs w:val="24"/>
        </w:rPr>
        <w:br/>
      </w:r>
      <w:r w:rsidR="00EF4F3F" w:rsidRPr="0028492A">
        <w:rPr>
          <w:i/>
          <w:szCs w:val="24"/>
        </w:rPr>
        <w:t>utilisation</w:t>
      </w:r>
      <w:r w:rsidR="00AC30D1" w:rsidRPr="0028492A">
        <w:rPr>
          <w:i/>
          <w:szCs w:val="24"/>
        </w:rPr>
        <w:t>s</w:t>
      </w:r>
      <w:r w:rsidR="00EF4F3F" w:rsidRPr="0028492A">
        <w:rPr>
          <w:i/>
          <w:szCs w:val="24"/>
        </w:rPr>
        <w:t xml:space="preserve"> </w:t>
      </w:r>
      <w:r w:rsidR="00AC30D1" w:rsidRPr="0028492A">
        <w:rPr>
          <w:i/>
          <w:szCs w:val="24"/>
        </w:rPr>
        <w:t>antérieures</w:t>
      </w:r>
      <w:r w:rsidR="00EF4F3F" w:rsidRPr="0028492A">
        <w:rPr>
          <w:i/>
          <w:szCs w:val="24"/>
        </w:rPr>
        <w:t>.</w:t>
      </w:r>
    </w:p>
    <w:p w:rsidR="00EF4F3F" w:rsidRPr="0028492A" w:rsidRDefault="00EF4F3F" w:rsidP="007E1F41">
      <w:pPr>
        <w:keepNext/>
        <w:keepLines/>
        <w:spacing w:before="120" w:after="120"/>
        <w:rPr>
          <w:i/>
          <w:szCs w:val="24"/>
        </w:rPr>
      </w:pPr>
      <w:r w:rsidRPr="0028492A">
        <w:rPr>
          <w:b/>
          <w:i/>
          <w:szCs w:val="24"/>
        </w:rPr>
        <w:t>Déflexion</w:t>
      </w:r>
    </w:p>
    <w:p w:rsidR="00EF4F3F" w:rsidRPr="0028492A" w:rsidRDefault="00EF4F3F" w:rsidP="007E1F41">
      <w:pPr>
        <w:spacing w:before="120" w:after="120"/>
        <w:rPr>
          <w:i/>
          <w:szCs w:val="24"/>
        </w:rPr>
      </w:pPr>
      <w:r w:rsidRPr="0028492A">
        <w:rPr>
          <w:i/>
          <w:szCs w:val="24"/>
        </w:rPr>
        <w:t>La déflexion de la route est</w:t>
      </w:r>
      <w:r w:rsidR="00524F82" w:rsidRPr="0028492A">
        <w:rPr>
          <w:i/>
          <w:szCs w:val="24"/>
        </w:rPr>
        <w:t xml:space="preserve"> considérée comme</w:t>
      </w:r>
      <w:r w:rsidRPr="0028492A">
        <w:rPr>
          <w:i/>
          <w:szCs w:val="24"/>
        </w:rPr>
        <w:t xml:space="preserve"> une indication de sa capacité de porter des charges. Comme </w:t>
      </w:r>
      <w:r w:rsidR="00A03018" w:rsidRPr="0028492A">
        <w:rPr>
          <w:i/>
          <w:szCs w:val="24"/>
        </w:rPr>
        <w:t xml:space="preserve">pour </w:t>
      </w:r>
      <w:r w:rsidRPr="0028492A">
        <w:rPr>
          <w:i/>
          <w:szCs w:val="24"/>
        </w:rPr>
        <w:t xml:space="preserve">l’uni, </w:t>
      </w:r>
      <w:r w:rsidR="00D75202" w:rsidRPr="0028492A">
        <w:rPr>
          <w:i/>
          <w:szCs w:val="24"/>
        </w:rPr>
        <w:t xml:space="preserve">il existe </w:t>
      </w:r>
      <w:r w:rsidRPr="0028492A">
        <w:rPr>
          <w:i/>
          <w:szCs w:val="24"/>
        </w:rPr>
        <w:t>différentes méthodes</w:t>
      </w:r>
      <w:r w:rsidR="00C33069" w:rsidRPr="0028492A">
        <w:rPr>
          <w:i/>
          <w:szCs w:val="24"/>
        </w:rPr>
        <w:t xml:space="preserve"> </w:t>
      </w:r>
      <w:r w:rsidRPr="0028492A">
        <w:rPr>
          <w:i/>
          <w:szCs w:val="24"/>
        </w:rPr>
        <w:t xml:space="preserve">pour déterminer la solidité de la chaussée, le plus commun, étant le Déflectomètre </w:t>
      </w:r>
      <w:r w:rsidR="00AC30D1" w:rsidRPr="0028492A">
        <w:rPr>
          <w:i/>
          <w:szCs w:val="24"/>
        </w:rPr>
        <w:t>à chute</w:t>
      </w:r>
      <w:r w:rsidRPr="0028492A">
        <w:rPr>
          <w:i/>
          <w:szCs w:val="24"/>
        </w:rPr>
        <w:t xml:space="preserve"> de poids (FWD) et la Poutre de Benkelman (BB).</w:t>
      </w:r>
      <w:r w:rsidR="00C33069" w:rsidRPr="0028492A">
        <w:rPr>
          <w:i/>
          <w:szCs w:val="24"/>
        </w:rPr>
        <w:t xml:space="preserve"> </w:t>
      </w:r>
      <w:r w:rsidRPr="0028492A">
        <w:rPr>
          <w:i/>
          <w:szCs w:val="24"/>
        </w:rPr>
        <w:t xml:space="preserve">Avec ces deux appareils, un poids est appliqué sur la route et ensuite la déflexion </w:t>
      </w:r>
      <w:r w:rsidR="00AC30D1" w:rsidRPr="0028492A">
        <w:rPr>
          <w:i/>
          <w:szCs w:val="24"/>
        </w:rPr>
        <w:t xml:space="preserve">en résulatant, </w:t>
      </w:r>
      <w:r w:rsidRPr="0028492A">
        <w:rPr>
          <w:i/>
          <w:szCs w:val="24"/>
        </w:rPr>
        <w:t xml:space="preserve">de la surface de la route est </w:t>
      </w:r>
      <w:r w:rsidR="00F0263E" w:rsidRPr="0028492A">
        <w:rPr>
          <w:i/>
          <w:szCs w:val="24"/>
        </w:rPr>
        <w:t>mesuré</w:t>
      </w:r>
      <w:r w:rsidR="00AC30D1" w:rsidRPr="0028492A">
        <w:rPr>
          <w:i/>
          <w:szCs w:val="24"/>
        </w:rPr>
        <w:t>e</w:t>
      </w:r>
      <w:r w:rsidRPr="0028492A">
        <w:rPr>
          <w:i/>
          <w:szCs w:val="24"/>
        </w:rPr>
        <w:t xml:space="preserve">. L’ampleur et la forme </w:t>
      </w:r>
      <w:r w:rsidR="00EC07C5" w:rsidRPr="0028492A">
        <w:rPr>
          <w:i/>
          <w:szCs w:val="24"/>
        </w:rPr>
        <w:br/>
      </w:r>
      <w:r w:rsidRPr="0028492A">
        <w:rPr>
          <w:i/>
          <w:szCs w:val="24"/>
        </w:rPr>
        <w:t xml:space="preserve">des déflexions à des distances </w:t>
      </w:r>
      <w:r w:rsidR="00AC30D1" w:rsidRPr="0028492A">
        <w:rPr>
          <w:i/>
          <w:szCs w:val="24"/>
        </w:rPr>
        <w:t xml:space="preserve">variables </w:t>
      </w:r>
      <w:r w:rsidRPr="0028492A">
        <w:rPr>
          <w:i/>
          <w:szCs w:val="24"/>
        </w:rPr>
        <w:t>de la charge sont alors utilisé</w:t>
      </w:r>
      <w:r w:rsidR="005B51DB" w:rsidRPr="0028492A">
        <w:rPr>
          <w:i/>
          <w:szCs w:val="24"/>
        </w:rPr>
        <w:t>e</w:t>
      </w:r>
      <w:r w:rsidRPr="0028492A">
        <w:rPr>
          <w:i/>
          <w:szCs w:val="24"/>
        </w:rPr>
        <w:t>s pour en déduire la capacité structurelle.</w:t>
      </w:r>
    </w:p>
    <w:p w:rsidR="00EF4F3F" w:rsidRPr="0028492A" w:rsidRDefault="00EF4F3F" w:rsidP="007E1F41">
      <w:pPr>
        <w:spacing w:before="120" w:after="120"/>
        <w:rPr>
          <w:i/>
          <w:szCs w:val="24"/>
        </w:rPr>
      </w:pPr>
      <w:r w:rsidRPr="0028492A">
        <w:rPr>
          <w:i/>
          <w:szCs w:val="24"/>
        </w:rPr>
        <w:t xml:space="preserve">L’intervalle d’essai pour la gestion du réseau est généralement moindre que celle requise pour </w:t>
      </w:r>
      <w:r w:rsidR="00AC30D1" w:rsidRPr="0028492A">
        <w:rPr>
          <w:i/>
          <w:szCs w:val="24"/>
        </w:rPr>
        <w:t xml:space="preserve">la conception </w:t>
      </w:r>
      <w:r w:rsidRPr="0028492A">
        <w:rPr>
          <w:i/>
          <w:szCs w:val="24"/>
        </w:rPr>
        <w:t xml:space="preserve">de la chaussée. Alors que les résultats à 10m ou 20m d’intervalles peuvent être requis pour </w:t>
      </w:r>
      <w:r w:rsidR="00AC30D1" w:rsidRPr="0028492A">
        <w:rPr>
          <w:i/>
          <w:szCs w:val="24"/>
        </w:rPr>
        <w:t>la conception</w:t>
      </w:r>
      <w:r w:rsidRPr="0028492A">
        <w:rPr>
          <w:i/>
          <w:szCs w:val="24"/>
        </w:rPr>
        <w:t xml:space="preserve"> de la chaussée, pour la gestion du réseau, des intervalles de plusieurs centaines de mètres sont assez courants. Plus les méthodes de construction et les conditions de la couche de forme sont uniformes, alors l’intervalle de l’essai</w:t>
      </w:r>
      <w:r w:rsidR="00AC30D1" w:rsidRPr="0028492A">
        <w:rPr>
          <w:i/>
          <w:szCs w:val="24"/>
        </w:rPr>
        <w:t xml:space="preserve"> peut être plus élevésans</w:t>
      </w:r>
      <w:r w:rsidRPr="0028492A">
        <w:rPr>
          <w:i/>
          <w:szCs w:val="24"/>
        </w:rPr>
        <w:t xml:space="preserve"> perte </w:t>
      </w:r>
      <w:r w:rsidR="00AC30D1" w:rsidRPr="0028492A">
        <w:rPr>
          <w:i/>
          <w:szCs w:val="24"/>
        </w:rPr>
        <w:t>importante de fiabilité d</w:t>
      </w:r>
      <w:r w:rsidRPr="0028492A">
        <w:rPr>
          <w:i/>
          <w:szCs w:val="24"/>
        </w:rPr>
        <w:t>es résultats.</w:t>
      </w:r>
    </w:p>
    <w:p w:rsidR="00EF4F3F" w:rsidRPr="0028492A" w:rsidRDefault="00EF4F3F" w:rsidP="007E1F41">
      <w:pPr>
        <w:spacing w:before="120" w:after="120"/>
        <w:rPr>
          <w:i/>
          <w:szCs w:val="24"/>
        </w:rPr>
      </w:pPr>
      <w:r w:rsidRPr="0028492A">
        <w:rPr>
          <w:i/>
          <w:szCs w:val="24"/>
        </w:rPr>
        <w:t>L’humidité et d’autres facteurs peuvent jouer un rôle important dans les déflexions mesurées et</w:t>
      </w:r>
      <w:r w:rsidR="00C33069" w:rsidRPr="0028492A">
        <w:rPr>
          <w:i/>
          <w:szCs w:val="24"/>
        </w:rPr>
        <w:t xml:space="preserve"> </w:t>
      </w:r>
      <w:r w:rsidR="00323F3C" w:rsidRPr="0028492A">
        <w:rPr>
          <w:i/>
          <w:szCs w:val="24"/>
        </w:rPr>
        <w:t>dans la manière de déterminer</w:t>
      </w:r>
      <w:r w:rsidRPr="0028492A">
        <w:rPr>
          <w:i/>
          <w:szCs w:val="24"/>
        </w:rPr>
        <w:t xml:space="preserve"> la durée de vie restante des chaussées. Il est nécessaire de décrire </w:t>
      </w:r>
      <w:r w:rsidR="00BD4A2E" w:rsidRPr="0028492A">
        <w:rPr>
          <w:i/>
          <w:szCs w:val="24"/>
        </w:rPr>
        <w:t>la</w:t>
      </w:r>
      <w:r w:rsidRPr="0028492A">
        <w:rPr>
          <w:i/>
          <w:szCs w:val="24"/>
        </w:rPr>
        <w:t xml:space="preserve"> méthodologie </w:t>
      </w:r>
      <w:r w:rsidR="00BD4A2E" w:rsidRPr="0028492A">
        <w:rPr>
          <w:i/>
          <w:szCs w:val="24"/>
        </w:rPr>
        <w:t>à</w:t>
      </w:r>
      <w:r w:rsidRPr="0028492A">
        <w:rPr>
          <w:i/>
          <w:szCs w:val="24"/>
        </w:rPr>
        <w:t xml:space="preserve"> utilis</w:t>
      </w:r>
      <w:r w:rsidR="00630CB5" w:rsidRPr="0028492A">
        <w:rPr>
          <w:i/>
          <w:szCs w:val="24"/>
        </w:rPr>
        <w:t>e</w:t>
      </w:r>
      <w:r w:rsidR="00BD4A2E" w:rsidRPr="0028492A">
        <w:rPr>
          <w:i/>
          <w:szCs w:val="24"/>
        </w:rPr>
        <w:t>r</w:t>
      </w:r>
      <w:r w:rsidRPr="0028492A">
        <w:rPr>
          <w:i/>
          <w:szCs w:val="24"/>
        </w:rPr>
        <w:t xml:space="preserve"> pour normaliser les résultats provenant d’une étude aux suivant</w:t>
      </w:r>
      <w:r w:rsidR="00630CB5" w:rsidRPr="0028492A">
        <w:rPr>
          <w:i/>
          <w:szCs w:val="24"/>
        </w:rPr>
        <w:t>e</w:t>
      </w:r>
      <w:r w:rsidRPr="0028492A">
        <w:rPr>
          <w:i/>
          <w:szCs w:val="24"/>
        </w:rPr>
        <w:t>s.</w:t>
      </w:r>
      <w:r w:rsidR="00C33069" w:rsidRPr="0028492A">
        <w:rPr>
          <w:i/>
          <w:szCs w:val="24"/>
        </w:rPr>
        <w:t xml:space="preserve"> </w:t>
      </w:r>
      <w:r w:rsidRPr="0028492A">
        <w:rPr>
          <w:i/>
          <w:szCs w:val="24"/>
        </w:rPr>
        <w:t xml:space="preserve">Ceci est </w:t>
      </w:r>
      <w:r w:rsidR="00AC30D1" w:rsidRPr="0028492A">
        <w:rPr>
          <w:i/>
          <w:szCs w:val="24"/>
        </w:rPr>
        <w:t>important</w:t>
      </w:r>
      <w:r w:rsidR="00C33069" w:rsidRPr="0028492A">
        <w:rPr>
          <w:i/>
          <w:szCs w:val="24"/>
        </w:rPr>
        <w:t xml:space="preserve"> </w:t>
      </w:r>
      <w:r w:rsidRPr="0028492A">
        <w:rPr>
          <w:i/>
          <w:szCs w:val="24"/>
        </w:rPr>
        <w:t xml:space="preserve">quand les paiements des bonus/pénalités sont </w:t>
      </w:r>
      <w:r w:rsidR="00AC30D1" w:rsidRPr="0028492A">
        <w:rPr>
          <w:i/>
          <w:szCs w:val="24"/>
        </w:rPr>
        <w:t>en jeu</w:t>
      </w:r>
      <w:r w:rsidRPr="0028492A">
        <w:rPr>
          <w:i/>
          <w:szCs w:val="24"/>
        </w:rPr>
        <w:t>, basés sur la durée de vie restante estimée de la chaussée.</w:t>
      </w:r>
    </w:p>
    <w:p w:rsidR="00EF4F3F" w:rsidRPr="0028492A" w:rsidRDefault="00EF4F3F" w:rsidP="007E1F41">
      <w:pPr>
        <w:spacing w:before="120" w:after="120"/>
        <w:rPr>
          <w:i/>
          <w:szCs w:val="24"/>
        </w:rPr>
      </w:pPr>
      <w:r w:rsidRPr="0028492A">
        <w:rPr>
          <w:i/>
          <w:szCs w:val="24"/>
        </w:rPr>
        <w:t xml:space="preserve">Il y a une </w:t>
      </w:r>
      <w:r w:rsidR="00A51BCA" w:rsidRPr="0028492A">
        <w:rPr>
          <w:i/>
          <w:szCs w:val="24"/>
        </w:rPr>
        <w:t xml:space="preserve">expérience robuste </w:t>
      </w:r>
      <w:r w:rsidRPr="0028492A">
        <w:rPr>
          <w:i/>
          <w:szCs w:val="24"/>
        </w:rPr>
        <w:t>indiqu</w:t>
      </w:r>
      <w:r w:rsidR="00A51BCA" w:rsidRPr="0028492A">
        <w:rPr>
          <w:i/>
          <w:szCs w:val="24"/>
        </w:rPr>
        <w:t>ant</w:t>
      </w:r>
      <w:r w:rsidRPr="0028492A">
        <w:rPr>
          <w:i/>
          <w:szCs w:val="24"/>
        </w:rPr>
        <w:t xml:space="preserve"> que les déflexions ne changent pas considérablement d’une année à l’autre, jusqu’à ce qu’on </w:t>
      </w:r>
      <w:r w:rsidR="004B6399" w:rsidRPr="0028492A">
        <w:rPr>
          <w:i/>
          <w:szCs w:val="24"/>
        </w:rPr>
        <w:t>soit</w:t>
      </w:r>
      <w:r w:rsidRPr="0028492A">
        <w:rPr>
          <w:i/>
          <w:szCs w:val="24"/>
        </w:rPr>
        <w:t xml:space="preserve"> proche du moment de défaillance structurelle de la chaussée.</w:t>
      </w:r>
      <w:r w:rsidR="00C33069" w:rsidRPr="0028492A">
        <w:rPr>
          <w:i/>
          <w:szCs w:val="24"/>
        </w:rPr>
        <w:t xml:space="preserve"> </w:t>
      </w:r>
      <w:r w:rsidRPr="0028492A">
        <w:rPr>
          <w:i/>
          <w:szCs w:val="24"/>
        </w:rPr>
        <w:t>Sur cette base, un programme continu d</w:t>
      </w:r>
      <w:r w:rsidR="004B6399" w:rsidRPr="0028492A">
        <w:rPr>
          <w:i/>
          <w:szCs w:val="24"/>
        </w:rPr>
        <w:t>’</w:t>
      </w:r>
      <w:r w:rsidRPr="0028492A">
        <w:rPr>
          <w:i/>
          <w:szCs w:val="24"/>
        </w:rPr>
        <w:t>essai peut bien fournir assez de résultats pour la gestion des actifs.]</w:t>
      </w:r>
    </w:p>
    <w:p w:rsidR="00EF4F3F" w:rsidRPr="0028492A" w:rsidRDefault="008C1847" w:rsidP="00846E18">
      <w:pPr>
        <w:pStyle w:val="SecAnnex4"/>
      </w:pPr>
      <w:bookmarkStart w:id="1128" w:name="_Toc1300100"/>
      <w:bookmarkStart w:id="1129" w:name="_Toc1377179"/>
      <w:bookmarkStart w:id="1130" w:name="_Toc486873170"/>
      <w:bookmarkStart w:id="1131" w:name="_Toc489011087"/>
      <w:r w:rsidRPr="0028492A">
        <w:t>2.4.6</w:t>
      </w:r>
      <w:r w:rsidR="00EF4F3F" w:rsidRPr="0028492A">
        <w:t>.2</w:t>
      </w:r>
      <w:r w:rsidR="00EF4F3F" w:rsidRPr="0028492A">
        <w:tab/>
        <w:t xml:space="preserve">Procédures </w:t>
      </w:r>
      <w:r w:rsidR="00CE4F61" w:rsidRPr="0028492A">
        <w:t>de</w:t>
      </w:r>
      <w:r w:rsidR="00EF4F3F" w:rsidRPr="0028492A">
        <w:t xml:space="preserve"> Contrôle</w:t>
      </w:r>
      <w:bookmarkEnd w:id="1128"/>
      <w:bookmarkEnd w:id="1129"/>
      <w:bookmarkEnd w:id="1130"/>
      <w:bookmarkEnd w:id="1131"/>
      <w:r w:rsidR="00EF4F3F"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Les </w:t>
      </w:r>
      <w:r w:rsidR="00996B07" w:rsidRPr="0028492A">
        <w:rPr>
          <w:sz w:val="24"/>
          <w:szCs w:val="24"/>
        </w:rPr>
        <w:t>inspections formelles</w:t>
      </w:r>
      <w:r w:rsidRPr="0028492A">
        <w:rPr>
          <w:sz w:val="24"/>
          <w:szCs w:val="24"/>
        </w:rPr>
        <w:t xml:space="preserve"> des Niveaux de Service sur les routes revêtues seront effectué</w:t>
      </w:r>
      <w:r w:rsidR="00A51BCA" w:rsidRPr="0028492A">
        <w:rPr>
          <w:sz w:val="24"/>
          <w:szCs w:val="24"/>
        </w:rPr>
        <w:t>e</w:t>
      </w:r>
      <w:r w:rsidRPr="0028492A">
        <w:rPr>
          <w:sz w:val="24"/>
          <w:szCs w:val="24"/>
        </w:rPr>
        <w:t xml:space="preserve">s </w:t>
      </w:r>
      <w:r w:rsidR="00CE4F61" w:rsidRPr="0028492A">
        <w:rPr>
          <w:sz w:val="24"/>
          <w:szCs w:val="24"/>
        </w:rPr>
        <w:t>en suivant l</w:t>
      </w:r>
      <w:r w:rsidRPr="0028492A">
        <w:rPr>
          <w:sz w:val="24"/>
          <w:szCs w:val="24"/>
        </w:rPr>
        <w:t>es procédures présentées dans cette section.</w:t>
      </w:r>
    </w:p>
    <w:p w:rsidR="00EF4F3F" w:rsidRPr="0028492A" w:rsidRDefault="0053228F" w:rsidP="00EC07C5">
      <w:pPr>
        <w:pStyle w:val="Headfid1"/>
        <w:tabs>
          <w:tab w:val="left" w:pos="0"/>
          <w:tab w:val="left" w:pos="426"/>
        </w:tabs>
        <w:rPr>
          <w:i/>
          <w:szCs w:val="24"/>
          <w:lang w:val="fr-FR"/>
        </w:rPr>
      </w:pPr>
      <w:r w:rsidRPr="0028492A">
        <w:rPr>
          <w:i/>
          <w:szCs w:val="24"/>
          <w:lang w:val="fr-FR"/>
        </w:rPr>
        <w:t xml:space="preserve">(a) </w:t>
      </w:r>
      <w:r w:rsidRPr="0028492A">
        <w:rPr>
          <w:i/>
          <w:szCs w:val="24"/>
          <w:lang w:val="fr-FR"/>
        </w:rPr>
        <w:tab/>
      </w:r>
      <w:r w:rsidR="00A51BCA" w:rsidRPr="0028492A">
        <w:rPr>
          <w:i/>
          <w:szCs w:val="24"/>
          <w:lang w:val="fr-FR"/>
        </w:rPr>
        <w:t xml:space="preserve">Utilisation </w:t>
      </w:r>
      <w:r w:rsidR="00EF4F3F" w:rsidRPr="0028492A">
        <w:rPr>
          <w:i/>
          <w:szCs w:val="24"/>
          <w:lang w:val="fr-FR"/>
        </w:rPr>
        <w:t xml:space="preserve">de la Route </w:t>
      </w:r>
    </w:p>
    <w:p w:rsidR="00EF4F3F" w:rsidRPr="0028492A" w:rsidRDefault="00EF4F3F" w:rsidP="007E1F41">
      <w:pPr>
        <w:pStyle w:val="para"/>
        <w:spacing w:before="120" w:after="120"/>
        <w:rPr>
          <w:sz w:val="24"/>
          <w:szCs w:val="24"/>
        </w:rPr>
      </w:pPr>
      <w:r w:rsidRPr="0028492A">
        <w:rPr>
          <w:sz w:val="24"/>
          <w:szCs w:val="24"/>
        </w:rPr>
        <w:t xml:space="preserve">Il n’y pas de méthode d’essai particulière pour </w:t>
      </w:r>
      <w:r w:rsidR="00A51BCA" w:rsidRPr="0028492A">
        <w:rPr>
          <w:sz w:val="24"/>
          <w:szCs w:val="24"/>
        </w:rPr>
        <w:t>l’utilisation</w:t>
      </w:r>
      <w:r w:rsidRPr="0028492A">
        <w:rPr>
          <w:sz w:val="24"/>
          <w:szCs w:val="24"/>
        </w:rPr>
        <w:t xml:space="preserve"> de la route, autre que conduire sur la route d’une manière normale, utiliser le type de véhicule indiqué dans le paragraphe</w:t>
      </w:r>
      <w:r w:rsidR="00C33069" w:rsidRPr="0028492A">
        <w:rPr>
          <w:sz w:val="24"/>
          <w:szCs w:val="24"/>
        </w:rPr>
        <w:t xml:space="preserve"> </w:t>
      </w:r>
      <w:r w:rsidRPr="0028492A">
        <w:rPr>
          <w:sz w:val="24"/>
          <w:szCs w:val="24"/>
        </w:rPr>
        <w:t>précédent. La condition n’est</w:t>
      </w:r>
      <w:r w:rsidR="00C33069" w:rsidRPr="0028492A">
        <w:rPr>
          <w:sz w:val="24"/>
          <w:szCs w:val="24"/>
        </w:rPr>
        <w:t xml:space="preserve"> </w:t>
      </w:r>
      <w:r w:rsidR="00956D43" w:rsidRPr="0028492A">
        <w:rPr>
          <w:sz w:val="24"/>
          <w:szCs w:val="24"/>
        </w:rPr>
        <w:t xml:space="preserve">pas </w:t>
      </w:r>
      <w:r w:rsidR="00BD4A2E" w:rsidRPr="0028492A">
        <w:rPr>
          <w:sz w:val="24"/>
          <w:szCs w:val="24"/>
        </w:rPr>
        <w:t>remplie</w:t>
      </w:r>
      <w:r w:rsidRPr="0028492A">
        <w:rPr>
          <w:sz w:val="24"/>
          <w:szCs w:val="24"/>
        </w:rPr>
        <w:t xml:space="preserve"> si la route est coupée </w:t>
      </w:r>
      <w:r w:rsidR="00956D43" w:rsidRPr="0028492A">
        <w:rPr>
          <w:sz w:val="24"/>
          <w:szCs w:val="24"/>
        </w:rPr>
        <w:t>à</w:t>
      </w:r>
      <w:r w:rsidRPr="0028492A">
        <w:rPr>
          <w:sz w:val="24"/>
          <w:szCs w:val="24"/>
        </w:rPr>
        <w:t xml:space="preserve"> un point quelconque. La condition est </w:t>
      </w:r>
      <w:r w:rsidR="00956D43" w:rsidRPr="0028492A">
        <w:rPr>
          <w:sz w:val="24"/>
          <w:szCs w:val="24"/>
        </w:rPr>
        <w:t xml:space="preserve">toutefois </w:t>
      </w:r>
      <w:r w:rsidR="00BD4A2E" w:rsidRPr="0028492A">
        <w:rPr>
          <w:sz w:val="24"/>
          <w:szCs w:val="24"/>
        </w:rPr>
        <w:t>remplie</w:t>
      </w:r>
      <w:r w:rsidRPr="0028492A">
        <w:rPr>
          <w:sz w:val="24"/>
          <w:szCs w:val="24"/>
        </w:rPr>
        <w:t xml:space="preserve"> s’il est possible de continuer à conduire sur la route, et sans que le véhicule </w:t>
      </w:r>
      <w:r w:rsidR="00BD4A2E" w:rsidRPr="0028492A">
        <w:rPr>
          <w:sz w:val="24"/>
          <w:szCs w:val="24"/>
        </w:rPr>
        <w:t xml:space="preserve">ne </w:t>
      </w:r>
      <w:r w:rsidRPr="0028492A">
        <w:rPr>
          <w:sz w:val="24"/>
          <w:szCs w:val="24"/>
        </w:rPr>
        <w:t>subi</w:t>
      </w:r>
      <w:r w:rsidR="00BD4A2E" w:rsidRPr="0028492A">
        <w:rPr>
          <w:sz w:val="24"/>
          <w:szCs w:val="24"/>
        </w:rPr>
        <w:t>sse</w:t>
      </w:r>
      <w:r w:rsidRPr="0028492A">
        <w:rPr>
          <w:sz w:val="24"/>
          <w:szCs w:val="24"/>
        </w:rPr>
        <w:t xml:space="preserve"> un dégât quelconque causé par le mauvais état de la route.</w:t>
      </w:r>
    </w:p>
    <w:p w:rsidR="00EF4F3F" w:rsidRPr="0028492A" w:rsidRDefault="00C56068" w:rsidP="00EC07C5">
      <w:pPr>
        <w:pStyle w:val="Headfid1"/>
        <w:tabs>
          <w:tab w:val="left" w:pos="0"/>
          <w:tab w:val="left" w:pos="426"/>
        </w:tabs>
        <w:rPr>
          <w:i/>
          <w:szCs w:val="24"/>
          <w:lang w:val="fr-FR"/>
        </w:rPr>
      </w:pPr>
      <w:r w:rsidRPr="0028492A">
        <w:rPr>
          <w:i/>
          <w:szCs w:val="24"/>
          <w:lang w:val="fr-FR"/>
        </w:rPr>
        <w:t xml:space="preserve">(b) </w:t>
      </w:r>
      <w:r w:rsidRPr="0028492A">
        <w:rPr>
          <w:i/>
          <w:szCs w:val="24"/>
          <w:lang w:val="fr-FR"/>
        </w:rPr>
        <w:tab/>
        <w:t>Mesures du</w:t>
      </w:r>
      <w:r w:rsidR="00EF4F3F" w:rsidRPr="0028492A">
        <w:rPr>
          <w:i/>
          <w:szCs w:val="24"/>
          <w:lang w:val="fr-FR"/>
        </w:rPr>
        <w:t xml:space="preserve"> Confort de l’Usager de la Route et </w:t>
      </w:r>
      <w:r w:rsidRPr="0028492A">
        <w:rPr>
          <w:i/>
          <w:szCs w:val="24"/>
          <w:lang w:val="fr-FR"/>
        </w:rPr>
        <w:t xml:space="preserve">de </w:t>
      </w:r>
      <w:r w:rsidR="00EF4F3F" w:rsidRPr="0028492A">
        <w:rPr>
          <w:i/>
          <w:szCs w:val="24"/>
          <w:lang w:val="fr-FR"/>
        </w:rPr>
        <w:t>la Largeur de la Chaussée</w:t>
      </w:r>
    </w:p>
    <w:p w:rsidR="00EF4F3F" w:rsidRPr="0028492A" w:rsidRDefault="00EF4F3F" w:rsidP="007E1F41">
      <w:pPr>
        <w:pStyle w:val="para"/>
        <w:spacing w:before="120" w:after="120"/>
        <w:rPr>
          <w:sz w:val="24"/>
          <w:szCs w:val="24"/>
        </w:rPr>
      </w:pPr>
      <w:r w:rsidRPr="0028492A">
        <w:rPr>
          <w:sz w:val="24"/>
          <w:szCs w:val="24"/>
        </w:rPr>
        <w:t xml:space="preserve">Des procédures </w:t>
      </w:r>
      <w:r w:rsidR="009574E3" w:rsidRPr="0028492A">
        <w:rPr>
          <w:sz w:val="24"/>
          <w:szCs w:val="24"/>
        </w:rPr>
        <w:t>de contrôle</w:t>
      </w:r>
      <w:r w:rsidRPr="0028492A">
        <w:rPr>
          <w:sz w:val="24"/>
          <w:szCs w:val="24"/>
        </w:rPr>
        <w:t xml:space="preserve"> des mesures des opérations et des aspects de la route</w:t>
      </w:r>
      <w:r w:rsidR="00473A22" w:rsidRPr="0028492A">
        <w:rPr>
          <w:sz w:val="24"/>
          <w:szCs w:val="24"/>
        </w:rPr>
        <w:t>,</w:t>
      </w:r>
      <w:r w:rsidRPr="0028492A">
        <w:rPr>
          <w:sz w:val="24"/>
          <w:szCs w:val="24"/>
        </w:rPr>
        <w:t xml:space="preserve"> de la largeur de la chaussée devront être conformément à la Clause 2.1.14.1.et la Clause 2.4.2 </w:t>
      </w:r>
    </w:p>
    <w:p w:rsidR="00EF4F3F" w:rsidRPr="0028492A" w:rsidRDefault="00EF4F3F" w:rsidP="00B01058">
      <w:pPr>
        <w:pStyle w:val="Corpsdetexte2"/>
        <w:keepNext/>
        <w:tabs>
          <w:tab w:val="left" w:pos="426"/>
        </w:tabs>
        <w:spacing w:before="120" w:after="120"/>
        <w:rPr>
          <w:b/>
          <w:iCs/>
          <w:szCs w:val="24"/>
        </w:rPr>
      </w:pPr>
      <w:r w:rsidRPr="0028492A">
        <w:rPr>
          <w:b/>
          <w:iCs/>
          <w:szCs w:val="24"/>
        </w:rPr>
        <w:t xml:space="preserve">(c) </w:t>
      </w:r>
      <w:r w:rsidRPr="0028492A">
        <w:rPr>
          <w:b/>
          <w:iCs/>
          <w:szCs w:val="24"/>
        </w:rPr>
        <w:tab/>
      </w:r>
      <w:r w:rsidR="009574E3" w:rsidRPr="0028492A">
        <w:rPr>
          <w:b/>
          <w:iCs/>
          <w:szCs w:val="24"/>
        </w:rPr>
        <w:t>Uni</w:t>
      </w:r>
      <w:r w:rsidR="00C33069" w:rsidRPr="0028492A">
        <w:rPr>
          <w:b/>
          <w:iCs/>
          <w:szCs w:val="24"/>
        </w:rPr>
        <w:t xml:space="preserve"> </w:t>
      </w:r>
      <w:r w:rsidRPr="0028492A">
        <w:rPr>
          <w:b/>
          <w:iCs/>
          <w:szCs w:val="24"/>
        </w:rPr>
        <w:t>de la Route</w:t>
      </w:r>
    </w:p>
    <w:p w:rsidR="00EF4F3F" w:rsidRPr="0028492A" w:rsidRDefault="00EF4F3F" w:rsidP="007E1F41">
      <w:pPr>
        <w:pStyle w:val="para"/>
        <w:spacing w:before="120" w:after="120"/>
        <w:rPr>
          <w:sz w:val="24"/>
          <w:szCs w:val="24"/>
        </w:rPr>
      </w:pPr>
      <w:r w:rsidRPr="0028492A">
        <w:rPr>
          <w:sz w:val="24"/>
          <w:szCs w:val="24"/>
        </w:rPr>
        <w:t xml:space="preserve">Chaque année et chaque fois que la chaussée a été modifiée </w:t>
      </w:r>
      <w:r w:rsidR="00A51BCA" w:rsidRPr="0028492A">
        <w:rPr>
          <w:sz w:val="24"/>
          <w:szCs w:val="24"/>
        </w:rPr>
        <w:t>par</w:t>
      </w:r>
      <w:r w:rsidRPr="0028492A">
        <w:rPr>
          <w:sz w:val="24"/>
          <w:szCs w:val="24"/>
        </w:rPr>
        <w:t xml:space="preserve"> des réhabilitations, des travaux de revêtement ou similaires, l</w:t>
      </w:r>
      <w:r w:rsidR="00A63582" w:rsidRPr="0028492A">
        <w:rPr>
          <w:sz w:val="24"/>
          <w:szCs w:val="24"/>
        </w:rPr>
        <w:t xml:space="preserve">’uni </w:t>
      </w:r>
      <w:r w:rsidRPr="0028492A">
        <w:rPr>
          <w:sz w:val="24"/>
          <w:szCs w:val="24"/>
        </w:rPr>
        <w:t xml:space="preserve">de la route sera mesuré par l’Entrepreneur sous la supervision du </w:t>
      </w:r>
      <w:r w:rsidR="00996B07" w:rsidRPr="0028492A">
        <w:rPr>
          <w:sz w:val="24"/>
          <w:szCs w:val="24"/>
        </w:rPr>
        <w:t>Directeur de projet</w:t>
      </w:r>
      <w:r w:rsidRPr="0028492A">
        <w:rPr>
          <w:sz w:val="24"/>
          <w:szCs w:val="24"/>
        </w:rPr>
        <w:t>. La méthode à employer pour la mesure est présentée dans l’annexe correspondante des Spécifications.</w:t>
      </w:r>
    </w:p>
    <w:p w:rsidR="00EF4F3F" w:rsidRPr="0028492A" w:rsidRDefault="00EF4F3F" w:rsidP="007E1F41">
      <w:pPr>
        <w:pStyle w:val="para"/>
        <w:spacing w:before="120" w:after="120"/>
        <w:rPr>
          <w:i/>
          <w:sz w:val="24"/>
          <w:szCs w:val="24"/>
        </w:rPr>
      </w:pPr>
      <w:r w:rsidRPr="0028492A">
        <w:rPr>
          <w:sz w:val="24"/>
          <w:szCs w:val="24"/>
        </w:rPr>
        <w:t>Si la mesure révèle que l</w:t>
      </w:r>
      <w:r w:rsidR="00201112" w:rsidRPr="0028492A">
        <w:rPr>
          <w:sz w:val="24"/>
          <w:szCs w:val="24"/>
        </w:rPr>
        <w:t xml:space="preserve">’uni </w:t>
      </w:r>
      <w:r w:rsidRPr="0028492A">
        <w:rPr>
          <w:sz w:val="24"/>
          <w:szCs w:val="24"/>
        </w:rPr>
        <w:t xml:space="preserve">de la route est supérieur au seuil établi, le </w:t>
      </w:r>
      <w:r w:rsidR="00996B07" w:rsidRPr="0028492A">
        <w:rPr>
          <w:sz w:val="24"/>
          <w:szCs w:val="24"/>
        </w:rPr>
        <w:t>Directeur de projet</w:t>
      </w:r>
      <w:r w:rsidRPr="0028492A">
        <w:rPr>
          <w:sz w:val="24"/>
          <w:szCs w:val="24"/>
        </w:rPr>
        <w:t xml:space="preserve"> établira un calendrier </w:t>
      </w:r>
      <w:r w:rsidR="00201112" w:rsidRPr="0028492A">
        <w:rPr>
          <w:sz w:val="24"/>
          <w:szCs w:val="24"/>
        </w:rPr>
        <w:t xml:space="preserve">pour que </w:t>
      </w:r>
      <w:r w:rsidRPr="0028492A">
        <w:rPr>
          <w:sz w:val="24"/>
          <w:szCs w:val="24"/>
        </w:rPr>
        <w:t>l’Entrepreneur pren</w:t>
      </w:r>
      <w:r w:rsidR="00201112" w:rsidRPr="0028492A">
        <w:rPr>
          <w:sz w:val="24"/>
          <w:szCs w:val="24"/>
        </w:rPr>
        <w:t xml:space="preserve">ne </w:t>
      </w:r>
      <w:r w:rsidRPr="0028492A">
        <w:rPr>
          <w:sz w:val="24"/>
          <w:szCs w:val="24"/>
        </w:rPr>
        <w:t>les mesures correctives nécessaires. Ce calendrier d</w:t>
      </w:r>
      <w:r w:rsidR="004976CB" w:rsidRPr="0028492A">
        <w:rPr>
          <w:sz w:val="24"/>
          <w:szCs w:val="24"/>
        </w:rPr>
        <w:t>evrait</w:t>
      </w:r>
      <w:r w:rsidR="00C33069" w:rsidRPr="0028492A">
        <w:rPr>
          <w:sz w:val="24"/>
          <w:szCs w:val="24"/>
        </w:rPr>
        <w:t xml:space="preserve"> </w:t>
      </w:r>
      <w:r w:rsidRPr="0028492A">
        <w:rPr>
          <w:sz w:val="24"/>
          <w:szCs w:val="24"/>
        </w:rPr>
        <w:t>normalement assurer qu</w:t>
      </w:r>
      <w:r w:rsidR="00C040E9" w:rsidRPr="0028492A">
        <w:rPr>
          <w:sz w:val="24"/>
          <w:szCs w:val="24"/>
        </w:rPr>
        <w:t>e les travaux correspondants so</w:t>
      </w:r>
      <w:r w:rsidRPr="0028492A">
        <w:rPr>
          <w:sz w:val="24"/>
          <w:szCs w:val="24"/>
        </w:rPr>
        <w:t xml:space="preserve">nt achevés dans un délai de quatre mois et avant </w:t>
      </w:r>
      <w:r w:rsidR="008579A3" w:rsidRPr="0028492A">
        <w:rPr>
          <w:sz w:val="24"/>
          <w:szCs w:val="24"/>
        </w:rPr>
        <w:t xml:space="preserve">que </w:t>
      </w:r>
      <w:r w:rsidRPr="0028492A">
        <w:rPr>
          <w:sz w:val="24"/>
          <w:szCs w:val="24"/>
        </w:rPr>
        <w:t xml:space="preserve">la mesure suivante </w:t>
      </w:r>
      <w:r w:rsidR="008579A3" w:rsidRPr="0028492A">
        <w:rPr>
          <w:sz w:val="24"/>
          <w:szCs w:val="24"/>
        </w:rPr>
        <w:t xml:space="preserve">ne </w:t>
      </w:r>
      <w:r w:rsidRPr="0028492A">
        <w:rPr>
          <w:sz w:val="24"/>
          <w:szCs w:val="24"/>
        </w:rPr>
        <w:t>doi</w:t>
      </w:r>
      <w:r w:rsidR="008579A3" w:rsidRPr="0028492A">
        <w:rPr>
          <w:sz w:val="24"/>
          <w:szCs w:val="24"/>
        </w:rPr>
        <w:t xml:space="preserve">ve </w:t>
      </w:r>
      <w:r w:rsidRPr="0028492A">
        <w:rPr>
          <w:sz w:val="24"/>
          <w:szCs w:val="24"/>
        </w:rPr>
        <w:t xml:space="preserve">être exécutée. Le </w:t>
      </w:r>
      <w:r w:rsidR="00996B07" w:rsidRPr="0028492A">
        <w:rPr>
          <w:sz w:val="24"/>
          <w:szCs w:val="24"/>
        </w:rPr>
        <w:t>Directeur de projet</w:t>
      </w:r>
      <w:r w:rsidRPr="0028492A">
        <w:rPr>
          <w:sz w:val="24"/>
          <w:szCs w:val="24"/>
        </w:rPr>
        <w:t xml:space="preserve"> doit toutefois accorder un </w:t>
      </w:r>
      <w:r w:rsidR="00A51BCA" w:rsidRPr="0028492A">
        <w:rPr>
          <w:sz w:val="24"/>
          <w:szCs w:val="24"/>
        </w:rPr>
        <w:t xml:space="preserve">délai </w:t>
      </w:r>
      <w:r w:rsidRPr="0028492A">
        <w:rPr>
          <w:sz w:val="24"/>
          <w:szCs w:val="24"/>
        </w:rPr>
        <w:t xml:space="preserve">plus long si, </w:t>
      </w:r>
      <w:r w:rsidR="00230064" w:rsidRPr="0028492A">
        <w:rPr>
          <w:sz w:val="24"/>
          <w:szCs w:val="24"/>
        </w:rPr>
        <w:t>à</w:t>
      </w:r>
      <w:r w:rsidRPr="0028492A">
        <w:rPr>
          <w:sz w:val="24"/>
          <w:szCs w:val="24"/>
        </w:rPr>
        <w:t xml:space="preserve"> son avis, </w:t>
      </w:r>
      <w:r w:rsidR="00A51BCA" w:rsidRPr="0028492A">
        <w:rPr>
          <w:sz w:val="24"/>
          <w:szCs w:val="24"/>
        </w:rPr>
        <w:t xml:space="preserve">la </w:t>
      </w:r>
      <w:r w:rsidRPr="0028492A">
        <w:rPr>
          <w:sz w:val="24"/>
          <w:szCs w:val="24"/>
        </w:rPr>
        <w:t xml:space="preserve">situation </w:t>
      </w:r>
      <w:r w:rsidR="00A51BCA" w:rsidRPr="0028492A">
        <w:rPr>
          <w:sz w:val="24"/>
          <w:szCs w:val="24"/>
        </w:rPr>
        <w:t xml:space="preserve">le </w:t>
      </w:r>
      <w:r w:rsidRPr="0028492A">
        <w:rPr>
          <w:sz w:val="24"/>
          <w:szCs w:val="24"/>
        </w:rPr>
        <w:t>justifie.</w:t>
      </w:r>
      <w:r w:rsidRPr="0028492A">
        <w:rPr>
          <w:i/>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Les critères pour </w:t>
      </w:r>
      <w:r w:rsidR="009D402B" w:rsidRPr="0028492A">
        <w:rPr>
          <w:sz w:val="24"/>
          <w:szCs w:val="24"/>
        </w:rPr>
        <w:t>« </w:t>
      </w:r>
      <w:r w:rsidRPr="0028492A">
        <w:rPr>
          <w:sz w:val="24"/>
          <w:szCs w:val="24"/>
        </w:rPr>
        <w:t>le Service et le Confort de l’Usager de la Route</w:t>
      </w:r>
      <w:r w:rsidR="009D402B" w:rsidRPr="0028492A">
        <w:rPr>
          <w:sz w:val="24"/>
          <w:szCs w:val="24"/>
        </w:rPr>
        <w:t> »</w:t>
      </w:r>
      <w:r w:rsidRPr="0028492A">
        <w:rPr>
          <w:sz w:val="24"/>
          <w:szCs w:val="24"/>
        </w:rPr>
        <w:t xml:space="preserve"> seront vérifiés dans les sections de routes sélectionnées par le </w:t>
      </w:r>
      <w:r w:rsidR="00996B07" w:rsidRPr="0028492A">
        <w:rPr>
          <w:sz w:val="24"/>
          <w:szCs w:val="24"/>
        </w:rPr>
        <w:t>Directeur de projet</w:t>
      </w:r>
      <w:r w:rsidRPr="0028492A">
        <w:rPr>
          <w:sz w:val="24"/>
          <w:szCs w:val="24"/>
        </w:rPr>
        <w:t xml:space="preserve"> sur </w:t>
      </w:r>
      <w:r w:rsidR="00A51BCA" w:rsidRPr="0028492A">
        <w:rPr>
          <w:sz w:val="24"/>
          <w:szCs w:val="24"/>
        </w:rPr>
        <w:t xml:space="preserve">la base de </w:t>
      </w:r>
      <w:r w:rsidRPr="0028492A">
        <w:rPr>
          <w:sz w:val="24"/>
          <w:szCs w:val="24"/>
        </w:rPr>
        <w:t xml:space="preserve">l’aspect visuel. Si la valeur mesurée </w:t>
      </w:r>
      <w:r w:rsidR="006D6527" w:rsidRPr="0028492A">
        <w:rPr>
          <w:sz w:val="24"/>
          <w:szCs w:val="24"/>
        </w:rPr>
        <w:t>dépasse</w:t>
      </w:r>
      <w:r w:rsidR="00C33069" w:rsidRPr="0028492A">
        <w:rPr>
          <w:sz w:val="24"/>
          <w:szCs w:val="24"/>
        </w:rPr>
        <w:t xml:space="preserve"> </w:t>
      </w:r>
      <w:r w:rsidRPr="0028492A">
        <w:rPr>
          <w:sz w:val="24"/>
          <w:szCs w:val="24"/>
        </w:rPr>
        <w:t>la valeur maximum spécifiée, la section d’un</w:t>
      </w:r>
      <w:r w:rsidR="000D5BF8" w:rsidRPr="0028492A">
        <w:rPr>
          <w:sz w:val="24"/>
          <w:szCs w:val="24"/>
        </w:rPr>
        <w:t xml:space="preserve"> </w:t>
      </w:r>
      <w:r w:rsidRPr="0028492A">
        <w:rPr>
          <w:sz w:val="24"/>
          <w:szCs w:val="24"/>
        </w:rPr>
        <w:t>kilomètre où le problème se produit</w:t>
      </w:r>
      <w:r w:rsidR="000D5BF8" w:rsidRPr="0028492A">
        <w:rPr>
          <w:sz w:val="24"/>
          <w:szCs w:val="24"/>
        </w:rPr>
        <w:t>,</w:t>
      </w:r>
      <w:r w:rsidRPr="0028492A">
        <w:rPr>
          <w:sz w:val="24"/>
          <w:szCs w:val="24"/>
        </w:rPr>
        <w:t xml:space="preserve"> sera jugée non conforme. </w:t>
      </w:r>
    </w:p>
    <w:p w:rsidR="00EF4F3F" w:rsidRPr="0028492A" w:rsidRDefault="00EF4F3F" w:rsidP="007E1F41">
      <w:pPr>
        <w:pStyle w:val="para"/>
        <w:spacing w:before="120" w:after="120"/>
        <w:rPr>
          <w:sz w:val="24"/>
          <w:szCs w:val="24"/>
        </w:rPr>
      </w:pPr>
      <w:r w:rsidRPr="0028492A">
        <w:rPr>
          <w:sz w:val="24"/>
          <w:szCs w:val="24"/>
        </w:rPr>
        <w:t xml:space="preserve">Les </w:t>
      </w:r>
      <w:r w:rsidR="00A51BCA" w:rsidRPr="0028492A">
        <w:rPr>
          <w:sz w:val="24"/>
          <w:szCs w:val="24"/>
        </w:rPr>
        <w:t xml:space="preserve">réductions de prix </w:t>
      </w:r>
      <w:r w:rsidRPr="0028492A">
        <w:rPr>
          <w:sz w:val="24"/>
          <w:szCs w:val="24"/>
        </w:rPr>
        <w:t>applicable</w:t>
      </w:r>
      <w:r w:rsidR="000D5BF8" w:rsidRPr="0028492A">
        <w:rPr>
          <w:sz w:val="24"/>
          <w:szCs w:val="24"/>
        </w:rPr>
        <w:t>s</w:t>
      </w:r>
      <w:r w:rsidRPr="0028492A">
        <w:rPr>
          <w:sz w:val="24"/>
          <w:szCs w:val="24"/>
        </w:rPr>
        <w:t xml:space="preserve"> pour non conformité </w:t>
      </w:r>
      <w:r w:rsidR="00F31434" w:rsidRPr="0028492A">
        <w:rPr>
          <w:sz w:val="24"/>
          <w:szCs w:val="24"/>
        </w:rPr>
        <w:t>à</w:t>
      </w:r>
      <w:r w:rsidRPr="0028492A">
        <w:rPr>
          <w:sz w:val="24"/>
          <w:szCs w:val="24"/>
        </w:rPr>
        <w:t xml:space="preserve"> l’exigence de Niveau de Service sur l</w:t>
      </w:r>
      <w:r w:rsidR="00F31434" w:rsidRPr="0028492A">
        <w:rPr>
          <w:sz w:val="24"/>
          <w:szCs w:val="24"/>
        </w:rPr>
        <w:t xml:space="preserve">’uni </w:t>
      </w:r>
      <w:r w:rsidRPr="0028492A">
        <w:rPr>
          <w:sz w:val="24"/>
          <w:szCs w:val="24"/>
        </w:rPr>
        <w:t xml:space="preserve">de la route, au-delà de la date limite déterminée par le </w:t>
      </w:r>
      <w:r w:rsidR="00996B07" w:rsidRPr="0028492A">
        <w:rPr>
          <w:sz w:val="24"/>
          <w:szCs w:val="24"/>
        </w:rPr>
        <w:t>Directeur de projet</w:t>
      </w:r>
      <w:r w:rsidRPr="0028492A">
        <w:rPr>
          <w:sz w:val="24"/>
          <w:szCs w:val="24"/>
        </w:rPr>
        <w:t>, sont fixé</w:t>
      </w:r>
      <w:r w:rsidR="00F31434" w:rsidRPr="0028492A">
        <w:rPr>
          <w:sz w:val="24"/>
          <w:szCs w:val="24"/>
        </w:rPr>
        <w:t>e</w:t>
      </w:r>
      <w:r w:rsidRPr="0028492A">
        <w:rPr>
          <w:sz w:val="24"/>
          <w:szCs w:val="24"/>
        </w:rPr>
        <w:t xml:space="preserve">s à </w:t>
      </w:r>
      <w:r w:rsidRPr="0028492A">
        <w:rPr>
          <w:i/>
          <w:sz w:val="24"/>
          <w:szCs w:val="24"/>
        </w:rPr>
        <w:t>[insér</w:t>
      </w:r>
      <w:r w:rsidR="004141CA" w:rsidRPr="0028492A">
        <w:rPr>
          <w:i/>
          <w:sz w:val="24"/>
          <w:szCs w:val="24"/>
        </w:rPr>
        <w:t>er</w:t>
      </w:r>
      <w:r w:rsidRPr="0028492A">
        <w:rPr>
          <w:i/>
          <w:sz w:val="24"/>
          <w:szCs w:val="24"/>
        </w:rPr>
        <w:t xml:space="preserve"> </w:t>
      </w:r>
      <w:r w:rsidRPr="0028492A">
        <w:rPr>
          <w:b/>
          <w:i/>
          <w:sz w:val="24"/>
          <w:szCs w:val="24"/>
        </w:rPr>
        <w:t>montant et unité</w:t>
      </w:r>
      <w:r w:rsidRPr="0028492A">
        <w:rPr>
          <w:i/>
          <w:sz w:val="24"/>
          <w:szCs w:val="24"/>
        </w:rPr>
        <w:t>].</w:t>
      </w:r>
    </w:p>
    <w:p w:rsidR="00EF4F3F" w:rsidRPr="0028492A" w:rsidRDefault="00EF4F3F" w:rsidP="007E1F41">
      <w:pPr>
        <w:pStyle w:val="Retraitcorpsdetexte2"/>
        <w:tabs>
          <w:tab w:val="clear" w:pos="720"/>
          <w:tab w:val="left" w:pos="709"/>
        </w:tabs>
        <w:spacing w:before="120" w:after="120"/>
        <w:ind w:left="0" w:firstLine="0"/>
        <w:jc w:val="both"/>
        <w:rPr>
          <w:i/>
          <w:szCs w:val="24"/>
        </w:rPr>
      </w:pPr>
      <w:r w:rsidRPr="0028492A">
        <w:rPr>
          <w:i/>
          <w:szCs w:val="24"/>
        </w:rPr>
        <w:t>[Note</w:t>
      </w:r>
      <w:r w:rsidR="009D402B" w:rsidRPr="0028492A">
        <w:rPr>
          <w:i/>
          <w:szCs w:val="24"/>
        </w:rPr>
        <w:t> :</w:t>
      </w:r>
      <w:r w:rsidRPr="0028492A">
        <w:rPr>
          <w:i/>
          <w:szCs w:val="24"/>
        </w:rPr>
        <w:t xml:space="preserve"> Il est recommandé de fixer un montant par section de 100 mètres de </w:t>
      </w:r>
      <w:r w:rsidR="00F45CB3" w:rsidRPr="0028492A">
        <w:rPr>
          <w:i/>
          <w:szCs w:val="24"/>
        </w:rPr>
        <w:t>voie de circulation</w:t>
      </w:r>
      <w:r w:rsidR="00C33069" w:rsidRPr="0028492A">
        <w:rPr>
          <w:i/>
          <w:szCs w:val="24"/>
        </w:rPr>
        <w:t xml:space="preserve"> </w:t>
      </w:r>
      <w:r w:rsidR="00A51BCA" w:rsidRPr="0028492A">
        <w:rPr>
          <w:i/>
          <w:szCs w:val="24"/>
        </w:rPr>
        <w:t>non-conforme</w:t>
      </w:r>
      <w:r w:rsidR="009D402B" w:rsidRPr="0028492A">
        <w:rPr>
          <w:i/>
          <w:szCs w:val="24"/>
        </w:rPr>
        <w:t> ;</w:t>
      </w:r>
      <w:r w:rsidR="00A51BCA" w:rsidRPr="0028492A">
        <w:rPr>
          <w:i/>
          <w:szCs w:val="24"/>
        </w:rPr>
        <w:t xml:space="preserve"> le montant recommandé est de 4 dollar EU par jour</w:t>
      </w:r>
      <w:r w:rsidRPr="0028492A">
        <w:rPr>
          <w:i/>
          <w:szCs w:val="24"/>
        </w:rPr>
        <w:t xml:space="preserve">. Par exemple, pour une section de 5000 mètres de route à </w:t>
      </w:r>
      <w:r w:rsidR="00042B8A" w:rsidRPr="0028492A">
        <w:rPr>
          <w:i/>
          <w:szCs w:val="24"/>
        </w:rPr>
        <w:t>deux voies non conformes</w:t>
      </w:r>
      <w:r w:rsidRPr="0028492A">
        <w:rPr>
          <w:i/>
          <w:szCs w:val="24"/>
        </w:rPr>
        <w:t xml:space="preserve">, les </w:t>
      </w:r>
      <w:r w:rsidR="00A51BCA" w:rsidRPr="0028492A">
        <w:rPr>
          <w:szCs w:val="24"/>
        </w:rPr>
        <w:t>réductions de prix</w:t>
      </w:r>
      <w:r w:rsidRPr="0028492A">
        <w:rPr>
          <w:i/>
          <w:szCs w:val="24"/>
        </w:rPr>
        <w:t xml:space="preserve"> applicables seraient de 400 US$ par jour.]</w:t>
      </w:r>
    </w:p>
    <w:p w:rsidR="00EF4F3F" w:rsidRPr="0028492A" w:rsidRDefault="00EF4F3F" w:rsidP="00EC07C5">
      <w:pPr>
        <w:pStyle w:val="Retraitcorpsdetexte2"/>
        <w:tabs>
          <w:tab w:val="left" w:pos="426"/>
        </w:tabs>
        <w:spacing w:before="120" w:after="120"/>
        <w:ind w:left="0" w:firstLine="0"/>
        <w:jc w:val="both"/>
        <w:rPr>
          <w:b/>
          <w:i/>
          <w:szCs w:val="24"/>
        </w:rPr>
      </w:pPr>
      <w:r w:rsidRPr="0028492A">
        <w:rPr>
          <w:b/>
          <w:i/>
          <w:szCs w:val="24"/>
        </w:rPr>
        <w:t>(d)</w:t>
      </w:r>
      <w:r w:rsidRPr="0028492A">
        <w:rPr>
          <w:b/>
          <w:i/>
          <w:szCs w:val="24"/>
        </w:rPr>
        <w:tab/>
        <w:t>Déflexion de la Route</w:t>
      </w:r>
    </w:p>
    <w:p w:rsidR="00EF4F3F" w:rsidRPr="0028492A" w:rsidRDefault="00EF4F3F" w:rsidP="007E1F41">
      <w:pPr>
        <w:pStyle w:val="para"/>
        <w:spacing w:before="120" w:after="120"/>
        <w:rPr>
          <w:sz w:val="24"/>
          <w:szCs w:val="24"/>
        </w:rPr>
      </w:pPr>
      <w:r w:rsidRPr="0028492A">
        <w:rPr>
          <w:sz w:val="24"/>
          <w:szCs w:val="24"/>
        </w:rPr>
        <w:t xml:space="preserve">L’Entrepreneur est tenu de garantir que la déflexion de la chaussée des routes objet du Marché est inférieure aux valeurs seuils indiquées dans les Spécifications, à un </w:t>
      </w:r>
      <w:r w:rsidR="00A51BCA" w:rsidRPr="0028492A">
        <w:rPr>
          <w:sz w:val="24"/>
          <w:szCs w:val="24"/>
        </w:rPr>
        <w:t>temps donné</w:t>
      </w:r>
      <w:r w:rsidRPr="0028492A">
        <w:rPr>
          <w:sz w:val="24"/>
          <w:szCs w:val="24"/>
        </w:rPr>
        <w:t xml:space="preserve"> de l’exécution du marché. Le </w:t>
      </w:r>
      <w:r w:rsidR="00A51BCA" w:rsidRPr="0028492A">
        <w:rPr>
          <w:sz w:val="24"/>
          <w:szCs w:val="24"/>
        </w:rPr>
        <w:t xml:space="preserve">temps </w:t>
      </w:r>
      <w:r w:rsidRPr="0028492A">
        <w:rPr>
          <w:sz w:val="24"/>
          <w:szCs w:val="24"/>
        </w:rPr>
        <w:t>en question est</w:t>
      </w:r>
      <w:r w:rsidR="009D402B" w:rsidRPr="0028492A">
        <w:rPr>
          <w:sz w:val="24"/>
          <w:szCs w:val="24"/>
        </w:rPr>
        <w:t> :</w:t>
      </w:r>
      <w:r w:rsidRPr="0028492A">
        <w:rPr>
          <w:sz w:val="24"/>
          <w:szCs w:val="24"/>
        </w:rPr>
        <w:t xml:space="preserve"> </w:t>
      </w:r>
      <w:r w:rsidRPr="0028492A">
        <w:rPr>
          <w:i/>
          <w:sz w:val="24"/>
          <w:szCs w:val="24"/>
        </w:rPr>
        <w:t>[insér</w:t>
      </w:r>
      <w:r w:rsidR="000B479E" w:rsidRPr="0028492A">
        <w:rPr>
          <w:i/>
          <w:sz w:val="24"/>
          <w:szCs w:val="24"/>
        </w:rPr>
        <w:t>er</w:t>
      </w:r>
      <w:r w:rsidR="007A6EDE" w:rsidRPr="0028492A">
        <w:rPr>
          <w:i/>
          <w:sz w:val="24"/>
          <w:szCs w:val="24"/>
        </w:rPr>
        <w:t xml:space="preserve"> le</w:t>
      </w:r>
      <w:r w:rsidRPr="0028492A">
        <w:rPr>
          <w:i/>
          <w:sz w:val="24"/>
          <w:szCs w:val="24"/>
        </w:rPr>
        <w:t xml:space="preserve"> </w:t>
      </w:r>
      <w:r w:rsidR="000B479E" w:rsidRPr="0028492A">
        <w:rPr>
          <w:b/>
          <w:i/>
          <w:sz w:val="24"/>
          <w:szCs w:val="24"/>
        </w:rPr>
        <w:t>temps</w:t>
      </w:r>
      <w:r w:rsidRPr="0028492A">
        <w:rPr>
          <w:i/>
          <w:sz w:val="24"/>
          <w:szCs w:val="24"/>
        </w:rPr>
        <w:t>]</w:t>
      </w:r>
    </w:p>
    <w:p w:rsidR="00EF4F3F" w:rsidRPr="0028492A" w:rsidRDefault="00EF4F3F" w:rsidP="007E1F41">
      <w:pPr>
        <w:pStyle w:val="Retraitcorpsdetexte2"/>
        <w:tabs>
          <w:tab w:val="left" w:pos="0"/>
        </w:tabs>
        <w:spacing w:before="120" w:after="120"/>
        <w:ind w:left="0" w:firstLine="0"/>
        <w:jc w:val="both"/>
        <w:rPr>
          <w:i/>
          <w:szCs w:val="24"/>
        </w:rPr>
      </w:pPr>
      <w:r w:rsidRPr="0028492A">
        <w:rPr>
          <w:i/>
          <w:szCs w:val="24"/>
        </w:rPr>
        <w:t>[Note</w:t>
      </w:r>
      <w:r w:rsidR="009D402B" w:rsidRPr="0028492A">
        <w:rPr>
          <w:i/>
          <w:szCs w:val="24"/>
        </w:rPr>
        <w:t> :</w:t>
      </w:r>
      <w:r w:rsidRPr="0028492A">
        <w:rPr>
          <w:i/>
          <w:szCs w:val="24"/>
        </w:rPr>
        <w:t xml:space="preserve"> Ces critères de Niveau de service doivent surtout permettre d’obtenir que les routes objet du marché so</w:t>
      </w:r>
      <w:r w:rsidR="003D79B8" w:rsidRPr="0028492A">
        <w:rPr>
          <w:i/>
          <w:szCs w:val="24"/>
        </w:rPr>
        <w:t>ie</w:t>
      </w:r>
      <w:r w:rsidRPr="0028492A">
        <w:rPr>
          <w:i/>
          <w:szCs w:val="24"/>
        </w:rPr>
        <w:t>nt structurellement en bon état à la fin du marché. Ces critères doivent être adossés</w:t>
      </w:r>
      <w:r w:rsidR="0017783F" w:rsidRPr="0028492A">
        <w:rPr>
          <w:i/>
          <w:szCs w:val="24"/>
        </w:rPr>
        <w:t xml:space="preserve"> à</w:t>
      </w:r>
      <w:r w:rsidRPr="0028492A">
        <w:rPr>
          <w:i/>
          <w:szCs w:val="24"/>
        </w:rPr>
        <w:t xml:space="preserve"> une garantie appropriée, du type garantie de bonne exécution. Le </w:t>
      </w:r>
      <w:r w:rsidR="003D79B8" w:rsidRPr="0028492A">
        <w:rPr>
          <w:i/>
          <w:szCs w:val="24"/>
        </w:rPr>
        <w:t xml:space="preserve">temps </w:t>
      </w:r>
      <w:r w:rsidRPr="0028492A">
        <w:rPr>
          <w:i/>
          <w:szCs w:val="24"/>
        </w:rPr>
        <w:t xml:space="preserve">où les seuils de déflexion entrent en vigueur doit être fixé de manière à permettre à l’Entrepreneur de procéder aux éventuels travaux de renforcement avant la fin du marché. Il est suggéré de fixer ce </w:t>
      </w:r>
      <w:r w:rsidR="003D79B8" w:rsidRPr="0028492A">
        <w:rPr>
          <w:i/>
          <w:szCs w:val="24"/>
        </w:rPr>
        <w:t>temps</w:t>
      </w:r>
      <w:r w:rsidRPr="0028492A">
        <w:rPr>
          <w:i/>
          <w:szCs w:val="24"/>
        </w:rPr>
        <w:t xml:space="preserve"> à un an avant la fin du Marché. Pour les marchés couvrant des réseaux routiers plus vastes, un calendrier échelonné pourra être fixé, avec des échéances différentes pour les diverses partie</w:t>
      </w:r>
      <w:r w:rsidR="0017783F" w:rsidRPr="0028492A">
        <w:rPr>
          <w:i/>
          <w:szCs w:val="24"/>
        </w:rPr>
        <w:t>s</w:t>
      </w:r>
      <w:r w:rsidRPr="0028492A">
        <w:rPr>
          <w:i/>
          <w:szCs w:val="24"/>
        </w:rPr>
        <w:t xml:space="preserve"> du réseau considéré. Par exemple, 40% du réseau doit être </w:t>
      </w:r>
      <w:r w:rsidR="003D79B8" w:rsidRPr="0028492A">
        <w:rPr>
          <w:i/>
          <w:szCs w:val="24"/>
        </w:rPr>
        <w:t>en conformité</w:t>
      </w:r>
      <w:r w:rsidR="00C33069" w:rsidRPr="0028492A">
        <w:rPr>
          <w:i/>
          <w:szCs w:val="24"/>
        </w:rPr>
        <w:t xml:space="preserve"> </w:t>
      </w:r>
      <w:r w:rsidRPr="0028492A">
        <w:rPr>
          <w:i/>
          <w:szCs w:val="24"/>
        </w:rPr>
        <w:t xml:space="preserve">18 mois avant la fin du marché, un autre 40% doit être </w:t>
      </w:r>
      <w:r w:rsidR="003D79B8" w:rsidRPr="0028492A">
        <w:rPr>
          <w:i/>
          <w:szCs w:val="24"/>
        </w:rPr>
        <w:t>en conformité</w:t>
      </w:r>
      <w:r w:rsidR="00C33069" w:rsidRPr="0028492A">
        <w:rPr>
          <w:i/>
          <w:szCs w:val="24"/>
        </w:rPr>
        <w:t xml:space="preserve"> </w:t>
      </w:r>
      <w:r w:rsidRPr="0028492A">
        <w:rPr>
          <w:i/>
          <w:szCs w:val="24"/>
        </w:rPr>
        <w:t>12 mois avant la fin du marché, et le</w:t>
      </w:r>
      <w:r w:rsidR="0017783F" w:rsidRPr="0028492A">
        <w:rPr>
          <w:i/>
          <w:szCs w:val="24"/>
        </w:rPr>
        <w:t>s</w:t>
      </w:r>
      <w:r w:rsidRPr="0028492A">
        <w:rPr>
          <w:i/>
          <w:szCs w:val="24"/>
        </w:rPr>
        <w:t xml:space="preserve"> 20% restant</w:t>
      </w:r>
      <w:r w:rsidR="0017783F" w:rsidRPr="0028492A">
        <w:rPr>
          <w:i/>
          <w:szCs w:val="24"/>
        </w:rPr>
        <w:t>s</w:t>
      </w:r>
      <w:r w:rsidRPr="0028492A">
        <w:rPr>
          <w:i/>
          <w:szCs w:val="24"/>
        </w:rPr>
        <w:t xml:space="preserve"> doi</w:t>
      </w:r>
      <w:r w:rsidR="0017783F" w:rsidRPr="0028492A">
        <w:rPr>
          <w:i/>
          <w:szCs w:val="24"/>
        </w:rPr>
        <w:t>ven</w:t>
      </w:r>
      <w:r w:rsidRPr="0028492A">
        <w:rPr>
          <w:i/>
          <w:szCs w:val="24"/>
        </w:rPr>
        <w:t xml:space="preserve">t être </w:t>
      </w:r>
      <w:r w:rsidR="003D79B8" w:rsidRPr="0028492A">
        <w:rPr>
          <w:i/>
          <w:szCs w:val="24"/>
        </w:rPr>
        <w:t>en conformité</w:t>
      </w:r>
      <w:r w:rsidR="00C33069" w:rsidRPr="0028492A">
        <w:rPr>
          <w:i/>
          <w:szCs w:val="24"/>
        </w:rPr>
        <w:t xml:space="preserve"> </w:t>
      </w:r>
      <w:r w:rsidRPr="0028492A">
        <w:rPr>
          <w:i/>
          <w:szCs w:val="24"/>
        </w:rPr>
        <w:t>6</w:t>
      </w:r>
      <w:r w:rsidR="00AA6765" w:rsidRPr="0028492A">
        <w:rPr>
          <w:i/>
          <w:szCs w:val="24"/>
        </w:rPr>
        <w:t xml:space="preserve"> mo</w:t>
      </w:r>
      <w:r w:rsidRPr="0028492A">
        <w:rPr>
          <w:i/>
          <w:szCs w:val="24"/>
        </w:rPr>
        <w:t xml:space="preserve">is avant la fin du marché.] </w:t>
      </w:r>
    </w:p>
    <w:p w:rsidR="00EF4F3F" w:rsidRPr="0028492A" w:rsidRDefault="00EF4F3F" w:rsidP="007E1F41">
      <w:pPr>
        <w:pStyle w:val="para"/>
        <w:spacing w:before="120" w:after="120"/>
        <w:rPr>
          <w:sz w:val="24"/>
          <w:szCs w:val="24"/>
        </w:rPr>
      </w:pPr>
      <w:r w:rsidRPr="0028492A">
        <w:rPr>
          <w:sz w:val="24"/>
          <w:szCs w:val="24"/>
        </w:rPr>
        <w:t>La méthod</w:t>
      </w:r>
      <w:r w:rsidR="00FD0387" w:rsidRPr="0028492A">
        <w:rPr>
          <w:sz w:val="24"/>
          <w:szCs w:val="24"/>
        </w:rPr>
        <w:t xml:space="preserve">ologie </w:t>
      </w:r>
      <w:r w:rsidRPr="0028492A">
        <w:rPr>
          <w:sz w:val="24"/>
          <w:szCs w:val="24"/>
        </w:rPr>
        <w:t xml:space="preserve">à utiliser pour la mesure de </w:t>
      </w:r>
      <w:r w:rsidR="00FD0387" w:rsidRPr="0028492A">
        <w:rPr>
          <w:sz w:val="24"/>
          <w:szCs w:val="24"/>
        </w:rPr>
        <w:t xml:space="preserve">la </w:t>
      </w:r>
      <w:r w:rsidRPr="0028492A">
        <w:rPr>
          <w:sz w:val="24"/>
          <w:szCs w:val="24"/>
        </w:rPr>
        <w:t>déflexion de la chaussée est présentée dans l’annexe correspondant</w:t>
      </w:r>
      <w:r w:rsidR="003D79B8" w:rsidRPr="0028492A">
        <w:rPr>
          <w:sz w:val="24"/>
          <w:szCs w:val="24"/>
        </w:rPr>
        <w:t>e</w:t>
      </w:r>
      <w:r w:rsidRPr="0028492A">
        <w:rPr>
          <w:sz w:val="24"/>
          <w:szCs w:val="24"/>
        </w:rPr>
        <w:t xml:space="preserve"> </w:t>
      </w:r>
      <w:r w:rsidR="003D79B8" w:rsidRPr="0028492A">
        <w:rPr>
          <w:sz w:val="24"/>
          <w:szCs w:val="24"/>
        </w:rPr>
        <w:t xml:space="preserve">des </w:t>
      </w:r>
      <w:r w:rsidRPr="0028492A">
        <w:rPr>
          <w:sz w:val="24"/>
          <w:szCs w:val="24"/>
        </w:rPr>
        <w:t>Spécifications.</w:t>
      </w:r>
    </w:p>
    <w:p w:rsidR="00EF4F3F" w:rsidRPr="0028492A" w:rsidRDefault="00EF4F3F" w:rsidP="007E1F41">
      <w:pPr>
        <w:pStyle w:val="para"/>
        <w:spacing w:before="120" w:after="120"/>
        <w:rPr>
          <w:sz w:val="24"/>
          <w:szCs w:val="24"/>
        </w:rPr>
      </w:pPr>
      <w:r w:rsidRPr="0028492A">
        <w:rPr>
          <w:sz w:val="24"/>
          <w:szCs w:val="24"/>
        </w:rPr>
        <w:t>Pour chacune des route</w:t>
      </w:r>
      <w:r w:rsidR="0053228F" w:rsidRPr="0028492A">
        <w:rPr>
          <w:sz w:val="24"/>
          <w:szCs w:val="24"/>
        </w:rPr>
        <w:t>s</w:t>
      </w:r>
      <w:r w:rsidRPr="0028492A">
        <w:rPr>
          <w:sz w:val="24"/>
          <w:szCs w:val="24"/>
        </w:rPr>
        <w:t xml:space="preserve"> objet du marché, l’Entrepreneur est tenu de mesurer la déflexion de la chaussée au moins une fois par an, dans le cadre de ses activités ordinaires de suivi et d’évaluation. Il informera le </w:t>
      </w:r>
      <w:r w:rsidR="00996B07" w:rsidRPr="0028492A">
        <w:rPr>
          <w:sz w:val="24"/>
          <w:szCs w:val="24"/>
        </w:rPr>
        <w:t>Directeur de projet</w:t>
      </w:r>
      <w:r w:rsidRPr="0028492A">
        <w:rPr>
          <w:sz w:val="24"/>
          <w:szCs w:val="24"/>
        </w:rPr>
        <w:t xml:space="preserve"> au moins une semaine à l’avance du lieu et du moment où doivent être effectuées les mesures de déflexion de la chaussée, afin de </w:t>
      </w:r>
      <w:r w:rsidR="00BD6A2E" w:rsidRPr="0028492A">
        <w:rPr>
          <w:sz w:val="24"/>
          <w:szCs w:val="24"/>
        </w:rPr>
        <w:t xml:space="preserve">permettre au </w:t>
      </w:r>
      <w:r w:rsidR="00996B07" w:rsidRPr="0028492A">
        <w:rPr>
          <w:sz w:val="24"/>
          <w:szCs w:val="24"/>
        </w:rPr>
        <w:t>Directeur de projet</w:t>
      </w:r>
      <w:r w:rsidR="00BD6A2E" w:rsidRPr="0028492A">
        <w:rPr>
          <w:sz w:val="24"/>
          <w:szCs w:val="24"/>
        </w:rPr>
        <w:t xml:space="preserve"> d</w:t>
      </w:r>
      <w:r w:rsidRPr="0028492A">
        <w:rPr>
          <w:sz w:val="24"/>
          <w:szCs w:val="24"/>
        </w:rPr>
        <w:t xml:space="preserve">’assister </w:t>
      </w:r>
      <w:r w:rsidR="00BD6A2E" w:rsidRPr="0028492A">
        <w:rPr>
          <w:sz w:val="24"/>
          <w:szCs w:val="24"/>
        </w:rPr>
        <w:t xml:space="preserve">au processus </w:t>
      </w:r>
      <w:r w:rsidRPr="0028492A">
        <w:rPr>
          <w:sz w:val="24"/>
          <w:szCs w:val="24"/>
        </w:rPr>
        <w:t xml:space="preserve">et d’en vérifier les résultats. Si l’une de ces mesures </w:t>
      </w:r>
      <w:r w:rsidR="00F0263E" w:rsidRPr="0028492A">
        <w:rPr>
          <w:sz w:val="24"/>
          <w:szCs w:val="24"/>
        </w:rPr>
        <w:t>révèle</w:t>
      </w:r>
      <w:r w:rsidRPr="0028492A">
        <w:rPr>
          <w:sz w:val="24"/>
          <w:szCs w:val="24"/>
        </w:rPr>
        <w:t xml:space="preserve"> que la déflexion de la chaussée est supérieure au seuil fixé, le </w:t>
      </w:r>
      <w:r w:rsidR="00996B07" w:rsidRPr="0028492A">
        <w:rPr>
          <w:sz w:val="24"/>
          <w:szCs w:val="24"/>
        </w:rPr>
        <w:t>Directeur de projet</w:t>
      </w:r>
      <w:r w:rsidRPr="0028492A">
        <w:rPr>
          <w:sz w:val="24"/>
          <w:szCs w:val="24"/>
        </w:rPr>
        <w:t xml:space="preserve"> imposera un calendrier à l’Entrepreneur pour que celui-ci </w:t>
      </w:r>
      <w:r w:rsidR="003D79B8" w:rsidRPr="0028492A">
        <w:rPr>
          <w:sz w:val="24"/>
          <w:szCs w:val="24"/>
        </w:rPr>
        <w:t xml:space="preserve">réalise </w:t>
      </w:r>
      <w:r w:rsidRPr="0028492A">
        <w:rPr>
          <w:sz w:val="24"/>
          <w:szCs w:val="24"/>
        </w:rPr>
        <w:t xml:space="preserve">les actions correctives nécessaires, et </w:t>
      </w:r>
      <w:r w:rsidR="003D79B8" w:rsidRPr="0028492A">
        <w:rPr>
          <w:sz w:val="24"/>
          <w:szCs w:val="24"/>
        </w:rPr>
        <w:t xml:space="preserve">puisse </w:t>
      </w:r>
      <w:r w:rsidRPr="0028492A">
        <w:rPr>
          <w:sz w:val="24"/>
          <w:szCs w:val="24"/>
        </w:rPr>
        <w:t xml:space="preserve">les achever au plus tard au moment fixé pour l’entrée en vigueur des seuils de déflexion. Le </w:t>
      </w:r>
      <w:r w:rsidR="00996B07" w:rsidRPr="0028492A">
        <w:rPr>
          <w:sz w:val="24"/>
          <w:szCs w:val="24"/>
        </w:rPr>
        <w:t>Directeur de projet</w:t>
      </w:r>
      <w:r w:rsidRPr="0028492A">
        <w:rPr>
          <w:sz w:val="24"/>
          <w:szCs w:val="24"/>
        </w:rPr>
        <w:t xml:space="preserve"> </w:t>
      </w:r>
      <w:r w:rsidR="002E1901" w:rsidRPr="0028492A">
        <w:rPr>
          <w:sz w:val="24"/>
          <w:szCs w:val="24"/>
        </w:rPr>
        <w:t xml:space="preserve">peut </w:t>
      </w:r>
      <w:r w:rsidRPr="0028492A">
        <w:rPr>
          <w:sz w:val="24"/>
          <w:szCs w:val="24"/>
        </w:rPr>
        <w:t>néanmoins accorder un délai plus long si, à son avis, les circonstances le justifient.</w:t>
      </w:r>
    </w:p>
    <w:p w:rsidR="00EF4F3F" w:rsidRPr="0028492A" w:rsidRDefault="00EF4F3F" w:rsidP="007E1F41">
      <w:pPr>
        <w:pStyle w:val="para"/>
        <w:spacing w:before="120" w:after="120"/>
        <w:rPr>
          <w:sz w:val="24"/>
          <w:szCs w:val="24"/>
        </w:rPr>
      </w:pPr>
      <w:r w:rsidRPr="0028492A">
        <w:rPr>
          <w:sz w:val="24"/>
          <w:szCs w:val="24"/>
        </w:rPr>
        <w:t xml:space="preserve">Le Maître de l’Ouvrage est habilité à retenir la garantie de bonne exécution fournie par l’Entrepreneur jusqu’à ce que l’ensemble des routes objet du marché </w:t>
      </w:r>
      <w:r w:rsidR="00830AE5" w:rsidRPr="0028492A">
        <w:rPr>
          <w:sz w:val="24"/>
          <w:szCs w:val="24"/>
        </w:rPr>
        <w:t>réponde</w:t>
      </w:r>
      <w:r w:rsidRPr="0028492A">
        <w:rPr>
          <w:sz w:val="24"/>
          <w:szCs w:val="24"/>
        </w:rPr>
        <w:t xml:space="preserve"> </w:t>
      </w:r>
      <w:r w:rsidR="00830AE5" w:rsidRPr="0028492A">
        <w:rPr>
          <w:sz w:val="24"/>
          <w:szCs w:val="24"/>
        </w:rPr>
        <w:t>aux</w:t>
      </w:r>
      <w:r w:rsidRPr="0028492A">
        <w:rPr>
          <w:sz w:val="24"/>
          <w:szCs w:val="24"/>
        </w:rPr>
        <w:t xml:space="preserve"> critères de déflexion de la chaussée. S’il s’avère, à la fin du marché, que l’Entrepreneur n’a pas respecté les critères de niveau de service sur la déflexion de la chaussée, le Maître de l’Ouvrage sera habilité à engager d’autres entrepreneurs pour exécuter les travaux nécessaires afin d’assurer le respect des critères de déflexion de la chaussée, et à utiliser, </w:t>
      </w:r>
      <w:r w:rsidR="00AA76F3" w:rsidRPr="0028492A">
        <w:rPr>
          <w:sz w:val="24"/>
          <w:szCs w:val="24"/>
        </w:rPr>
        <w:t xml:space="preserve">dans sa totalité </w:t>
      </w:r>
      <w:r w:rsidRPr="0028492A">
        <w:rPr>
          <w:sz w:val="24"/>
          <w:szCs w:val="24"/>
        </w:rPr>
        <w:t xml:space="preserve">ou </w:t>
      </w:r>
      <w:r w:rsidR="00AA76F3" w:rsidRPr="0028492A">
        <w:rPr>
          <w:sz w:val="24"/>
          <w:szCs w:val="24"/>
        </w:rPr>
        <w:t xml:space="preserve">en </w:t>
      </w:r>
      <w:r w:rsidRPr="0028492A">
        <w:rPr>
          <w:sz w:val="24"/>
          <w:szCs w:val="24"/>
        </w:rPr>
        <w:t>partie, le montant de la garantie de bonne exécution afin de payer ces travaux. En tout état de cause, si à la fin du marché, l’Entrepreneur n’a pas exécuté les travaux nécessaires pour résoudre un cas de non-respect des critères de déflexion de la chaussée, l’Entrepreneur p</w:t>
      </w:r>
      <w:r w:rsidR="00777CFC" w:rsidRPr="0028492A">
        <w:rPr>
          <w:sz w:val="24"/>
          <w:szCs w:val="24"/>
        </w:rPr>
        <w:t xml:space="preserve">erdra </w:t>
      </w:r>
      <w:r w:rsidRPr="0028492A">
        <w:rPr>
          <w:sz w:val="24"/>
          <w:szCs w:val="24"/>
        </w:rPr>
        <w:t>tout droit au remboursement de la garantie de bonne exécution.</w:t>
      </w:r>
    </w:p>
    <w:p w:rsidR="00EF4F3F" w:rsidRPr="0028492A" w:rsidRDefault="00EF4F3F" w:rsidP="00846E18">
      <w:pPr>
        <w:pStyle w:val="SecAnnex2"/>
      </w:pPr>
      <w:bookmarkStart w:id="1132" w:name="_Toc104981765"/>
      <w:bookmarkStart w:id="1133" w:name="_Toc486862081"/>
      <w:bookmarkStart w:id="1134" w:name="_Toc486873171"/>
      <w:bookmarkStart w:id="1135" w:name="_Toc489011088"/>
      <w:r w:rsidRPr="0028492A">
        <w:t>2.5</w:t>
      </w:r>
      <w:r w:rsidRPr="0028492A">
        <w:tab/>
        <w:t xml:space="preserve">Signalisation et Sécurité </w:t>
      </w:r>
      <w:r w:rsidR="00CE2190" w:rsidRPr="0028492A">
        <w:t>r</w:t>
      </w:r>
      <w:r w:rsidRPr="0028492A">
        <w:t>outière</w:t>
      </w:r>
      <w:bookmarkEnd w:id="1132"/>
      <w:bookmarkEnd w:id="1133"/>
      <w:bookmarkEnd w:id="1134"/>
      <w:bookmarkEnd w:id="1135"/>
    </w:p>
    <w:p w:rsidR="00EF4F3F" w:rsidRPr="0028492A" w:rsidRDefault="00EF4F3F" w:rsidP="00846E18">
      <w:pPr>
        <w:pStyle w:val="SecAnnex3"/>
      </w:pPr>
      <w:bookmarkStart w:id="1136" w:name="_Toc104981766"/>
      <w:bookmarkStart w:id="1137" w:name="_Toc486862082"/>
      <w:bookmarkStart w:id="1138" w:name="_Toc486873172"/>
      <w:bookmarkStart w:id="1139" w:name="_Toc489011089"/>
      <w:r w:rsidRPr="0028492A">
        <w:t xml:space="preserve">2.5.1 </w:t>
      </w:r>
      <w:r w:rsidRPr="0028492A">
        <w:tab/>
      </w:r>
      <w:r w:rsidRPr="0028492A">
        <w:t xml:space="preserve">Mesures des Niveaux de Service pour la Signalisation et Sécurité </w:t>
      </w:r>
      <w:r w:rsidR="00CE2190" w:rsidRPr="0028492A">
        <w:t>r</w:t>
      </w:r>
      <w:r w:rsidRPr="0028492A">
        <w:t>outière</w:t>
      </w:r>
      <w:bookmarkEnd w:id="1136"/>
      <w:bookmarkEnd w:id="1137"/>
      <w:bookmarkEnd w:id="1138"/>
      <w:bookmarkEnd w:id="1139"/>
    </w:p>
    <w:p w:rsidR="00EF4F3F" w:rsidRPr="0028492A" w:rsidRDefault="00EF4F3F" w:rsidP="007E1F41">
      <w:pPr>
        <w:pStyle w:val="para"/>
        <w:spacing w:before="120" w:after="120"/>
        <w:rPr>
          <w:sz w:val="24"/>
          <w:szCs w:val="24"/>
        </w:rPr>
      </w:pPr>
      <w:r w:rsidRPr="0028492A">
        <w:rPr>
          <w:sz w:val="24"/>
          <w:szCs w:val="24"/>
        </w:rPr>
        <w:t xml:space="preserve">L’Entrepreneur est chargé de veiller à ce que l’ensemble de la signalisation horizontale et verticale, ainsi que les glissières de sécurité et autres dispositifs de sécurité routière sont conformes à </w:t>
      </w:r>
      <w:r w:rsidRPr="0028492A">
        <w:rPr>
          <w:i/>
          <w:sz w:val="24"/>
          <w:szCs w:val="24"/>
        </w:rPr>
        <w:t>[insére</w:t>
      </w:r>
      <w:r w:rsidR="00830AE5" w:rsidRPr="0028492A">
        <w:rPr>
          <w:i/>
          <w:sz w:val="24"/>
          <w:szCs w:val="24"/>
        </w:rPr>
        <w:t>r</w:t>
      </w:r>
      <w:r w:rsidRPr="0028492A">
        <w:rPr>
          <w:i/>
          <w:sz w:val="24"/>
          <w:szCs w:val="24"/>
        </w:rPr>
        <w:t xml:space="preserve"> soit un inventaire complet </w:t>
      </w:r>
      <w:r w:rsidR="00CE2190" w:rsidRPr="0028492A">
        <w:rPr>
          <w:i/>
          <w:sz w:val="24"/>
          <w:szCs w:val="24"/>
        </w:rPr>
        <w:t xml:space="preserve">pour les </w:t>
      </w:r>
      <w:r w:rsidRPr="0028492A">
        <w:rPr>
          <w:i/>
          <w:sz w:val="24"/>
          <w:szCs w:val="24"/>
        </w:rPr>
        <w:t xml:space="preserve">routes objet du </w:t>
      </w:r>
      <w:r w:rsidR="007C1471" w:rsidRPr="0028492A">
        <w:rPr>
          <w:i/>
          <w:sz w:val="24"/>
          <w:szCs w:val="24"/>
        </w:rPr>
        <w:t>marché</w:t>
      </w:r>
      <w:r w:rsidRPr="0028492A">
        <w:rPr>
          <w:i/>
          <w:sz w:val="24"/>
          <w:szCs w:val="24"/>
        </w:rPr>
        <w:t xml:space="preserve">, soit une norme nationale ou internationale donnée que le pays </w:t>
      </w:r>
      <w:r w:rsidR="00CE2190" w:rsidRPr="0028492A">
        <w:rPr>
          <w:i/>
          <w:sz w:val="24"/>
          <w:szCs w:val="24"/>
        </w:rPr>
        <w:t>aurait</w:t>
      </w:r>
      <w:r w:rsidRPr="0028492A">
        <w:rPr>
          <w:i/>
          <w:sz w:val="24"/>
          <w:szCs w:val="24"/>
        </w:rPr>
        <w:t xml:space="preserve"> adoptée.]</w:t>
      </w:r>
      <w:r w:rsidRPr="0028492A">
        <w:rPr>
          <w:sz w:val="24"/>
          <w:szCs w:val="24"/>
        </w:rPr>
        <w:t>.</w:t>
      </w:r>
    </w:p>
    <w:p w:rsidR="00EF4F3F" w:rsidRPr="0028492A" w:rsidRDefault="00EF4F3F" w:rsidP="00EC07C5">
      <w:pPr>
        <w:pStyle w:val="para"/>
        <w:keepNext/>
        <w:keepLines/>
        <w:spacing w:before="120" w:after="360"/>
        <w:rPr>
          <w:i/>
          <w:sz w:val="24"/>
          <w:szCs w:val="24"/>
        </w:rPr>
      </w:pPr>
      <w:r w:rsidRPr="0028492A">
        <w:rPr>
          <w:sz w:val="24"/>
          <w:szCs w:val="24"/>
        </w:rPr>
        <w:t>Les exigences de Niveau de Service pour la signalisation ou les dispositifs de sécurité routière sont indiqué</w:t>
      </w:r>
      <w:r w:rsidR="0018403A" w:rsidRPr="0028492A">
        <w:rPr>
          <w:sz w:val="24"/>
          <w:szCs w:val="24"/>
        </w:rPr>
        <w:t>e</w:t>
      </w:r>
      <w:r w:rsidRPr="0028492A">
        <w:rPr>
          <w:sz w:val="24"/>
          <w:szCs w:val="24"/>
        </w:rPr>
        <w:t>s dans le tableau suivant</w:t>
      </w:r>
      <w:r w:rsidR="009D402B" w:rsidRPr="0028492A">
        <w:rPr>
          <w:sz w:val="24"/>
          <w:szCs w:val="24"/>
        </w:rPr>
        <w:t> :</w:t>
      </w:r>
      <w:r w:rsidR="0088187E" w:rsidRPr="0028492A">
        <w:rPr>
          <w:sz w:val="24"/>
          <w:szCs w:val="24"/>
        </w:rPr>
        <w:t xml:space="preserve"> </w:t>
      </w:r>
      <w:r w:rsidR="0088187E" w:rsidRPr="0028492A">
        <w:rPr>
          <w:i/>
          <w:sz w:val="24"/>
          <w:szCs w:val="24"/>
        </w:rPr>
        <w:t>[</w:t>
      </w:r>
      <w:r w:rsidRPr="0028492A">
        <w:rPr>
          <w:i/>
          <w:sz w:val="24"/>
          <w:szCs w:val="24"/>
        </w:rPr>
        <w:t xml:space="preserve">voir exemple de tableau ci-dessous]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
        <w:gridCol w:w="1905"/>
        <w:gridCol w:w="3119"/>
        <w:gridCol w:w="1842"/>
        <w:gridCol w:w="2552"/>
      </w:tblGrid>
      <w:tr w:rsidR="00EF4F3F" w:rsidRPr="0028492A" w:rsidTr="00EC07C5">
        <w:tblPrEx>
          <w:tblCellMar>
            <w:top w:w="0" w:type="dxa"/>
            <w:bottom w:w="0" w:type="dxa"/>
          </w:tblCellMar>
        </w:tblPrEx>
        <w:trPr>
          <w:gridBefore w:val="1"/>
          <w:wBefore w:w="8" w:type="dxa"/>
          <w:tblHeader/>
        </w:trPr>
        <w:tc>
          <w:tcPr>
            <w:tcW w:w="1905"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Elément</w:t>
            </w:r>
          </w:p>
        </w:tc>
        <w:tc>
          <w:tcPr>
            <w:tcW w:w="3119"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Niveau de Service</w:t>
            </w:r>
          </w:p>
        </w:tc>
        <w:tc>
          <w:tcPr>
            <w:tcW w:w="1842"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Mesure/</w:t>
            </w:r>
          </w:p>
          <w:p w:rsidR="00EF4F3F" w:rsidRPr="0028492A" w:rsidRDefault="00EF4F3F" w:rsidP="007E1F41">
            <w:pPr>
              <w:keepNext/>
              <w:keepLines/>
              <w:spacing w:before="60" w:after="60"/>
              <w:jc w:val="center"/>
              <w:rPr>
                <w:b/>
                <w:szCs w:val="24"/>
              </w:rPr>
            </w:pPr>
            <w:r w:rsidRPr="0028492A">
              <w:rPr>
                <w:b/>
                <w:szCs w:val="24"/>
              </w:rPr>
              <w:t>Détection</w:t>
            </w:r>
          </w:p>
        </w:tc>
        <w:tc>
          <w:tcPr>
            <w:tcW w:w="2552" w:type="dxa"/>
            <w:shd w:val="pct12" w:color="auto" w:fill="auto"/>
            <w:vAlign w:val="center"/>
          </w:tcPr>
          <w:p w:rsidR="00EF4F3F" w:rsidRPr="0028492A" w:rsidRDefault="00EF4F3F" w:rsidP="007E1F41">
            <w:pPr>
              <w:keepNext/>
              <w:keepLines/>
              <w:spacing w:before="60" w:after="60"/>
              <w:jc w:val="center"/>
              <w:rPr>
                <w:b/>
                <w:szCs w:val="24"/>
              </w:rPr>
            </w:pPr>
            <w:r w:rsidRPr="0028492A">
              <w:rPr>
                <w:b/>
                <w:szCs w:val="24"/>
              </w:rPr>
              <w:t>Délai accordé pour réparations ou tolérance admise</w:t>
            </w:r>
          </w:p>
        </w:tc>
      </w:tr>
      <w:tr w:rsidR="00EF4F3F" w:rsidRPr="0028492A" w:rsidTr="00EC07C5">
        <w:tblPrEx>
          <w:tblCellMar>
            <w:top w:w="0" w:type="dxa"/>
            <w:bottom w:w="0" w:type="dxa"/>
          </w:tblCellMar>
        </w:tblPrEx>
        <w:trPr>
          <w:gridBefore w:val="1"/>
          <w:wBefore w:w="8" w:type="dxa"/>
        </w:trPr>
        <w:tc>
          <w:tcPr>
            <w:tcW w:w="1905" w:type="dxa"/>
          </w:tcPr>
          <w:p w:rsidR="00EF4F3F" w:rsidRPr="0028492A" w:rsidRDefault="00EF4F3F" w:rsidP="007E1F41">
            <w:pPr>
              <w:spacing w:before="60" w:after="60"/>
              <w:jc w:val="left"/>
              <w:rPr>
                <w:szCs w:val="24"/>
              </w:rPr>
            </w:pPr>
            <w:r w:rsidRPr="0028492A">
              <w:rPr>
                <w:szCs w:val="24"/>
              </w:rPr>
              <w:t xml:space="preserve">Panneaux </w:t>
            </w:r>
            <w:r w:rsidR="00CE2190" w:rsidRPr="0028492A">
              <w:rPr>
                <w:szCs w:val="24"/>
              </w:rPr>
              <w:t>informatifs</w:t>
            </w:r>
          </w:p>
        </w:tc>
        <w:tc>
          <w:tcPr>
            <w:tcW w:w="3119" w:type="dxa"/>
          </w:tcPr>
          <w:p w:rsidR="00EF4F3F" w:rsidRPr="0028492A" w:rsidRDefault="00EF4F3F" w:rsidP="00EC07C5">
            <w:pPr>
              <w:spacing w:before="60" w:after="60"/>
              <w:ind w:right="-62"/>
              <w:jc w:val="left"/>
              <w:rPr>
                <w:spacing w:val="-4"/>
                <w:szCs w:val="24"/>
              </w:rPr>
            </w:pPr>
            <w:r w:rsidRPr="0028492A">
              <w:rPr>
                <w:spacing w:val="-4"/>
                <w:szCs w:val="24"/>
              </w:rPr>
              <w:t>Les panneaux doivent être présents, complets, propres, lisibles, et en bon état structurel</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jc w:val="left"/>
              <w:rPr>
                <w:szCs w:val="24"/>
              </w:rPr>
            </w:pPr>
          </w:p>
        </w:tc>
        <w:tc>
          <w:tcPr>
            <w:tcW w:w="2552" w:type="dxa"/>
            <w:vMerge w:val="restart"/>
          </w:tcPr>
          <w:p w:rsidR="00EF4F3F" w:rsidRPr="0028492A" w:rsidRDefault="00EF4F3F" w:rsidP="007E1F41">
            <w:pPr>
              <w:spacing w:before="60" w:after="60"/>
              <w:jc w:val="left"/>
              <w:rPr>
                <w:szCs w:val="24"/>
              </w:rPr>
            </w:pPr>
            <w:r w:rsidRPr="0028492A">
              <w:rPr>
                <w:szCs w:val="24"/>
              </w:rPr>
              <w:t xml:space="preserve">Les panneaux absents ou défectueux doivent être remplacés dans un délai de </w:t>
            </w:r>
            <w:r w:rsidR="00CE2190" w:rsidRPr="0028492A">
              <w:rPr>
                <w:szCs w:val="24"/>
              </w:rPr>
              <w:t xml:space="preserve">quatorze </w:t>
            </w:r>
            <w:r w:rsidRPr="0028492A">
              <w:rPr>
                <w:szCs w:val="24"/>
              </w:rPr>
              <w:t>(14) jours.</w:t>
            </w:r>
          </w:p>
          <w:p w:rsidR="00EF4F3F" w:rsidRPr="0028492A" w:rsidRDefault="00EF4F3F" w:rsidP="007E1F41">
            <w:pPr>
              <w:spacing w:before="60" w:after="60"/>
              <w:jc w:val="left"/>
              <w:rPr>
                <w:szCs w:val="24"/>
              </w:rPr>
            </w:pPr>
          </w:p>
          <w:p w:rsidR="00EF4F3F" w:rsidRPr="0028492A" w:rsidRDefault="00EF4F3F" w:rsidP="007E1F41">
            <w:pPr>
              <w:spacing w:before="60" w:after="60"/>
              <w:jc w:val="left"/>
              <w:rPr>
                <w:szCs w:val="24"/>
              </w:rPr>
            </w:pPr>
          </w:p>
          <w:p w:rsidR="00EF4F3F" w:rsidRPr="0028492A" w:rsidRDefault="00EF4F3F" w:rsidP="007E1F41">
            <w:pPr>
              <w:spacing w:before="60" w:after="60"/>
              <w:jc w:val="left"/>
              <w:rPr>
                <w:szCs w:val="24"/>
              </w:rPr>
            </w:pPr>
          </w:p>
          <w:p w:rsidR="00EF4F3F" w:rsidRPr="0028492A" w:rsidRDefault="00EF4F3F" w:rsidP="007E1F41">
            <w:pPr>
              <w:spacing w:before="60" w:after="60"/>
              <w:jc w:val="left"/>
              <w:rPr>
                <w:szCs w:val="24"/>
              </w:rPr>
            </w:pPr>
          </w:p>
          <w:p w:rsidR="00EF4F3F" w:rsidRPr="0028492A" w:rsidRDefault="00EF4F3F" w:rsidP="007E1F41">
            <w:pPr>
              <w:spacing w:before="60" w:after="60"/>
              <w:jc w:val="left"/>
              <w:rPr>
                <w:szCs w:val="24"/>
              </w:rPr>
            </w:pPr>
          </w:p>
          <w:p w:rsidR="00CE2190" w:rsidRPr="0028492A" w:rsidRDefault="00CE2190" w:rsidP="007E1F41">
            <w:pPr>
              <w:spacing w:before="60" w:after="60"/>
              <w:jc w:val="left"/>
              <w:rPr>
                <w:szCs w:val="24"/>
              </w:rPr>
            </w:pPr>
          </w:p>
          <w:p w:rsidR="00CE2190" w:rsidRPr="0028492A" w:rsidRDefault="00CE2190" w:rsidP="007E1F41">
            <w:pPr>
              <w:spacing w:before="60" w:after="60"/>
              <w:jc w:val="left"/>
              <w:rPr>
                <w:szCs w:val="24"/>
              </w:rPr>
            </w:pPr>
          </w:p>
          <w:p w:rsidR="00EF4F3F" w:rsidRPr="0028492A" w:rsidRDefault="00EF4F3F" w:rsidP="007E1F41">
            <w:pPr>
              <w:spacing w:before="60" w:after="60"/>
              <w:jc w:val="left"/>
              <w:rPr>
                <w:szCs w:val="24"/>
              </w:rPr>
            </w:pPr>
            <w:r w:rsidRPr="0028492A">
              <w:rPr>
                <w:szCs w:val="24"/>
              </w:rPr>
              <w:t>Les glissières de sécurité endommagées par des accidents doivent être re</w:t>
            </w:r>
            <w:r w:rsidR="00E87700" w:rsidRPr="0028492A">
              <w:rPr>
                <w:szCs w:val="24"/>
              </w:rPr>
              <w:t>m</w:t>
            </w:r>
            <w:r w:rsidRPr="0028492A">
              <w:rPr>
                <w:szCs w:val="24"/>
              </w:rPr>
              <w:t>placées dans un délai de sept (7) jours</w:t>
            </w:r>
          </w:p>
        </w:tc>
      </w:tr>
      <w:tr w:rsidR="00EF4F3F" w:rsidRPr="0028492A" w:rsidTr="00EC07C5">
        <w:tblPrEx>
          <w:tblCellMar>
            <w:top w:w="0" w:type="dxa"/>
            <w:bottom w:w="0" w:type="dxa"/>
          </w:tblCellMar>
        </w:tblPrEx>
        <w:tc>
          <w:tcPr>
            <w:tcW w:w="1913" w:type="dxa"/>
            <w:gridSpan w:val="2"/>
          </w:tcPr>
          <w:p w:rsidR="00EF4F3F" w:rsidRPr="0028492A" w:rsidRDefault="00EF4F3F" w:rsidP="007E1F41">
            <w:pPr>
              <w:spacing w:before="60" w:after="60"/>
              <w:jc w:val="left"/>
              <w:rPr>
                <w:szCs w:val="24"/>
              </w:rPr>
            </w:pPr>
            <w:r w:rsidRPr="0028492A">
              <w:rPr>
                <w:szCs w:val="24"/>
              </w:rPr>
              <w:t>Panneaux d’avertissement</w:t>
            </w:r>
          </w:p>
        </w:tc>
        <w:tc>
          <w:tcPr>
            <w:tcW w:w="3119" w:type="dxa"/>
          </w:tcPr>
          <w:p w:rsidR="00EF4F3F" w:rsidRPr="0028492A" w:rsidRDefault="00EF4F3F" w:rsidP="007E1F41">
            <w:pPr>
              <w:spacing w:before="60" w:after="60"/>
              <w:jc w:val="left"/>
              <w:rPr>
                <w:szCs w:val="24"/>
              </w:rPr>
            </w:pPr>
            <w:r w:rsidRPr="0028492A">
              <w:rPr>
                <w:szCs w:val="24"/>
              </w:rPr>
              <w:t xml:space="preserve">Les panneaux doivent être présents, complets, propres, lisibles et en bon </w:t>
            </w:r>
            <w:r w:rsidR="00F0263E" w:rsidRPr="0028492A">
              <w:rPr>
                <w:szCs w:val="24"/>
              </w:rPr>
              <w:t>état structurel</w:t>
            </w:r>
            <w:r w:rsidR="009D402B" w:rsidRPr="0028492A">
              <w:rPr>
                <w:szCs w:val="24"/>
              </w:rPr>
              <w:t> ;</w:t>
            </w:r>
            <w:r w:rsidR="00F0263E" w:rsidRPr="0028492A">
              <w:rPr>
                <w:szCs w:val="24"/>
              </w:rPr>
              <w:t xml:space="preserve"> et bien visible</w:t>
            </w:r>
            <w:r w:rsidRPr="0028492A">
              <w:rPr>
                <w:szCs w:val="24"/>
              </w:rPr>
              <w:t xml:space="preserve"> </w:t>
            </w:r>
            <w:r w:rsidR="00EC07C5" w:rsidRPr="0028492A">
              <w:rPr>
                <w:szCs w:val="24"/>
              </w:rPr>
              <w:br/>
            </w:r>
            <w:r w:rsidRPr="0028492A">
              <w:rPr>
                <w:szCs w:val="24"/>
              </w:rPr>
              <w:t>la nuit.</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jc w:val="left"/>
              <w:rPr>
                <w:szCs w:val="24"/>
              </w:rPr>
            </w:pPr>
          </w:p>
        </w:tc>
        <w:tc>
          <w:tcPr>
            <w:tcW w:w="2552" w:type="dxa"/>
            <w:vMerge/>
          </w:tcPr>
          <w:p w:rsidR="00EF4F3F" w:rsidRPr="0028492A" w:rsidRDefault="00EF4F3F" w:rsidP="007E1F41">
            <w:pPr>
              <w:spacing w:before="60" w:after="60"/>
              <w:jc w:val="left"/>
              <w:rPr>
                <w:szCs w:val="24"/>
              </w:rPr>
            </w:pPr>
          </w:p>
        </w:tc>
      </w:tr>
      <w:tr w:rsidR="00EF4F3F" w:rsidRPr="0028492A" w:rsidTr="00EC07C5">
        <w:tblPrEx>
          <w:tblCellMar>
            <w:top w:w="0" w:type="dxa"/>
            <w:bottom w:w="0" w:type="dxa"/>
          </w:tblCellMar>
        </w:tblPrEx>
        <w:tc>
          <w:tcPr>
            <w:tcW w:w="1913" w:type="dxa"/>
            <w:gridSpan w:val="2"/>
          </w:tcPr>
          <w:p w:rsidR="00EF4F3F" w:rsidRPr="0028492A" w:rsidRDefault="00EF4F3F" w:rsidP="007E1F41">
            <w:pPr>
              <w:spacing w:before="60" w:after="60"/>
              <w:jc w:val="left"/>
              <w:rPr>
                <w:szCs w:val="24"/>
              </w:rPr>
            </w:pPr>
            <w:r w:rsidRPr="0028492A">
              <w:rPr>
                <w:szCs w:val="24"/>
              </w:rPr>
              <w:t>Panneau de prescription</w:t>
            </w:r>
          </w:p>
        </w:tc>
        <w:tc>
          <w:tcPr>
            <w:tcW w:w="3119" w:type="dxa"/>
          </w:tcPr>
          <w:p w:rsidR="00EF4F3F" w:rsidRPr="0028492A" w:rsidRDefault="00EF4F3F" w:rsidP="007E1F41">
            <w:pPr>
              <w:spacing w:before="60" w:after="60"/>
              <w:jc w:val="left"/>
              <w:rPr>
                <w:szCs w:val="24"/>
              </w:rPr>
            </w:pPr>
            <w:r w:rsidRPr="0028492A">
              <w:rPr>
                <w:szCs w:val="24"/>
              </w:rPr>
              <w:t xml:space="preserve">Les panneaux doivent être présents, complets, propres, lisibles et en bon </w:t>
            </w:r>
            <w:r w:rsidR="00F0263E" w:rsidRPr="0028492A">
              <w:rPr>
                <w:szCs w:val="24"/>
              </w:rPr>
              <w:t>état structurel</w:t>
            </w:r>
            <w:r w:rsidR="009D402B" w:rsidRPr="0028492A">
              <w:rPr>
                <w:szCs w:val="24"/>
              </w:rPr>
              <w:t> ;</w:t>
            </w:r>
            <w:r w:rsidR="00F0263E" w:rsidRPr="0028492A">
              <w:rPr>
                <w:szCs w:val="24"/>
              </w:rPr>
              <w:t xml:space="preserve"> et bien visible</w:t>
            </w:r>
            <w:r w:rsidRPr="0028492A">
              <w:rPr>
                <w:szCs w:val="24"/>
              </w:rPr>
              <w:t xml:space="preserve"> </w:t>
            </w:r>
            <w:r w:rsidR="00EC07C5" w:rsidRPr="0028492A">
              <w:rPr>
                <w:szCs w:val="24"/>
              </w:rPr>
              <w:br/>
            </w:r>
            <w:r w:rsidRPr="0028492A">
              <w:rPr>
                <w:szCs w:val="24"/>
              </w:rPr>
              <w:t xml:space="preserve">la nuit. </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jc w:val="left"/>
              <w:rPr>
                <w:szCs w:val="24"/>
              </w:rPr>
            </w:pPr>
          </w:p>
        </w:tc>
        <w:tc>
          <w:tcPr>
            <w:tcW w:w="2552" w:type="dxa"/>
            <w:vMerge/>
          </w:tcPr>
          <w:p w:rsidR="00EF4F3F" w:rsidRPr="0028492A" w:rsidRDefault="00EF4F3F" w:rsidP="007E1F41">
            <w:pPr>
              <w:spacing w:before="60" w:after="60"/>
              <w:jc w:val="left"/>
              <w:rPr>
                <w:szCs w:val="24"/>
              </w:rPr>
            </w:pPr>
          </w:p>
        </w:tc>
      </w:tr>
      <w:tr w:rsidR="00EF4F3F" w:rsidRPr="0028492A" w:rsidTr="00EC07C5">
        <w:tblPrEx>
          <w:tblCellMar>
            <w:top w:w="0" w:type="dxa"/>
            <w:bottom w:w="0" w:type="dxa"/>
          </w:tblCellMar>
        </w:tblPrEx>
        <w:trPr>
          <w:trHeight w:val="430"/>
        </w:trPr>
        <w:tc>
          <w:tcPr>
            <w:tcW w:w="1913" w:type="dxa"/>
            <w:gridSpan w:val="2"/>
          </w:tcPr>
          <w:p w:rsidR="00EF4F3F" w:rsidRPr="0028492A" w:rsidRDefault="00EF4F3F" w:rsidP="007E1F41">
            <w:pPr>
              <w:spacing w:before="60" w:after="60"/>
              <w:jc w:val="left"/>
              <w:rPr>
                <w:szCs w:val="24"/>
              </w:rPr>
            </w:pPr>
            <w:r w:rsidRPr="0028492A">
              <w:rPr>
                <w:szCs w:val="24"/>
              </w:rPr>
              <w:t>Eléments de marquage au sol horizontal et/ou peinture de la chaussée</w:t>
            </w:r>
          </w:p>
        </w:tc>
        <w:tc>
          <w:tcPr>
            <w:tcW w:w="3119" w:type="dxa"/>
          </w:tcPr>
          <w:p w:rsidR="00EF4F3F" w:rsidRPr="0028492A" w:rsidRDefault="00EF4F3F" w:rsidP="00EC07C5">
            <w:pPr>
              <w:pStyle w:val="Normal10"/>
              <w:widowControl/>
              <w:spacing w:before="60" w:after="60"/>
              <w:jc w:val="left"/>
              <w:rPr>
                <w:sz w:val="24"/>
                <w:szCs w:val="24"/>
              </w:rPr>
            </w:pPr>
            <w:r w:rsidRPr="0028492A">
              <w:rPr>
                <w:sz w:val="24"/>
                <w:szCs w:val="24"/>
              </w:rPr>
              <w:t xml:space="preserve">Doivent être présents, lisibles et adhérer correctement </w:t>
            </w:r>
            <w:r w:rsidR="00042B8A" w:rsidRPr="0028492A">
              <w:rPr>
                <w:sz w:val="24"/>
                <w:szCs w:val="24"/>
              </w:rPr>
              <w:t>à la chaussée</w:t>
            </w:r>
            <w:r w:rsidRPr="0028492A">
              <w:rPr>
                <w:sz w:val="24"/>
                <w:szCs w:val="24"/>
              </w:rPr>
              <w:t>. Les microsphères doivent être fermes et visible</w:t>
            </w:r>
            <w:r w:rsidR="002813EE" w:rsidRPr="0028492A">
              <w:rPr>
                <w:sz w:val="24"/>
                <w:szCs w:val="24"/>
              </w:rPr>
              <w:t>s</w:t>
            </w:r>
            <w:r w:rsidRPr="0028492A">
              <w:rPr>
                <w:sz w:val="24"/>
                <w:szCs w:val="24"/>
              </w:rPr>
              <w:t>.</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jc w:val="left"/>
              <w:rPr>
                <w:szCs w:val="24"/>
              </w:rPr>
            </w:pPr>
          </w:p>
        </w:tc>
        <w:tc>
          <w:tcPr>
            <w:tcW w:w="2552" w:type="dxa"/>
            <w:vMerge/>
          </w:tcPr>
          <w:p w:rsidR="00EF4F3F" w:rsidRPr="0028492A" w:rsidRDefault="00EF4F3F" w:rsidP="007E1F41">
            <w:pPr>
              <w:spacing w:before="60" w:after="60"/>
              <w:jc w:val="left"/>
              <w:rPr>
                <w:szCs w:val="24"/>
              </w:rPr>
            </w:pPr>
          </w:p>
        </w:tc>
      </w:tr>
      <w:tr w:rsidR="00EF4F3F" w:rsidRPr="0028492A" w:rsidTr="00EC07C5">
        <w:tblPrEx>
          <w:tblCellMar>
            <w:top w:w="0" w:type="dxa"/>
            <w:bottom w:w="0" w:type="dxa"/>
          </w:tblCellMar>
        </w:tblPrEx>
        <w:tc>
          <w:tcPr>
            <w:tcW w:w="1913" w:type="dxa"/>
            <w:gridSpan w:val="2"/>
          </w:tcPr>
          <w:p w:rsidR="00EF4F3F" w:rsidRPr="0028492A" w:rsidRDefault="00EF4F3F" w:rsidP="007E1F41">
            <w:pPr>
              <w:pStyle w:val="Titreindex"/>
              <w:spacing w:before="60" w:after="60"/>
              <w:rPr>
                <w:sz w:val="24"/>
                <w:szCs w:val="24"/>
              </w:rPr>
            </w:pPr>
            <w:r w:rsidRPr="0028492A">
              <w:rPr>
                <w:sz w:val="24"/>
                <w:szCs w:val="24"/>
              </w:rPr>
              <w:t>Bornes et panneaux indicateurs</w:t>
            </w:r>
          </w:p>
        </w:tc>
        <w:tc>
          <w:tcPr>
            <w:tcW w:w="3119" w:type="dxa"/>
          </w:tcPr>
          <w:p w:rsidR="00EF4F3F" w:rsidRPr="0028492A" w:rsidRDefault="00EF4F3F" w:rsidP="007E1F41">
            <w:pPr>
              <w:pStyle w:val="En-tte"/>
              <w:spacing w:before="60" w:after="60"/>
              <w:jc w:val="left"/>
              <w:rPr>
                <w:sz w:val="24"/>
                <w:szCs w:val="24"/>
              </w:rPr>
            </w:pPr>
            <w:r w:rsidRPr="0028492A">
              <w:rPr>
                <w:sz w:val="24"/>
                <w:szCs w:val="24"/>
              </w:rPr>
              <w:t>Doivent être présents, complets, propres, lisibles et en bons états</w:t>
            </w:r>
            <w:r w:rsidR="009D402B" w:rsidRPr="0028492A">
              <w:rPr>
                <w:sz w:val="24"/>
                <w:szCs w:val="24"/>
              </w:rPr>
              <w:t> ;</w:t>
            </w:r>
            <w:r w:rsidRPr="0028492A">
              <w:rPr>
                <w:sz w:val="24"/>
                <w:szCs w:val="24"/>
              </w:rPr>
              <w:t xml:space="preserve"> peints en surface ou couverts</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rPr>
                <w:szCs w:val="24"/>
              </w:rPr>
            </w:pPr>
          </w:p>
        </w:tc>
        <w:tc>
          <w:tcPr>
            <w:tcW w:w="2552" w:type="dxa"/>
            <w:vMerge/>
          </w:tcPr>
          <w:p w:rsidR="00EF4F3F" w:rsidRPr="0028492A" w:rsidRDefault="00EF4F3F" w:rsidP="007E1F41">
            <w:pPr>
              <w:spacing w:before="60" w:after="60"/>
              <w:rPr>
                <w:szCs w:val="24"/>
              </w:rPr>
            </w:pPr>
          </w:p>
        </w:tc>
      </w:tr>
      <w:tr w:rsidR="00EF4F3F" w:rsidRPr="0028492A" w:rsidTr="00EC07C5">
        <w:tblPrEx>
          <w:tblCellMar>
            <w:top w:w="0" w:type="dxa"/>
            <w:bottom w:w="0" w:type="dxa"/>
          </w:tblCellMar>
        </w:tblPrEx>
        <w:tc>
          <w:tcPr>
            <w:tcW w:w="1913" w:type="dxa"/>
            <w:gridSpan w:val="2"/>
          </w:tcPr>
          <w:p w:rsidR="00EF4F3F" w:rsidRPr="0028492A" w:rsidRDefault="00EF4F3F" w:rsidP="00251408">
            <w:pPr>
              <w:spacing w:before="60" w:after="60"/>
              <w:jc w:val="left"/>
              <w:rPr>
                <w:szCs w:val="24"/>
              </w:rPr>
            </w:pPr>
            <w:r w:rsidRPr="0028492A">
              <w:rPr>
                <w:szCs w:val="24"/>
              </w:rPr>
              <w:t>Glissières de sécurité</w:t>
            </w:r>
          </w:p>
        </w:tc>
        <w:tc>
          <w:tcPr>
            <w:tcW w:w="3119" w:type="dxa"/>
          </w:tcPr>
          <w:p w:rsidR="00EF4F3F" w:rsidRPr="0028492A" w:rsidRDefault="00EF4F3F" w:rsidP="007E1F41">
            <w:pPr>
              <w:pStyle w:val="En-tte"/>
              <w:spacing w:before="60" w:after="60"/>
              <w:jc w:val="left"/>
              <w:rPr>
                <w:sz w:val="24"/>
                <w:szCs w:val="24"/>
              </w:rPr>
            </w:pPr>
            <w:r w:rsidRPr="0028492A">
              <w:rPr>
                <w:sz w:val="24"/>
                <w:szCs w:val="24"/>
              </w:rPr>
              <w:t>Doivent être présentes, propres, ne pas présenter de dommages importants</w:t>
            </w:r>
            <w:r w:rsidR="009D402B" w:rsidRPr="0028492A">
              <w:rPr>
                <w:sz w:val="24"/>
                <w:szCs w:val="24"/>
              </w:rPr>
              <w:t> ;</w:t>
            </w:r>
            <w:r w:rsidRPr="0028492A">
              <w:rPr>
                <w:sz w:val="24"/>
                <w:szCs w:val="24"/>
              </w:rPr>
              <w:t xml:space="preserve"> exempt</w:t>
            </w:r>
            <w:r w:rsidR="00CE2190" w:rsidRPr="0028492A">
              <w:rPr>
                <w:sz w:val="24"/>
                <w:szCs w:val="24"/>
              </w:rPr>
              <w:t>e</w:t>
            </w:r>
            <w:r w:rsidRPr="0028492A">
              <w:rPr>
                <w:sz w:val="24"/>
                <w:szCs w:val="24"/>
              </w:rPr>
              <w:t>s de corrosion.</w:t>
            </w:r>
            <w:r w:rsidR="00C33069" w:rsidRPr="0028492A">
              <w:rPr>
                <w:sz w:val="24"/>
                <w:szCs w:val="24"/>
              </w:rPr>
              <w:t xml:space="preserve"> </w:t>
            </w:r>
          </w:p>
        </w:tc>
        <w:tc>
          <w:tcPr>
            <w:tcW w:w="1842" w:type="dxa"/>
          </w:tcPr>
          <w:p w:rsidR="00EF4F3F" w:rsidRPr="0028492A" w:rsidRDefault="00EF4F3F" w:rsidP="007E1F41">
            <w:pPr>
              <w:spacing w:before="60" w:after="60"/>
              <w:jc w:val="left"/>
              <w:rPr>
                <w:szCs w:val="24"/>
              </w:rPr>
            </w:pPr>
            <w:r w:rsidRPr="0028492A">
              <w:rPr>
                <w:szCs w:val="24"/>
              </w:rPr>
              <w:t>Contrôle visuel</w:t>
            </w:r>
          </w:p>
          <w:p w:rsidR="00EF4F3F" w:rsidRPr="0028492A" w:rsidRDefault="00EF4F3F" w:rsidP="007E1F41">
            <w:pPr>
              <w:spacing w:before="60" w:after="60"/>
              <w:rPr>
                <w:szCs w:val="24"/>
              </w:rPr>
            </w:pPr>
          </w:p>
        </w:tc>
        <w:tc>
          <w:tcPr>
            <w:tcW w:w="2552" w:type="dxa"/>
            <w:vMerge/>
          </w:tcPr>
          <w:p w:rsidR="00EF4F3F" w:rsidRPr="0028492A" w:rsidRDefault="00EF4F3F" w:rsidP="007E1F41">
            <w:pPr>
              <w:spacing w:before="60" w:after="60"/>
              <w:rPr>
                <w:szCs w:val="24"/>
              </w:rPr>
            </w:pPr>
          </w:p>
        </w:tc>
      </w:tr>
    </w:tbl>
    <w:p w:rsidR="00EF4F3F" w:rsidRPr="0028492A" w:rsidRDefault="00EF4F3F" w:rsidP="00846E18">
      <w:pPr>
        <w:pStyle w:val="SecAnnex3"/>
        <w:spacing w:before="240"/>
      </w:pPr>
      <w:bookmarkStart w:id="1140" w:name="_Toc486862083"/>
      <w:bookmarkStart w:id="1141" w:name="_Toc486873173"/>
      <w:bookmarkStart w:id="1142" w:name="_Toc489011090"/>
      <w:r w:rsidRPr="0028492A">
        <w:t>2.5.2</w:t>
      </w:r>
      <w:r w:rsidR="00EC07C5" w:rsidRPr="0028492A">
        <w:tab/>
      </w:r>
      <w:r w:rsidRPr="0028492A">
        <w:t xml:space="preserve">Variations et conformité progressive </w:t>
      </w:r>
      <w:r w:rsidR="009E2087" w:rsidRPr="0028492A">
        <w:t>aux</w:t>
      </w:r>
      <w:r w:rsidRPr="0028492A">
        <w:t xml:space="preserve"> Niveaux de Service pour la Signalisation et la Sécurité </w:t>
      </w:r>
      <w:r w:rsidR="001A7D81" w:rsidRPr="0028492A">
        <w:t>r</w:t>
      </w:r>
      <w:r w:rsidRPr="0028492A">
        <w:t>outière</w:t>
      </w:r>
      <w:bookmarkEnd w:id="1140"/>
      <w:bookmarkEnd w:id="1141"/>
      <w:bookmarkEnd w:id="1142"/>
    </w:p>
    <w:p w:rsidR="00EF4F3F" w:rsidRPr="0028492A" w:rsidRDefault="00EF4F3F" w:rsidP="007E1F41">
      <w:pPr>
        <w:pStyle w:val="para"/>
        <w:spacing w:before="120" w:after="120"/>
        <w:rPr>
          <w:i/>
          <w:sz w:val="24"/>
          <w:szCs w:val="24"/>
        </w:rPr>
      </w:pPr>
      <w:r w:rsidRPr="0028492A">
        <w:rPr>
          <w:sz w:val="24"/>
          <w:szCs w:val="24"/>
        </w:rPr>
        <w:t>Afin de respecter la période de mobilisation initiale de l’Entrepreneur, la conformité à tous les critères de niveau de service devra être conform</w:t>
      </w:r>
      <w:r w:rsidR="006B7DDD" w:rsidRPr="0028492A">
        <w:rPr>
          <w:sz w:val="24"/>
          <w:szCs w:val="24"/>
        </w:rPr>
        <w:t xml:space="preserve">e </w:t>
      </w:r>
      <w:r w:rsidRPr="0028492A">
        <w:rPr>
          <w:sz w:val="24"/>
          <w:szCs w:val="24"/>
        </w:rPr>
        <w:t>a</w:t>
      </w:r>
      <w:r w:rsidR="006B7DDD" w:rsidRPr="0028492A">
        <w:rPr>
          <w:sz w:val="24"/>
          <w:szCs w:val="24"/>
        </w:rPr>
        <w:t>u</w:t>
      </w:r>
      <w:r w:rsidRPr="0028492A">
        <w:rPr>
          <w:sz w:val="24"/>
          <w:szCs w:val="24"/>
        </w:rPr>
        <w:t xml:space="preserve"> calendrier pour les Niveaux de Confort et de Service de l’Usager de la Route.</w:t>
      </w:r>
    </w:p>
    <w:p w:rsidR="00EF4F3F" w:rsidRPr="0028492A" w:rsidRDefault="00EF4F3F" w:rsidP="007E1F41">
      <w:pPr>
        <w:pStyle w:val="para"/>
        <w:spacing w:before="120" w:after="120"/>
        <w:rPr>
          <w:i/>
          <w:sz w:val="24"/>
          <w:szCs w:val="24"/>
        </w:rPr>
      </w:pPr>
      <w:r w:rsidRPr="0028492A">
        <w:rPr>
          <w:sz w:val="24"/>
          <w:szCs w:val="24"/>
        </w:rPr>
        <w:t>Autres limitations à l’exigence de conformité sont</w:t>
      </w:r>
      <w:r w:rsidR="009D402B" w:rsidRPr="0028492A">
        <w:rPr>
          <w:sz w:val="24"/>
          <w:szCs w:val="24"/>
        </w:rPr>
        <w:t> :</w:t>
      </w:r>
    </w:p>
    <w:p w:rsidR="00EF4F3F" w:rsidRPr="0028492A" w:rsidRDefault="00EF4F3F" w:rsidP="00846E18">
      <w:pPr>
        <w:pStyle w:val="SecAnnex3"/>
      </w:pPr>
      <w:bookmarkStart w:id="1143" w:name="_Toc486862084"/>
      <w:bookmarkStart w:id="1144" w:name="_Toc486873174"/>
      <w:bookmarkStart w:id="1145" w:name="_Toc489011091"/>
      <w:r w:rsidRPr="0028492A">
        <w:t>2.5.3</w:t>
      </w:r>
      <w:r w:rsidR="00EC07C5" w:rsidRPr="0028492A">
        <w:tab/>
      </w:r>
      <w:r w:rsidRPr="0028492A">
        <w:t>Procédures de Contrôle</w:t>
      </w:r>
      <w:bookmarkEnd w:id="1143"/>
      <w:bookmarkEnd w:id="1144"/>
      <w:bookmarkEnd w:id="1145"/>
      <w:r w:rsidRPr="0028492A">
        <w:t xml:space="preserve"> </w:t>
      </w:r>
    </w:p>
    <w:p w:rsidR="00EF4F3F" w:rsidRPr="0028492A" w:rsidRDefault="00EF4F3F" w:rsidP="007E1F41">
      <w:pPr>
        <w:pStyle w:val="para"/>
        <w:spacing w:before="120" w:after="120"/>
        <w:rPr>
          <w:sz w:val="24"/>
          <w:szCs w:val="24"/>
        </w:rPr>
      </w:pPr>
      <w:r w:rsidRPr="0028492A">
        <w:rPr>
          <w:sz w:val="24"/>
          <w:szCs w:val="24"/>
        </w:rPr>
        <w:t xml:space="preserve">Le contrôle visuel sera entrepris comme </w:t>
      </w:r>
      <w:r w:rsidR="001108FA" w:rsidRPr="0028492A">
        <w:rPr>
          <w:sz w:val="24"/>
          <w:szCs w:val="24"/>
        </w:rPr>
        <w:t xml:space="preserve">faisant </w:t>
      </w:r>
      <w:r w:rsidRPr="0028492A">
        <w:rPr>
          <w:sz w:val="24"/>
          <w:szCs w:val="24"/>
        </w:rPr>
        <w:t xml:space="preserve">partie des </w:t>
      </w:r>
      <w:r w:rsidR="00996B07" w:rsidRPr="0028492A">
        <w:rPr>
          <w:sz w:val="24"/>
          <w:szCs w:val="24"/>
        </w:rPr>
        <w:t>inspections formelles</w:t>
      </w:r>
      <w:r w:rsidRPr="0028492A">
        <w:rPr>
          <w:sz w:val="24"/>
          <w:szCs w:val="24"/>
        </w:rPr>
        <w:t xml:space="preserve"> et </w:t>
      </w:r>
      <w:r w:rsidR="00996B07" w:rsidRPr="0028492A">
        <w:rPr>
          <w:sz w:val="24"/>
          <w:szCs w:val="24"/>
        </w:rPr>
        <w:t>inspections informelles</w:t>
      </w:r>
      <w:r w:rsidRPr="0028492A">
        <w:rPr>
          <w:sz w:val="24"/>
          <w:szCs w:val="24"/>
        </w:rPr>
        <w:t>.</w:t>
      </w:r>
      <w:r w:rsidRPr="0028492A">
        <w:rPr>
          <w:b/>
          <w:iCs/>
          <w:sz w:val="24"/>
          <w:szCs w:val="24"/>
        </w:rPr>
        <w:t xml:space="preserve"> </w:t>
      </w:r>
      <w:r w:rsidRPr="0028492A">
        <w:rPr>
          <w:iCs/>
          <w:sz w:val="24"/>
          <w:szCs w:val="24"/>
        </w:rPr>
        <w:t xml:space="preserve">Les critères pour la Signalisation et la Sécurité Routière seront vérifiés aux sections sélectionnées par le </w:t>
      </w:r>
      <w:r w:rsidR="00996B07" w:rsidRPr="0028492A">
        <w:rPr>
          <w:iCs/>
          <w:sz w:val="24"/>
          <w:szCs w:val="24"/>
        </w:rPr>
        <w:t>Directeur de projet</w:t>
      </w:r>
      <w:r w:rsidRPr="0028492A">
        <w:rPr>
          <w:iCs/>
          <w:sz w:val="24"/>
          <w:szCs w:val="24"/>
        </w:rPr>
        <w:t xml:space="preserve"> basées sur l’aspect visuel. </w:t>
      </w:r>
      <w:r w:rsidRPr="0028492A">
        <w:rPr>
          <w:sz w:val="24"/>
          <w:szCs w:val="24"/>
        </w:rPr>
        <w:t xml:space="preserve">Le </w:t>
      </w:r>
      <w:r w:rsidR="00996B07" w:rsidRPr="0028492A">
        <w:rPr>
          <w:sz w:val="24"/>
          <w:szCs w:val="24"/>
        </w:rPr>
        <w:t>Directeur de projet</w:t>
      </w:r>
      <w:r w:rsidRPr="0028492A">
        <w:rPr>
          <w:sz w:val="24"/>
          <w:szCs w:val="24"/>
        </w:rPr>
        <w:t xml:space="preserve"> </w:t>
      </w:r>
      <w:r w:rsidR="00433736" w:rsidRPr="0028492A">
        <w:rPr>
          <w:sz w:val="24"/>
          <w:szCs w:val="24"/>
        </w:rPr>
        <w:t>sera</w:t>
      </w:r>
      <w:r w:rsidR="00C33069" w:rsidRPr="0028492A">
        <w:rPr>
          <w:sz w:val="24"/>
          <w:szCs w:val="24"/>
        </w:rPr>
        <w:t xml:space="preserve"> </w:t>
      </w:r>
      <w:r w:rsidRPr="0028492A">
        <w:rPr>
          <w:sz w:val="24"/>
          <w:szCs w:val="24"/>
        </w:rPr>
        <w:t>le seul juge de conformité. Si un critère spécifique n’est pas satisfait, la section d’un</w:t>
      </w:r>
      <w:r w:rsidR="00433736" w:rsidRPr="0028492A">
        <w:rPr>
          <w:sz w:val="24"/>
          <w:szCs w:val="24"/>
        </w:rPr>
        <w:t xml:space="preserve"> </w:t>
      </w:r>
      <w:r w:rsidRPr="0028492A">
        <w:rPr>
          <w:sz w:val="24"/>
          <w:szCs w:val="24"/>
        </w:rPr>
        <w:t xml:space="preserve">kilomètre où se produit le </w:t>
      </w:r>
      <w:r w:rsidR="00CE2190" w:rsidRPr="0028492A">
        <w:rPr>
          <w:sz w:val="24"/>
          <w:szCs w:val="24"/>
        </w:rPr>
        <w:t>défaut</w:t>
      </w:r>
      <w:r w:rsidRPr="0028492A">
        <w:rPr>
          <w:sz w:val="24"/>
          <w:szCs w:val="24"/>
        </w:rPr>
        <w:t>, sera jugée non conforme</w:t>
      </w:r>
      <w:r w:rsidRPr="0028492A">
        <w:rPr>
          <w:b/>
          <w:sz w:val="24"/>
          <w:szCs w:val="24"/>
        </w:rPr>
        <w:t>.</w:t>
      </w:r>
    </w:p>
    <w:p w:rsidR="00EF4F3F" w:rsidRPr="0028492A" w:rsidRDefault="00EF4F3F" w:rsidP="00846E18">
      <w:pPr>
        <w:pStyle w:val="SecAnnex2"/>
        <w:keepNext/>
      </w:pPr>
      <w:bookmarkStart w:id="1146" w:name="_Toc104981767"/>
      <w:bookmarkStart w:id="1147" w:name="_Toc486862085"/>
      <w:bookmarkStart w:id="1148" w:name="_Toc486873175"/>
      <w:bookmarkStart w:id="1149" w:name="_Toc489011092"/>
      <w:r w:rsidRPr="0028492A">
        <w:t>2.6</w:t>
      </w:r>
      <w:r w:rsidRPr="0028492A">
        <w:tab/>
      </w:r>
      <w:bookmarkEnd w:id="1146"/>
      <w:r w:rsidR="00CE2190" w:rsidRPr="0028492A">
        <w:t>Assainissements</w:t>
      </w:r>
      <w:bookmarkEnd w:id="1147"/>
      <w:bookmarkEnd w:id="1148"/>
      <w:bookmarkEnd w:id="1149"/>
      <w:r w:rsidR="00CE2190" w:rsidRPr="0028492A">
        <w:t xml:space="preserve"> </w:t>
      </w:r>
    </w:p>
    <w:p w:rsidR="00EF4F3F" w:rsidRPr="0028492A" w:rsidRDefault="00EF4F3F" w:rsidP="00846E18">
      <w:pPr>
        <w:pStyle w:val="SecAnnex3"/>
        <w:keepNext/>
      </w:pPr>
      <w:bookmarkStart w:id="1150" w:name="_Toc104115532"/>
      <w:bookmarkStart w:id="1151" w:name="_Toc104115640"/>
      <w:bookmarkStart w:id="1152" w:name="_Toc104115704"/>
      <w:bookmarkStart w:id="1153" w:name="_Toc104115936"/>
      <w:bookmarkStart w:id="1154" w:name="_Toc104981768"/>
      <w:bookmarkStart w:id="1155" w:name="_Toc486862086"/>
      <w:bookmarkStart w:id="1156" w:name="_Toc486873176"/>
      <w:bookmarkStart w:id="1157" w:name="_Toc489011093"/>
      <w:bookmarkEnd w:id="1150"/>
      <w:bookmarkEnd w:id="1151"/>
      <w:bookmarkEnd w:id="1152"/>
      <w:bookmarkEnd w:id="1153"/>
      <w:r w:rsidRPr="0028492A">
        <w:t>2.6.1</w:t>
      </w:r>
      <w:r w:rsidRPr="0028492A">
        <w:tab/>
        <w:t>Niveaux de Service</w:t>
      </w:r>
      <w:bookmarkEnd w:id="1155"/>
      <w:bookmarkEnd w:id="1156"/>
      <w:bookmarkEnd w:id="1157"/>
      <w:r w:rsidRPr="0028492A">
        <w:t xml:space="preserve"> </w:t>
      </w:r>
      <w:bookmarkEnd w:id="1154"/>
    </w:p>
    <w:p w:rsidR="00EF4F3F" w:rsidRPr="0028492A" w:rsidRDefault="00EF4F3F" w:rsidP="007E1F41">
      <w:pPr>
        <w:pStyle w:val="para"/>
        <w:spacing w:before="120" w:after="120"/>
        <w:rPr>
          <w:sz w:val="24"/>
          <w:szCs w:val="24"/>
        </w:rPr>
      </w:pPr>
      <w:r w:rsidRPr="0028492A">
        <w:rPr>
          <w:sz w:val="24"/>
          <w:szCs w:val="24"/>
        </w:rPr>
        <w:t xml:space="preserve">D’une manière générale, l’Entrepreneur doit assurer que tout les dispositifs et ouvrages </w:t>
      </w:r>
      <w:r w:rsidR="00543E51" w:rsidRPr="0028492A">
        <w:rPr>
          <w:sz w:val="24"/>
          <w:szCs w:val="24"/>
        </w:rPr>
        <w:t>d’assainissement</w:t>
      </w:r>
      <w:r w:rsidRPr="0028492A">
        <w:rPr>
          <w:sz w:val="24"/>
          <w:szCs w:val="24"/>
        </w:rPr>
        <w:t xml:space="preserve"> sont </w:t>
      </w:r>
      <w:r w:rsidR="006C3AEA" w:rsidRPr="0028492A">
        <w:rPr>
          <w:sz w:val="24"/>
          <w:szCs w:val="24"/>
        </w:rPr>
        <w:t>sans</w:t>
      </w:r>
      <w:r w:rsidRPr="0028492A">
        <w:rPr>
          <w:sz w:val="24"/>
          <w:szCs w:val="24"/>
        </w:rPr>
        <w:t xml:space="preserve"> obstructions susceptibles de réduire leur section d’écoulement normale et d’entraver le libre écoulement de l’eau. </w:t>
      </w:r>
    </w:p>
    <w:p w:rsidR="00EF4F3F" w:rsidRPr="0028492A" w:rsidRDefault="00EF4F3F" w:rsidP="00EC07C5">
      <w:pPr>
        <w:pStyle w:val="para"/>
        <w:spacing w:before="120"/>
        <w:rPr>
          <w:sz w:val="24"/>
          <w:szCs w:val="24"/>
        </w:rPr>
      </w:pPr>
      <w:r w:rsidRPr="0028492A">
        <w:rPr>
          <w:sz w:val="24"/>
          <w:szCs w:val="24"/>
        </w:rPr>
        <w:t>Les exigences de Niveau de Service pour les ouvrages ou les dispositifs de drainage sont mont</w:t>
      </w:r>
      <w:r w:rsidR="00313515" w:rsidRPr="0028492A">
        <w:rPr>
          <w:sz w:val="24"/>
          <w:szCs w:val="24"/>
        </w:rPr>
        <w:t>r</w:t>
      </w:r>
      <w:r w:rsidRPr="0028492A">
        <w:rPr>
          <w:sz w:val="24"/>
          <w:szCs w:val="24"/>
        </w:rPr>
        <w:t>és dans le tableau ci-dessous</w:t>
      </w:r>
      <w:r w:rsidR="009D402B" w:rsidRPr="0028492A">
        <w:rPr>
          <w:sz w:val="24"/>
          <w:szCs w:val="24"/>
        </w:rPr>
        <w:t> :</w:t>
      </w:r>
      <w:r w:rsidR="00244E63" w:rsidRPr="0028492A">
        <w:rPr>
          <w:sz w:val="24"/>
          <w:szCs w:val="24"/>
        </w:rPr>
        <w:t xml:space="preserve"> </w:t>
      </w:r>
      <w:r w:rsidR="00244E63" w:rsidRPr="0028492A">
        <w:rPr>
          <w:i/>
          <w:sz w:val="24"/>
          <w:szCs w:val="24"/>
        </w:rPr>
        <w:t>[</w:t>
      </w:r>
      <w:r w:rsidRPr="0028492A">
        <w:rPr>
          <w:i/>
          <w:sz w:val="24"/>
          <w:szCs w:val="24"/>
        </w:rPr>
        <w:t xml:space="preserve">voir exemple de tableau ci-dessous] </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
        <w:gridCol w:w="1101"/>
        <w:gridCol w:w="228"/>
        <w:gridCol w:w="2182"/>
        <w:gridCol w:w="228"/>
        <w:gridCol w:w="1756"/>
        <w:gridCol w:w="228"/>
        <w:gridCol w:w="3234"/>
        <w:gridCol w:w="235"/>
      </w:tblGrid>
      <w:tr w:rsidR="00EF4F3F" w:rsidRPr="0028492A" w:rsidTr="00374F4D">
        <w:tblPrEx>
          <w:tblCellMar>
            <w:top w:w="0" w:type="dxa"/>
            <w:bottom w:w="0" w:type="dxa"/>
          </w:tblCellMar>
        </w:tblPrEx>
        <w:trPr>
          <w:gridAfter w:val="1"/>
          <w:wAfter w:w="235" w:type="dxa"/>
          <w:tblHeader/>
          <w:jc w:val="center"/>
        </w:trPr>
        <w:tc>
          <w:tcPr>
            <w:tcW w:w="1324" w:type="dxa"/>
            <w:gridSpan w:val="2"/>
            <w:shd w:val="pct12" w:color="auto" w:fill="auto"/>
            <w:vAlign w:val="center"/>
          </w:tcPr>
          <w:p w:rsidR="00EF4F3F" w:rsidRPr="0028492A" w:rsidRDefault="00EF4F3F" w:rsidP="007E1F41">
            <w:pPr>
              <w:spacing w:before="60" w:after="60"/>
              <w:jc w:val="center"/>
              <w:rPr>
                <w:b/>
                <w:szCs w:val="24"/>
              </w:rPr>
            </w:pPr>
            <w:r w:rsidRPr="0028492A">
              <w:rPr>
                <w:b/>
                <w:szCs w:val="24"/>
              </w:rPr>
              <w:t>Elément</w:t>
            </w:r>
          </w:p>
        </w:tc>
        <w:tc>
          <w:tcPr>
            <w:tcW w:w="2410" w:type="dxa"/>
            <w:gridSpan w:val="2"/>
            <w:shd w:val="pct12" w:color="auto" w:fill="auto"/>
            <w:vAlign w:val="center"/>
          </w:tcPr>
          <w:p w:rsidR="00EF4F3F" w:rsidRPr="0028492A" w:rsidRDefault="00EF4F3F" w:rsidP="007E1F41">
            <w:pPr>
              <w:spacing w:before="60" w:after="60"/>
              <w:jc w:val="center"/>
              <w:rPr>
                <w:b/>
                <w:szCs w:val="24"/>
              </w:rPr>
            </w:pPr>
            <w:r w:rsidRPr="0028492A">
              <w:rPr>
                <w:b/>
                <w:szCs w:val="24"/>
              </w:rPr>
              <w:t>Niveau de service</w:t>
            </w:r>
          </w:p>
        </w:tc>
        <w:tc>
          <w:tcPr>
            <w:tcW w:w="1984" w:type="dxa"/>
            <w:gridSpan w:val="2"/>
            <w:shd w:val="pct12" w:color="auto" w:fill="auto"/>
            <w:vAlign w:val="center"/>
          </w:tcPr>
          <w:p w:rsidR="00EF4F3F" w:rsidRPr="0028492A" w:rsidRDefault="00EF4F3F" w:rsidP="00EC07C5">
            <w:pPr>
              <w:spacing w:before="60" w:after="60"/>
              <w:jc w:val="center"/>
              <w:rPr>
                <w:b/>
                <w:szCs w:val="24"/>
              </w:rPr>
            </w:pPr>
            <w:r w:rsidRPr="0028492A">
              <w:rPr>
                <w:b/>
                <w:szCs w:val="24"/>
              </w:rPr>
              <w:t>Mesure/</w:t>
            </w:r>
            <w:r w:rsidR="00EC07C5" w:rsidRPr="0028492A">
              <w:rPr>
                <w:b/>
                <w:szCs w:val="24"/>
              </w:rPr>
              <w:br/>
            </w:r>
            <w:r w:rsidRPr="0028492A">
              <w:rPr>
                <w:b/>
                <w:szCs w:val="24"/>
              </w:rPr>
              <w:t>Détection</w:t>
            </w:r>
          </w:p>
        </w:tc>
        <w:tc>
          <w:tcPr>
            <w:tcW w:w="3462" w:type="dxa"/>
            <w:gridSpan w:val="2"/>
            <w:shd w:val="pct12" w:color="auto" w:fill="auto"/>
            <w:vAlign w:val="center"/>
          </w:tcPr>
          <w:p w:rsidR="00EF4F3F" w:rsidRPr="0028492A" w:rsidRDefault="00EF4F3F" w:rsidP="007E1F41">
            <w:pPr>
              <w:spacing w:before="60" w:after="60"/>
              <w:jc w:val="center"/>
              <w:rPr>
                <w:b/>
                <w:szCs w:val="24"/>
              </w:rPr>
            </w:pPr>
            <w:r w:rsidRPr="0028492A">
              <w:rPr>
                <w:b/>
                <w:szCs w:val="24"/>
              </w:rPr>
              <w:t>Délai accordé pour réparations ou tolérance admises</w:t>
            </w:r>
          </w:p>
        </w:tc>
      </w:tr>
      <w:tr w:rsidR="00EF4F3F" w:rsidRPr="0028492A" w:rsidTr="00374F4D">
        <w:tblPrEx>
          <w:tblCellMar>
            <w:top w:w="0" w:type="dxa"/>
            <w:bottom w:w="0" w:type="dxa"/>
          </w:tblCellMar>
        </w:tblPrEx>
        <w:trPr>
          <w:gridAfter w:val="1"/>
          <w:wAfter w:w="235" w:type="dxa"/>
          <w:jc w:val="center"/>
        </w:trPr>
        <w:tc>
          <w:tcPr>
            <w:tcW w:w="1324" w:type="dxa"/>
            <w:gridSpan w:val="2"/>
          </w:tcPr>
          <w:p w:rsidR="00EF4F3F" w:rsidRPr="0028492A" w:rsidRDefault="00543E51" w:rsidP="007E1F41">
            <w:pPr>
              <w:spacing w:before="60" w:after="60"/>
              <w:jc w:val="left"/>
              <w:rPr>
                <w:szCs w:val="24"/>
              </w:rPr>
            </w:pPr>
            <w:r w:rsidRPr="0028492A">
              <w:rPr>
                <w:szCs w:val="24"/>
              </w:rPr>
              <w:t>Fossés</w:t>
            </w:r>
            <w:r w:rsidR="00C33069" w:rsidRPr="0028492A">
              <w:rPr>
                <w:szCs w:val="24"/>
              </w:rPr>
              <w:t xml:space="preserve"> </w:t>
            </w:r>
            <w:r w:rsidR="00EF4F3F" w:rsidRPr="0028492A">
              <w:rPr>
                <w:szCs w:val="24"/>
              </w:rPr>
              <w:t xml:space="preserve">et </w:t>
            </w:r>
            <w:r w:rsidRPr="0028492A">
              <w:rPr>
                <w:szCs w:val="24"/>
              </w:rPr>
              <w:t>drains verticaux revêtus</w:t>
            </w:r>
          </w:p>
        </w:tc>
        <w:tc>
          <w:tcPr>
            <w:tcW w:w="2410" w:type="dxa"/>
            <w:gridSpan w:val="2"/>
          </w:tcPr>
          <w:p w:rsidR="00EF4F3F" w:rsidRPr="0028492A" w:rsidRDefault="00EF4F3F" w:rsidP="007E1F41">
            <w:pPr>
              <w:pStyle w:val="Titreindex"/>
              <w:spacing w:before="60" w:after="60"/>
              <w:rPr>
                <w:sz w:val="24"/>
                <w:szCs w:val="24"/>
              </w:rPr>
            </w:pPr>
            <w:r w:rsidRPr="0028492A">
              <w:rPr>
                <w:sz w:val="24"/>
                <w:szCs w:val="24"/>
              </w:rPr>
              <w:t xml:space="preserve">Doivent être propres </w:t>
            </w:r>
            <w:r w:rsidR="00EC07C5" w:rsidRPr="0028492A">
              <w:rPr>
                <w:sz w:val="24"/>
                <w:szCs w:val="24"/>
              </w:rPr>
              <w:br/>
            </w:r>
            <w:r w:rsidRPr="0028492A">
              <w:rPr>
                <w:sz w:val="24"/>
                <w:szCs w:val="24"/>
              </w:rPr>
              <w:t xml:space="preserve">et </w:t>
            </w:r>
            <w:r w:rsidR="00543E51" w:rsidRPr="0028492A">
              <w:rPr>
                <w:sz w:val="24"/>
                <w:szCs w:val="24"/>
              </w:rPr>
              <w:t xml:space="preserve">le revêtement </w:t>
            </w:r>
            <w:r w:rsidRPr="0028492A">
              <w:rPr>
                <w:sz w:val="24"/>
                <w:szCs w:val="24"/>
              </w:rPr>
              <w:t xml:space="preserve">ne présente aucun dommage </w:t>
            </w:r>
            <w:r w:rsidR="00543E51" w:rsidRPr="0028492A">
              <w:rPr>
                <w:sz w:val="24"/>
                <w:szCs w:val="24"/>
              </w:rPr>
              <w:t>significatif</w:t>
            </w:r>
            <w:r w:rsidRPr="0028492A">
              <w:rPr>
                <w:sz w:val="24"/>
                <w:szCs w:val="24"/>
              </w:rPr>
              <w:t>.</w:t>
            </w:r>
          </w:p>
        </w:tc>
        <w:tc>
          <w:tcPr>
            <w:tcW w:w="1984" w:type="dxa"/>
            <w:gridSpan w:val="2"/>
          </w:tcPr>
          <w:p w:rsidR="00EF4F3F" w:rsidRPr="0028492A" w:rsidRDefault="00EF4F3F" w:rsidP="007E1F41">
            <w:pPr>
              <w:pStyle w:val="En-tte"/>
              <w:spacing w:before="60" w:after="60"/>
              <w:jc w:val="left"/>
              <w:rPr>
                <w:sz w:val="24"/>
                <w:szCs w:val="24"/>
              </w:rPr>
            </w:pPr>
            <w:r w:rsidRPr="0028492A">
              <w:rPr>
                <w:sz w:val="24"/>
                <w:szCs w:val="24"/>
              </w:rPr>
              <w:t>Contrôle visuel</w:t>
            </w:r>
          </w:p>
        </w:tc>
        <w:tc>
          <w:tcPr>
            <w:tcW w:w="3462" w:type="dxa"/>
            <w:gridSpan w:val="2"/>
          </w:tcPr>
          <w:p w:rsidR="00EF4F3F" w:rsidRPr="0028492A" w:rsidRDefault="00EF4F3F" w:rsidP="007E1F41">
            <w:pPr>
              <w:spacing w:before="60" w:after="60"/>
              <w:jc w:val="left"/>
              <w:rPr>
                <w:szCs w:val="24"/>
              </w:rPr>
            </w:pPr>
            <w:r w:rsidRPr="0028492A">
              <w:rPr>
                <w:szCs w:val="24"/>
              </w:rPr>
              <w:t>Tolérance admise</w:t>
            </w:r>
            <w:r w:rsidR="009D402B" w:rsidRPr="0028492A">
              <w:rPr>
                <w:szCs w:val="24"/>
              </w:rPr>
              <w:t> :</w:t>
            </w:r>
          </w:p>
          <w:p w:rsidR="00EF4F3F" w:rsidRPr="0028492A" w:rsidRDefault="00EF4F3F" w:rsidP="007E1F41">
            <w:pPr>
              <w:spacing w:before="60" w:after="60"/>
              <w:jc w:val="left"/>
              <w:rPr>
                <w:spacing w:val="-2"/>
                <w:szCs w:val="24"/>
              </w:rPr>
            </w:pPr>
            <w:r w:rsidRPr="0028492A">
              <w:rPr>
                <w:spacing w:val="-2"/>
                <w:szCs w:val="24"/>
              </w:rPr>
              <w:t>Obstructions équivalant à moins de 10% de la capacité du dispositif.</w:t>
            </w:r>
          </w:p>
          <w:p w:rsidR="00EF4F3F" w:rsidRPr="0028492A" w:rsidRDefault="00EF4F3F" w:rsidP="007E1F41">
            <w:pPr>
              <w:spacing w:before="60" w:after="60"/>
              <w:jc w:val="left"/>
              <w:rPr>
                <w:szCs w:val="24"/>
              </w:rPr>
            </w:pPr>
            <w:r w:rsidRPr="0028492A">
              <w:rPr>
                <w:szCs w:val="24"/>
              </w:rPr>
              <w:t xml:space="preserve">Les obstructions doivent être dégagées dans un délai de sept (7) jours après leur détection. </w:t>
            </w:r>
          </w:p>
          <w:p w:rsidR="00EF4F3F" w:rsidRPr="0028492A" w:rsidRDefault="00EF4F3F" w:rsidP="00EC07C5">
            <w:pPr>
              <w:spacing w:before="60" w:after="60"/>
              <w:jc w:val="left"/>
              <w:rPr>
                <w:szCs w:val="24"/>
              </w:rPr>
            </w:pPr>
            <w:r w:rsidRPr="0028492A">
              <w:rPr>
                <w:szCs w:val="24"/>
              </w:rPr>
              <w:t>Les dommages doivent être réparés dans les trois semaines après leur détection.</w:t>
            </w:r>
          </w:p>
        </w:tc>
      </w:tr>
      <w:tr w:rsidR="00EF4F3F" w:rsidRPr="0028492A" w:rsidTr="00374F4D">
        <w:tblPrEx>
          <w:tblCellMar>
            <w:top w:w="0" w:type="dxa"/>
            <w:bottom w:w="0" w:type="dxa"/>
          </w:tblCellMar>
        </w:tblPrEx>
        <w:trPr>
          <w:gridBefore w:val="1"/>
          <w:wBefore w:w="223" w:type="dxa"/>
          <w:jc w:val="center"/>
        </w:trPr>
        <w:tc>
          <w:tcPr>
            <w:tcW w:w="1329" w:type="dxa"/>
            <w:gridSpan w:val="2"/>
          </w:tcPr>
          <w:p w:rsidR="00EF4F3F" w:rsidRPr="0028492A" w:rsidRDefault="00543E51" w:rsidP="007E1F41">
            <w:pPr>
              <w:spacing w:before="60" w:after="60"/>
              <w:jc w:val="left"/>
              <w:rPr>
                <w:szCs w:val="24"/>
              </w:rPr>
            </w:pPr>
            <w:r w:rsidRPr="0028492A">
              <w:rPr>
                <w:szCs w:val="24"/>
              </w:rPr>
              <w:t>Fossés</w:t>
            </w:r>
            <w:r w:rsidR="00C33069" w:rsidRPr="0028492A">
              <w:rPr>
                <w:szCs w:val="24"/>
              </w:rPr>
              <w:t xml:space="preserve"> </w:t>
            </w:r>
            <w:r w:rsidRPr="0028492A">
              <w:rPr>
                <w:szCs w:val="24"/>
              </w:rPr>
              <w:t>et drains verticaux non revêtus</w:t>
            </w:r>
          </w:p>
        </w:tc>
        <w:tc>
          <w:tcPr>
            <w:tcW w:w="2410" w:type="dxa"/>
            <w:gridSpan w:val="2"/>
          </w:tcPr>
          <w:p w:rsidR="00EF4F3F" w:rsidRPr="0028492A" w:rsidRDefault="00EF4F3F" w:rsidP="007E1F41">
            <w:pPr>
              <w:pStyle w:val="Titreindex"/>
              <w:spacing w:before="60" w:after="60"/>
              <w:rPr>
                <w:sz w:val="24"/>
                <w:szCs w:val="24"/>
              </w:rPr>
            </w:pPr>
            <w:r w:rsidRPr="0028492A">
              <w:rPr>
                <w:sz w:val="24"/>
                <w:szCs w:val="24"/>
              </w:rPr>
              <w:t xml:space="preserve">Doivent être propres et libre </w:t>
            </w:r>
            <w:r w:rsidR="00D51DD9" w:rsidRPr="0028492A">
              <w:rPr>
                <w:sz w:val="24"/>
                <w:szCs w:val="24"/>
              </w:rPr>
              <w:t>d’obstructions</w:t>
            </w:r>
            <w:r w:rsidRPr="0028492A">
              <w:rPr>
                <w:sz w:val="24"/>
                <w:szCs w:val="24"/>
              </w:rPr>
              <w:t>.</w:t>
            </w:r>
          </w:p>
        </w:tc>
        <w:tc>
          <w:tcPr>
            <w:tcW w:w="1984" w:type="dxa"/>
            <w:gridSpan w:val="2"/>
            <w:vMerge w:val="restart"/>
          </w:tcPr>
          <w:p w:rsidR="00EF4F3F" w:rsidRPr="0028492A" w:rsidRDefault="00EF4F3F" w:rsidP="007E1F41">
            <w:pPr>
              <w:spacing w:before="60" w:after="60"/>
              <w:jc w:val="left"/>
              <w:rPr>
                <w:szCs w:val="24"/>
              </w:rPr>
            </w:pPr>
          </w:p>
        </w:tc>
        <w:tc>
          <w:tcPr>
            <w:tcW w:w="3469" w:type="dxa"/>
            <w:gridSpan w:val="2"/>
          </w:tcPr>
          <w:p w:rsidR="00EF4F3F" w:rsidRPr="0028492A" w:rsidRDefault="00EF4F3F" w:rsidP="007E1F41">
            <w:pPr>
              <w:spacing w:before="60" w:after="60"/>
              <w:jc w:val="left"/>
              <w:rPr>
                <w:szCs w:val="24"/>
              </w:rPr>
            </w:pPr>
          </w:p>
        </w:tc>
      </w:tr>
      <w:tr w:rsidR="00EF4F3F" w:rsidRPr="0028492A" w:rsidTr="00374F4D">
        <w:tblPrEx>
          <w:tblCellMar>
            <w:top w:w="0" w:type="dxa"/>
            <w:bottom w:w="0" w:type="dxa"/>
          </w:tblCellMar>
        </w:tblPrEx>
        <w:trPr>
          <w:gridBefore w:val="1"/>
          <w:wBefore w:w="223" w:type="dxa"/>
          <w:jc w:val="center"/>
        </w:trPr>
        <w:tc>
          <w:tcPr>
            <w:tcW w:w="1329" w:type="dxa"/>
            <w:gridSpan w:val="2"/>
          </w:tcPr>
          <w:p w:rsidR="00EF4F3F" w:rsidRPr="0028492A" w:rsidRDefault="00EF4F3F" w:rsidP="007E1F41">
            <w:pPr>
              <w:spacing w:before="60" w:after="60"/>
              <w:jc w:val="left"/>
              <w:rPr>
                <w:szCs w:val="24"/>
              </w:rPr>
            </w:pPr>
            <w:r w:rsidRPr="0028492A">
              <w:rPr>
                <w:szCs w:val="24"/>
              </w:rPr>
              <w:t>Collecteurs</w:t>
            </w:r>
          </w:p>
        </w:tc>
        <w:tc>
          <w:tcPr>
            <w:tcW w:w="2410" w:type="dxa"/>
            <w:gridSpan w:val="2"/>
          </w:tcPr>
          <w:p w:rsidR="00EF4F3F" w:rsidRPr="0028492A" w:rsidRDefault="00EF4F3F" w:rsidP="007E1F41">
            <w:pPr>
              <w:pStyle w:val="Titreindex"/>
              <w:spacing w:before="60" w:after="60"/>
              <w:rPr>
                <w:sz w:val="24"/>
                <w:szCs w:val="24"/>
              </w:rPr>
            </w:pPr>
            <w:r w:rsidRPr="0028492A">
              <w:rPr>
                <w:sz w:val="24"/>
                <w:szCs w:val="24"/>
              </w:rPr>
              <w:t>Doivent être propres et libre d</w:t>
            </w:r>
            <w:r w:rsidR="00543E51" w:rsidRPr="0028492A">
              <w:rPr>
                <w:sz w:val="24"/>
                <w:szCs w:val="24"/>
              </w:rPr>
              <w:t xml:space="preserve">e tout </w:t>
            </w:r>
            <w:r w:rsidRPr="0028492A">
              <w:rPr>
                <w:sz w:val="24"/>
                <w:szCs w:val="24"/>
              </w:rPr>
              <w:t>obstacle, et</w:t>
            </w:r>
            <w:r w:rsidR="00C33069" w:rsidRPr="0028492A">
              <w:rPr>
                <w:sz w:val="24"/>
                <w:szCs w:val="24"/>
              </w:rPr>
              <w:t xml:space="preserve"> </w:t>
            </w:r>
            <w:r w:rsidRPr="0028492A">
              <w:rPr>
                <w:sz w:val="24"/>
                <w:szCs w:val="24"/>
              </w:rPr>
              <w:t>ne pas présenter de dommage structurel. Doivent être solidement</w:t>
            </w:r>
            <w:r w:rsidR="00C33069" w:rsidRPr="0028492A">
              <w:rPr>
                <w:sz w:val="24"/>
                <w:szCs w:val="24"/>
              </w:rPr>
              <w:t xml:space="preserve"> </w:t>
            </w:r>
            <w:r w:rsidRPr="0028492A">
              <w:rPr>
                <w:sz w:val="24"/>
                <w:szCs w:val="24"/>
              </w:rPr>
              <w:t xml:space="preserve">maintenus par le sol ou les matériaux environnants. </w:t>
            </w:r>
          </w:p>
        </w:tc>
        <w:tc>
          <w:tcPr>
            <w:tcW w:w="1984" w:type="dxa"/>
            <w:gridSpan w:val="2"/>
            <w:vMerge/>
          </w:tcPr>
          <w:p w:rsidR="00EF4F3F" w:rsidRPr="0028492A" w:rsidRDefault="00EF4F3F" w:rsidP="007E1F41">
            <w:pPr>
              <w:spacing w:before="60" w:after="60"/>
              <w:jc w:val="left"/>
              <w:rPr>
                <w:szCs w:val="24"/>
              </w:rPr>
            </w:pPr>
          </w:p>
        </w:tc>
        <w:tc>
          <w:tcPr>
            <w:tcW w:w="3469" w:type="dxa"/>
            <w:gridSpan w:val="2"/>
          </w:tcPr>
          <w:p w:rsidR="00EF4F3F" w:rsidRPr="0028492A" w:rsidRDefault="00EF4F3F" w:rsidP="007E1F41">
            <w:pPr>
              <w:spacing w:before="60" w:after="60"/>
              <w:jc w:val="left"/>
              <w:rPr>
                <w:szCs w:val="24"/>
              </w:rPr>
            </w:pPr>
          </w:p>
        </w:tc>
      </w:tr>
      <w:tr w:rsidR="00EF4F3F" w:rsidRPr="0028492A" w:rsidTr="00374F4D">
        <w:tblPrEx>
          <w:tblCellMar>
            <w:top w:w="0" w:type="dxa"/>
            <w:bottom w:w="0" w:type="dxa"/>
          </w:tblCellMar>
        </w:tblPrEx>
        <w:trPr>
          <w:gridBefore w:val="1"/>
          <w:wBefore w:w="223" w:type="dxa"/>
          <w:jc w:val="center"/>
        </w:trPr>
        <w:tc>
          <w:tcPr>
            <w:tcW w:w="1329" w:type="dxa"/>
            <w:gridSpan w:val="2"/>
          </w:tcPr>
          <w:p w:rsidR="00EF4F3F" w:rsidRPr="0028492A" w:rsidRDefault="00EF4F3F" w:rsidP="002B684C">
            <w:pPr>
              <w:spacing w:before="60" w:after="60"/>
              <w:jc w:val="left"/>
              <w:rPr>
                <w:szCs w:val="24"/>
              </w:rPr>
            </w:pPr>
            <w:r w:rsidRPr="0028492A">
              <w:rPr>
                <w:szCs w:val="24"/>
              </w:rPr>
              <w:t>Buses et</w:t>
            </w:r>
            <w:r w:rsidR="00C33069" w:rsidRPr="0028492A">
              <w:rPr>
                <w:szCs w:val="24"/>
              </w:rPr>
              <w:t xml:space="preserve"> </w:t>
            </w:r>
            <w:r w:rsidRPr="0028492A">
              <w:rPr>
                <w:szCs w:val="24"/>
              </w:rPr>
              <w:t>similaire</w:t>
            </w:r>
          </w:p>
        </w:tc>
        <w:tc>
          <w:tcPr>
            <w:tcW w:w="2410" w:type="dxa"/>
            <w:gridSpan w:val="2"/>
          </w:tcPr>
          <w:p w:rsidR="00EF4F3F" w:rsidRPr="0028492A" w:rsidRDefault="00EF4F3F" w:rsidP="007E1F41">
            <w:pPr>
              <w:pStyle w:val="En-tte"/>
              <w:spacing w:before="60" w:after="60"/>
              <w:jc w:val="left"/>
              <w:rPr>
                <w:spacing w:val="-2"/>
                <w:sz w:val="24"/>
                <w:szCs w:val="24"/>
              </w:rPr>
            </w:pPr>
            <w:r w:rsidRPr="0028492A">
              <w:rPr>
                <w:spacing w:val="-2"/>
                <w:sz w:val="24"/>
                <w:szCs w:val="24"/>
              </w:rPr>
              <w:t>Doivent être propres et libres d</w:t>
            </w:r>
            <w:r w:rsidR="004B01B0" w:rsidRPr="0028492A">
              <w:rPr>
                <w:spacing w:val="-2"/>
                <w:sz w:val="24"/>
                <w:szCs w:val="24"/>
              </w:rPr>
              <w:t>’obstructions</w:t>
            </w:r>
            <w:r w:rsidRPr="0028492A">
              <w:rPr>
                <w:spacing w:val="-2"/>
                <w:sz w:val="24"/>
                <w:szCs w:val="24"/>
              </w:rPr>
              <w:t xml:space="preserve">, </w:t>
            </w:r>
            <w:r w:rsidR="002B684C" w:rsidRPr="0028492A">
              <w:rPr>
                <w:spacing w:val="-2"/>
                <w:sz w:val="24"/>
                <w:szCs w:val="24"/>
              </w:rPr>
              <w:br/>
            </w:r>
            <w:r w:rsidRPr="0028492A">
              <w:rPr>
                <w:spacing w:val="-2"/>
                <w:sz w:val="24"/>
                <w:szCs w:val="24"/>
              </w:rPr>
              <w:t>et ne pas présenter de dommage structurel. Doivent être solidement</w:t>
            </w:r>
            <w:r w:rsidR="00C33069" w:rsidRPr="0028492A">
              <w:rPr>
                <w:spacing w:val="-2"/>
                <w:sz w:val="24"/>
                <w:szCs w:val="24"/>
              </w:rPr>
              <w:t xml:space="preserve"> </w:t>
            </w:r>
            <w:r w:rsidRPr="0028492A">
              <w:rPr>
                <w:spacing w:val="-2"/>
                <w:sz w:val="24"/>
                <w:szCs w:val="24"/>
              </w:rPr>
              <w:t>maintenu</w:t>
            </w:r>
            <w:r w:rsidR="00543E51" w:rsidRPr="0028492A">
              <w:rPr>
                <w:spacing w:val="-2"/>
                <w:sz w:val="24"/>
                <w:szCs w:val="24"/>
              </w:rPr>
              <w:t>e</w:t>
            </w:r>
            <w:r w:rsidRPr="0028492A">
              <w:rPr>
                <w:spacing w:val="-2"/>
                <w:sz w:val="24"/>
                <w:szCs w:val="24"/>
              </w:rPr>
              <w:t>s par le sol ou les matériaux environnants.</w:t>
            </w:r>
          </w:p>
        </w:tc>
        <w:tc>
          <w:tcPr>
            <w:tcW w:w="1984" w:type="dxa"/>
            <w:gridSpan w:val="2"/>
            <w:vMerge/>
          </w:tcPr>
          <w:p w:rsidR="00EF4F3F" w:rsidRPr="0028492A" w:rsidRDefault="00EF4F3F" w:rsidP="007E1F41">
            <w:pPr>
              <w:spacing w:before="60" w:after="60"/>
              <w:rPr>
                <w:szCs w:val="24"/>
              </w:rPr>
            </w:pPr>
          </w:p>
        </w:tc>
        <w:tc>
          <w:tcPr>
            <w:tcW w:w="3469" w:type="dxa"/>
            <w:gridSpan w:val="2"/>
          </w:tcPr>
          <w:p w:rsidR="00EF4F3F" w:rsidRPr="0028492A" w:rsidRDefault="00EF4F3F" w:rsidP="007E1F41">
            <w:pPr>
              <w:spacing w:before="60" w:after="60"/>
              <w:rPr>
                <w:szCs w:val="24"/>
              </w:rPr>
            </w:pPr>
          </w:p>
        </w:tc>
      </w:tr>
    </w:tbl>
    <w:p w:rsidR="00EF4F3F" w:rsidRPr="0028492A" w:rsidRDefault="00EF4F3F" w:rsidP="00846E18">
      <w:pPr>
        <w:pStyle w:val="SecAnnex3"/>
      </w:pPr>
      <w:bookmarkStart w:id="1158" w:name="_Toc104981769"/>
      <w:bookmarkStart w:id="1159" w:name="_Toc486862087"/>
      <w:bookmarkStart w:id="1160" w:name="_Toc486873177"/>
      <w:bookmarkStart w:id="1161" w:name="_Toc489011094"/>
      <w:r w:rsidRPr="0028492A">
        <w:t>2.6.2</w:t>
      </w:r>
      <w:r w:rsidRPr="0028492A">
        <w:tab/>
        <w:t xml:space="preserve">Variations et Conformité </w:t>
      </w:r>
      <w:r w:rsidR="00543E51" w:rsidRPr="0028492A">
        <w:t>p</w:t>
      </w:r>
      <w:r w:rsidRPr="0028492A">
        <w:t xml:space="preserve">rogressive </w:t>
      </w:r>
      <w:r w:rsidR="0071441C" w:rsidRPr="0028492A">
        <w:t>aux</w:t>
      </w:r>
      <w:r w:rsidRPr="0028492A">
        <w:t xml:space="preserve"> Niveaux de Service</w:t>
      </w:r>
      <w:bookmarkEnd w:id="1158"/>
      <w:bookmarkEnd w:id="1159"/>
      <w:bookmarkEnd w:id="1160"/>
      <w:bookmarkEnd w:id="1161"/>
    </w:p>
    <w:p w:rsidR="00EF4F3F" w:rsidRPr="0028492A" w:rsidRDefault="00EF4F3F" w:rsidP="007E1F41">
      <w:pPr>
        <w:pStyle w:val="para"/>
        <w:spacing w:before="120" w:after="120"/>
        <w:rPr>
          <w:b/>
          <w:sz w:val="24"/>
          <w:szCs w:val="24"/>
        </w:rPr>
      </w:pPr>
      <w:r w:rsidRPr="0028492A">
        <w:rPr>
          <w:sz w:val="24"/>
          <w:szCs w:val="24"/>
        </w:rPr>
        <w:t xml:space="preserve">Afin de respecter la période de mobilisation initiale de l’Entrepreneur, </w:t>
      </w:r>
      <w:r w:rsidR="00543E51" w:rsidRPr="0028492A">
        <w:rPr>
          <w:sz w:val="24"/>
          <w:szCs w:val="24"/>
        </w:rPr>
        <w:t>la conformité à tous les critères de niveau de service devra être conforme</w:t>
      </w:r>
      <w:r w:rsidRPr="0028492A">
        <w:rPr>
          <w:sz w:val="24"/>
          <w:szCs w:val="24"/>
        </w:rPr>
        <w:t xml:space="preserve"> a</w:t>
      </w:r>
      <w:r w:rsidR="002E421A" w:rsidRPr="0028492A">
        <w:rPr>
          <w:sz w:val="24"/>
          <w:szCs w:val="24"/>
        </w:rPr>
        <w:t>u</w:t>
      </w:r>
      <w:r w:rsidRPr="0028492A">
        <w:rPr>
          <w:sz w:val="24"/>
          <w:szCs w:val="24"/>
        </w:rPr>
        <w:t xml:space="preserve"> calendrier </w:t>
      </w:r>
      <w:r w:rsidR="00026B84" w:rsidRPr="0028492A">
        <w:rPr>
          <w:sz w:val="24"/>
          <w:szCs w:val="24"/>
        </w:rPr>
        <w:t>des</w:t>
      </w:r>
      <w:r w:rsidRPr="0028492A">
        <w:rPr>
          <w:sz w:val="24"/>
          <w:szCs w:val="24"/>
        </w:rPr>
        <w:t xml:space="preserve"> Critères de Durabilité de la Route, spécifié dans</w:t>
      </w:r>
      <w:r w:rsidRPr="0028492A">
        <w:rPr>
          <w:i/>
          <w:sz w:val="24"/>
          <w:szCs w:val="24"/>
        </w:rPr>
        <w:t xml:space="preserve"> [</w:t>
      </w:r>
      <w:r w:rsidRPr="0028492A">
        <w:rPr>
          <w:sz w:val="24"/>
          <w:szCs w:val="24"/>
        </w:rPr>
        <w:t>insér</w:t>
      </w:r>
      <w:r w:rsidR="002E421A" w:rsidRPr="0028492A">
        <w:rPr>
          <w:sz w:val="24"/>
          <w:szCs w:val="24"/>
        </w:rPr>
        <w:t>er</w:t>
      </w:r>
      <w:r w:rsidRPr="0028492A">
        <w:rPr>
          <w:sz w:val="24"/>
          <w:szCs w:val="24"/>
        </w:rPr>
        <w:t xml:space="preserve"> </w:t>
      </w:r>
      <w:r w:rsidR="00441B5E" w:rsidRPr="0028492A">
        <w:rPr>
          <w:sz w:val="24"/>
          <w:szCs w:val="24"/>
        </w:rPr>
        <w:t>le numéro</w:t>
      </w:r>
      <w:r w:rsidR="00441B5E" w:rsidRPr="0028492A">
        <w:rPr>
          <w:b/>
          <w:sz w:val="24"/>
          <w:szCs w:val="24"/>
        </w:rPr>
        <w:t xml:space="preserve"> </w:t>
      </w:r>
      <w:r w:rsidR="00441B5E" w:rsidRPr="0028492A">
        <w:rPr>
          <w:bCs/>
          <w:sz w:val="24"/>
          <w:szCs w:val="24"/>
        </w:rPr>
        <w:t xml:space="preserve">de </w:t>
      </w:r>
      <w:r w:rsidRPr="0028492A">
        <w:rPr>
          <w:b/>
          <w:sz w:val="24"/>
          <w:szCs w:val="24"/>
        </w:rPr>
        <w:t>la clause</w:t>
      </w:r>
      <w:r w:rsidRPr="0028492A">
        <w:rPr>
          <w:b/>
          <w:i/>
          <w:sz w:val="24"/>
          <w:szCs w:val="24"/>
        </w:rPr>
        <w:t>].</w:t>
      </w:r>
    </w:p>
    <w:p w:rsidR="00EF4F3F" w:rsidRPr="0028492A" w:rsidRDefault="00EF4F3F" w:rsidP="00846E18">
      <w:pPr>
        <w:pStyle w:val="SecAnnex3"/>
      </w:pPr>
      <w:bookmarkStart w:id="1162" w:name="_Toc104981770"/>
      <w:bookmarkStart w:id="1163" w:name="_Toc486862088"/>
      <w:bookmarkStart w:id="1164" w:name="_Toc486873178"/>
      <w:bookmarkStart w:id="1165" w:name="_Toc489011095"/>
      <w:r w:rsidRPr="0028492A">
        <w:t>2.6.3</w:t>
      </w:r>
      <w:r w:rsidRPr="0028492A">
        <w:tab/>
        <w:t>Procédures de Contrôle</w:t>
      </w:r>
      <w:bookmarkEnd w:id="1162"/>
      <w:bookmarkEnd w:id="1163"/>
      <w:bookmarkEnd w:id="1164"/>
      <w:bookmarkEnd w:id="1165"/>
    </w:p>
    <w:p w:rsidR="00EF4F3F" w:rsidRPr="0028492A" w:rsidRDefault="00EF4F3F" w:rsidP="007E1F41">
      <w:pPr>
        <w:pStyle w:val="para"/>
        <w:spacing w:before="120" w:after="120"/>
        <w:rPr>
          <w:sz w:val="24"/>
          <w:szCs w:val="24"/>
        </w:rPr>
      </w:pPr>
      <w:r w:rsidRPr="0028492A">
        <w:rPr>
          <w:sz w:val="24"/>
          <w:szCs w:val="24"/>
        </w:rPr>
        <w:t xml:space="preserve">La propreté et la condition des structures de drainage (y compris les fossés, les </w:t>
      </w:r>
      <w:r w:rsidR="00543E51" w:rsidRPr="0028492A">
        <w:rPr>
          <w:sz w:val="24"/>
          <w:szCs w:val="24"/>
        </w:rPr>
        <w:t>ponceaux submersibles</w:t>
      </w:r>
      <w:r w:rsidR="00C33069" w:rsidRPr="0028492A">
        <w:rPr>
          <w:sz w:val="24"/>
          <w:szCs w:val="24"/>
        </w:rPr>
        <w:t xml:space="preserve"> </w:t>
      </w:r>
      <w:r w:rsidRPr="0028492A">
        <w:rPr>
          <w:sz w:val="24"/>
          <w:szCs w:val="24"/>
        </w:rPr>
        <w:t xml:space="preserve">et autres types de dispositifs </w:t>
      </w:r>
      <w:r w:rsidR="00543E51" w:rsidRPr="0028492A">
        <w:rPr>
          <w:sz w:val="24"/>
          <w:szCs w:val="24"/>
        </w:rPr>
        <w:t>d’assainissement</w:t>
      </w:r>
      <w:r w:rsidRPr="0028492A">
        <w:rPr>
          <w:sz w:val="24"/>
          <w:szCs w:val="24"/>
        </w:rPr>
        <w:t xml:space="preserve">) font partie des critères </w:t>
      </w:r>
      <w:r w:rsidR="00C02CC2" w:rsidRPr="0028492A">
        <w:rPr>
          <w:sz w:val="24"/>
          <w:szCs w:val="24"/>
        </w:rPr>
        <w:t>de</w:t>
      </w:r>
      <w:r w:rsidRPr="0028492A">
        <w:rPr>
          <w:sz w:val="24"/>
          <w:szCs w:val="24"/>
        </w:rPr>
        <w:t xml:space="preserve"> </w:t>
      </w:r>
      <w:r w:rsidR="009D402B" w:rsidRPr="0028492A">
        <w:rPr>
          <w:sz w:val="24"/>
          <w:szCs w:val="24"/>
        </w:rPr>
        <w:t>« </w:t>
      </w:r>
      <w:r w:rsidRPr="0028492A">
        <w:rPr>
          <w:sz w:val="24"/>
          <w:szCs w:val="24"/>
        </w:rPr>
        <w:t>Durabilité de la route</w:t>
      </w:r>
      <w:r w:rsidR="009D402B" w:rsidRPr="0028492A">
        <w:rPr>
          <w:sz w:val="24"/>
          <w:szCs w:val="24"/>
        </w:rPr>
        <w:t> »</w:t>
      </w:r>
      <w:r w:rsidRPr="0028492A">
        <w:rPr>
          <w:sz w:val="24"/>
          <w:szCs w:val="24"/>
        </w:rPr>
        <w:t xml:space="preserve">. </w:t>
      </w:r>
      <w:r w:rsidR="00543E51" w:rsidRPr="0028492A">
        <w:rPr>
          <w:sz w:val="24"/>
          <w:szCs w:val="24"/>
        </w:rPr>
        <w:t xml:space="preserve">Elles sont </w:t>
      </w:r>
      <w:r w:rsidRPr="0028492A">
        <w:rPr>
          <w:sz w:val="24"/>
          <w:szCs w:val="24"/>
        </w:rPr>
        <w:t>vérifié</w:t>
      </w:r>
      <w:r w:rsidR="00543E51" w:rsidRPr="0028492A">
        <w:rPr>
          <w:sz w:val="24"/>
          <w:szCs w:val="24"/>
        </w:rPr>
        <w:t>es</w:t>
      </w:r>
      <w:r w:rsidRPr="0028492A">
        <w:rPr>
          <w:sz w:val="24"/>
          <w:szCs w:val="24"/>
        </w:rPr>
        <w:t xml:space="preserve"> d’une façon régulière, en particulier avant et pendant la saison de</w:t>
      </w:r>
      <w:r w:rsidR="00F7211C" w:rsidRPr="0028492A">
        <w:rPr>
          <w:sz w:val="24"/>
          <w:szCs w:val="24"/>
        </w:rPr>
        <w:t>s</w:t>
      </w:r>
      <w:r w:rsidRPr="0028492A">
        <w:rPr>
          <w:sz w:val="24"/>
          <w:szCs w:val="24"/>
        </w:rPr>
        <w:t xml:space="preserve"> pluies. Les dispositifs </w:t>
      </w:r>
      <w:r w:rsidR="0012277B" w:rsidRPr="0028492A">
        <w:rPr>
          <w:sz w:val="24"/>
          <w:szCs w:val="24"/>
        </w:rPr>
        <w:t>d’assainissement</w:t>
      </w:r>
      <w:r w:rsidRPr="0028492A">
        <w:rPr>
          <w:sz w:val="24"/>
          <w:szCs w:val="24"/>
        </w:rPr>
        <w:t xml:space="preserve"> à </w:t>
      </w:r>
      <w:r w:rsidR="0012277B" w:rsidRPr="0028492A">
        <w:rPr>
          <w:sz w:val="24"/>
          <w:szCs w:val="24"/>
        </w:rPr>
        <w:t xml:space="preserve">inspecter </w:t>
      </w:r>
      <w:r w:rsidRPr="0028492A">
        <w:rPr>
          <w:sz w:val="24"/>
          <w:szCs w:val="24"/>
        </w:rPr>
        <w:t xml:space="preserve">sont déterminés par le </w:t>
      </w:r>
      <w:r w:rsidR="00996B07" w:rsidRPr="0028492A">
        <w:rPr>
          <w:sz w:val="24"/>
          <w:szCs w:val="24"/>
        </w:rPr>
        <w:t>Directeur de projet</w:t>
      </w:r>
      <w:r w:rsidRPr="0028492A">
        <w:rPr>
          <w:sz w:val="24"/>
          <w:szCs w:val="24"/>
        </w:rPr>
        <w:t xml:space="preserve">. Le contrôle se fait visuellement. </w:t>
      </w:r>
    </w:p>
    <w:p w:rsidR="00EF4F3F" w:rsidRPr="0028492A" w:rsidRDefault="00EF4F3F" w:rsidP="007E1F41">
      <w:pPr>
        <w:pStyle w:val="para"/>
        <w:spacing w:before="120" w:after="120"/>
        <w:rPr>
          <w:sz w:val="24"/>
          <w:szCs w:val="24"/>
        </w:rPr>
      </w:pPr>
      <w:r w:rsidRPr="0028492A">
        <w:rPr>
          <w:sz w:val="24"/>
          <w:szCs w:val="24"/>
        </w:rPr>
        <w:t xml:space="preserve">Le principe de base utilisé pour déterminer la propreté des structures ou dispositifs </w:t>
      </w:r>
      <w:r w:rsidR="0012277B" w:rsidRPr="0028492A">
        <w:rPr>
          <w:sz w:val="24"/>
          <w:szCs w:val="24"/>
        </w:rPr>
        <w:t>d’assainissement</w:t>
      </w:r>
      <w:r w:rsidRPr="0028492A">
        <w:rPr>
          <w:sz w:val="24"/>
          <w:szCs w:val="24"/>
        </w:rPr>
        <w:t xml:space="preserve"> est </w:t>
      </w:r>
      <w:r w:rsidR="009D402B" w:rsidRPr="0028492A">
        <w:rPr>
          <w:sz w:val="24"/>
          <w:szCs w:val="24"/>
        </w:rPr>
        <w:t>« </w:t>
      </w:r>
      <w:r w:rsidRPr="0028492A">
        <w:rPr>
          <w:sz w:val="24"/>
          <w:szCs w:val="24"/>
        </w:rPr>
        <w:t>le pourcentage d</w:t>
      </w:r>
      <w:r w:rsidR="0012277B" w:rsidRPr="0028492A">
        <w:rPr>
          <w:sz w:val="24"/>
          <w:szCs w:val="24"/>
        </w:rPr>
        <w:t>e</w:t>
      </w:r>
      <w:r w:rsidRPr="0028492A">
        <w:rPr>
          <w:sz w:val="24"/>
          <w:szCs w:val="24"/>
        </w:rPr>
        <w:t xml:space="preserve"> section d’écoulement théorique de la structure ou du dispositif qui est dégagé</w:t>
      </w:r>
      <w:r w:rsidR="009D402B" w:rsidRPr="0028492A">
        <w:rPr>
          <w:sz w:val="24"/>
          <w:szCs w:val="24"/>
        </w:rPr>
        <w:t> »</w:t>
      </w:r>
      <w:r w:rsidRPr="0028492A">
        <w:rPr>
          <w:sz w:val="24"/>
          <w:szCs w:val="24"/>
        </w:rPr>
        <w:t xml:space="preserve">. Ce pourcentage est spécifié dans le Tableau </w:t>
      </w:r>
      <w:r w:rsidR="0012277B" w:rsidRPr="0028492A">
        <w:rPr>
          <w:sz w:val="24"/>
          <w:szCs w:val="24"/>
        </w:rPr>
        <w:t>r</w:t>
      </w:r>
      <w:r w:rsidRPr="0028492A">
        <w:rPr>
          <w:sz w:val="24"/>
          <w:szCs w:val="24"/>
        </w:rPr>
        <w:t>écapitulati</w:t>
      </w:r>
      <w:r w:rsidR="00F7211C" w:rsidRPr="0028492A">
        <w:rPr>
          <w:sz w:val="24"/>
          <w:szCs w:val="24"/>
        </w:rPr>
        <w:t>f</w:t>
      </w:r>
      <w:r w:rsidR="00C33069" w:rsidRPr="0028492A">
        <w:rPr>
          <w:sz w:val="24"/>
          <w:szCs w:val="24"/>
        </w:rPr>
        <w:t xml:space="preserve"> </w:t>
      </w:r>
      <w:r w:rsidRPr="0028492A">
        <w:rPr>
          <w:sz w:val="24"/>
          <w:szCs w:val="24"/>
        </w:rPr>
        <w:t>ci-dessus. Pour une section de route d’</w:t>
      </w:r>
      <w:r w:rsidR="004C2571" w:rsidRPr="0028492A">
        <w:rPr>
          <w:sz w:val="24"/>
          <w:szCs w:val="24"/>
        </w:rPr>
        <w:t xml:space="preserve">un km, la propreté des fossés </w:t>
      </w:r>
      <w:r w:rsidRPr="0028492A">
        <w:rPr>
          <w:sz w:val="24"/>
          <w:szCs w:val="24"/>
        </w:rPr>
        <w:t>doit être vérifiée au moins sur deux sous-sections de 50 mètres chacun</w:t>
      </w:r>
      <w:r w:rsidR="004C2571" w:rsidRPr="0028492A">
        <w:rPr>
          <w:sz w:val="24"/>
          <w:szCs w:val="24"/>
        </w:rPr>
        <w:t>e</w:t>
      </w:r>
      <w:r w:rsidRPr="0028492A">
        <w:rPr>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Pour toute section de route d’un km, la conformité </w:t>
      </w:r>
      <w:r w:rsidR="00AC4246" w:rsidRPr="0028492A">
        <w:rPr>
          <w:sz w:val="24"/>
          <w:szCs w:val="24"/>
        </w:rPr>
        <w:t>à</w:t>
      </w:r>
      <w:r w:rsidRPr="0028492A">
        <w:rPr>
          <w:sz w:val="24"/>
          <w:szCs w:val="24"/>
        </w:rPr>
        <w:t xml:space="preserve"> </w:t>
      </w:r>
      <w:r w:rsidR="00AC4246" w:rsidRPr="0028492A">
        <w:rPr>
          <w:sz w:val="24"/>
          <w:szCs w:val="24"/>
        </w:rPr>
        <w:t xml:space="preserve">ce </w:t>
      </w:r>
      <w:r w:rsidRPr="0028492A">
        <w:rPr>
          <w:sz w:val="24"/>
          <w:szCs w:val="24"/>
        </w:rPr>
        <w:t xml:space="preserve">critère exige que (i) tous les </w:t>
      </w:r>
      <w:r w:rsidR="0012277B" w:rsidRPr="0028492A">
        <w:rPr>
          <w:sz w:val="24"/>
          <w:szCs w:val="24"/>
        </w:rPr>
        <w:t>dispositifs d’assainissement</w:t>
      </w:r>
      <w:r w:rsidRPr="0028492A">
        <w:rPr>
          <w:sz w:val="24"/>
          <w:szCs w:val="24"/>
        </w:rPr>
        <w:t xml:space="preserve"> soient propres au sens défini ci-dessus</w:t>
      </w:r>
      <w:r w:rsidR="009D402B" w:rsidRPr="0028492A">
        <w:rPr>
          <w:sz w:val="24"/>
          <w:szCs w:val="24"/>
        </w:rPr>
        <w:t> ;</w:t>
      </w:r>
      <w:r w:rsidRPr="0028492A">
        <w:rPr>
          <w:sz w:val="24"/>
          <w:szCs w:val="24"/>
        </w:rPr>
        <w:t xml:space="preserve"> (ii) toutes les structures et dispositifs soient en bon état structurellement, </w:t>
      </w:r>
      <w:r w:rsidR="0012277B" w:rsidRPr="0028492A">
        <w:rPr>
          <w:sz w:val="24"/>
          <w:szCs w:val="24"/>
        </w:rPr>
        <w:t>à la satisfaction</w:t>
      </w:r>
      <w:r w:rsidRPr="0028492A">
        <w:rPr>
          <w:sz w:val="24"/>
          <w:szCs w:val="24"/>
        </w:rPr>
        <w:t xml:space="preserve"> du </w:t>
      </w:r>
      <w:r w:rsidR="00996B07" w:rsidRPr="0028492A">
        <w:rPr>
          <w:sz w:val="24"/>
          <w:szCs w:val="24"/>
        </w:rPr>
        <w:t>Directeur de projet</w:t>
      </w:r>
      <w:r w:rsidRPr="0028492A">
        <w:rPr>
          <w:sz w:val="24"/>
          <w:szCs w:val="24"/>
        </w:rPr>
        <w:t xml:space="preserve">. </w:t>
      </w:r>
    </w:p>
    <w:p w:rsidR="00EF4F3F" w:rsidRPr="0028492A" w:rsidRDefault="00EF4F3F" w:rsidP="00846E18">
      <w:pPr>
        <w:pStyle w:val="SecAnnex2"/>
      </w:pPr>
      <w:bookmarkStart w:id="1166" w:name="_Toc104981771"/>
      <w:bookmarkStart w:id="1167" w:name="_Toc486862089"/>
      <w:bookmarkStart w:id="1168" w:name="_Toc486873179"/>
      <w:bookmarkStart w:id="1169" w:name="_Toc489011096"/>
      <w:r w:rsidRPr="0028492A">
        <w:t>2.7</w:t>
      </w:r>
      <w:r w:rsidRPr="0028492A">
        <w:tab/>
      </w:r>
      <w:bookmarkEnd w:id="1166"/>
      <w:r w:rsidRPr="0028492A">
        <w:t>Végétation</w:t>
      </w:r>
      <w:bookmarkEnd w:id="1167"/>
      <w:bookmarkEnd w:id="1168"/>
      <w:bookmarkEnd w:id="1169"/>
      <w:r w:rsidRPr="0028492A">
        <w:t xml:space="preserve"> </w:t>
      </w:r>
    </w:p>
    <w:p w:rsidR="00EF4F3F" w:rsidRPr="0028492A" w:rsidRDefault="00EF4F3F" w:rsidP="00846E18">
      <w:pPr>
        <w:pStyle w:val="SecAnnex3"/>
      </w:pPr>
      <w:bookmarkStart w:id="1170" w:name="_Toc104981772"/>
      <w:bookmarkStart w:id="1171" w:name="_Toc486862090"/>
      <w:bookmarkStart w:id="1172" w:name="_Toc486873180"/>
      <w:bookmarkStart w:id="1173" w:name="_Toc489011097"/>
      <w:r w:rsidRPr="0028492A">
        <w:t>2.7.1</w:t>
      </w:r>
      <w:r w:rsidRPr="0028492A">
        <w:tab/>
        <w:t>Niveaux de Service</w:t>
      </w:r>
      <w:bookmarkEnd w:id="1171"/>
      <w:bookmarkEnd w:id="1172"/>
      <w:bookmarkEnd w:id="1173"/>
      <w:r w:rsidRPr="0028492A">
        <w:t xml:space="preserve"> </w:t>
      </w:r>
      <w:bookmarkEnd w:id="1170"/>
    </w:p>
    <w:p w:rsidR="00EF4F3F" w:rsidRPr="0028492A" w:rsidRDefault="00EF4F3F" w:rsidP="007E1F41">
      <w:pPr>
        <w:pStyle w:val="para"/>
        <w:spacing w:before="120" w:after="120"/>
        <w:rPr>
          <w:sz w:val="24"/>
          <w:szCs w:val="24"/>
        </w:rPr>
      </w:pPr>
      <w:r w:rsidRPr="0028492A">
        <w:rPr>
          <w:sz w:val="24"/>
          <w:szCs w:val="24"/>
        </w:rPr>
        <w:t xml:space="preserve">Cette section spécifie les Niveaux de Service </w:t>
      </w:r>
      <w:r w:rsidR="0012277B" w:rsidRPr="0028492A">
        <w:rPr>
          <w:sz w:val="24"/>
          <w:szCs w:val="24"/>
        </w:rPr>
        <w:t>auxquels</w:t>
      </w:r>
      <w:r w:rsidRPr="0028492A">
        <w:rPr>
          <w:sz w:val="24"/>
          <w:szCs w:val="24"/>
        </w:rPr>
        <w:t xml:space="preserve"> </w:t>
      </w:r>
      <w:r w:rsidR="0012277B" w:rsidRPr="0028492A">
        <w:rPr>
          <w:sz w:val="24"/>
          <w:szCs w:val="24"/>
        </w:rPr>
        <w:t>la</w:t>
      </w:r>
      <w:r w:rsidRPr="0028492A">
        <w:rPr>
          <w:sz w:val="24"/>
          <w:szCs w:val="24"/>
        </w:rPr>
        <w:t xml:space="preserve"> végétation </w:t>
      </w:r>
      <w:r w:rsidR="000324CC" w:rsidRPr="0028492A">
        <w:rPr>
          <w:sz w:val="24"/>
          <w:szCs w:val="24"/>
        </w:rPr>
        <w:t xml:space="preserve">poussant </w:t>
      </w:r>
      <w:r w:rsidR="00AC1A2E" w:rsidRPr="0028492A">
        <w:rPr>
          <w:sz w:val="24"/>
          <w:szCs w:val="24"/>
        </w:rPr>
        <w:t xml:space="preserve">sur </w:t>
      </w:r>
      <w:r w:rsidR="0012277B" w:rsidRPr="0028492A">
        <w:rPr>
          <w:sz w:val="24"/>
          <w:szCs w:val="24"/>
        </w:rPr>
        <w:t>l’emprise de la route devra se conformer</w:t>
      </w:r>
      <w:r w:rsidR="009D402B" w:rsidRPr="0028492A">
        <w:rPr>
          <w:sz w:val="24"/>
          <w:szCs w:val="24"/>
        </w:rPr>
        <w:t> :</w:t>
      </w:r>
    </w:p>
    <w:p w:rsidR="00EF4F3F" w:rsidRPr="0028492A" w:rsidRDefault="00EF4F3F" w:rsidP="007E1F41">
      <w:pPr>
        <w:pStyle w:val="Corpsdetexte"/>
        <w:spacing w:before="120" w:after="120"/>
        <w:rPr>
          <w:spacing w:val="0"/>
          <w:szCs w:val="24"/>
        </w:rPr>
      </w:pPr>
      <w:r w:rsidRPr="0028492A">
        <w:rPr>
          <w:spacing w:val="0"/>
          <w:szCs w:val="24"/>
        </w:rPr>
        <w:t>La végétation devrait être contrôlé</w:t>
      </w:r>
      <w:r w:rsidR="00B643FB" w:rsidRPr="0028492A">
        <w:rPr>
          <w:spacing w:val="0"/>
          <w:szCs w:val="24"/>
        </w:rPr>
        <w:t>e</w:t>
      </w:r>
      <w:r w:rsidRPr="0028492A">
        <w:rPr>
          <w:spacing w:val="0"/>
          <w:szCs w:val="24"/>
        </w:rPr>
        <w:t xml:space="preserve"> en </w:t>
      </w:r>
      <w:r w:rsidR="00413E8E" w:rsidRPr="0028492A">
        <w:rPr>
          <w:spacing w:val="0"/>
          <w:szCs w:val="24"/>
        </w:rPr>
        <w:t>termes de</w:t>
      </w:r>
      <w:r w:rsidRPr="0028492A">
        <w:rPr>
          <w:spacing w:val="0"/>
          <w:szCs w:val="24"/>
        </w:rPr>
        <w:t xml:space="preserve"> hauteur, </w:t>
      </w:r>
      <w:r w:rsidR="0012277B" w:rsidRPr="0028492A">
        <w:rPr>
          <w:spacing w:val="0"/>
          <w:szCs w:val="24"/>
        </w:rPr>
        <w:t>de localisation</w:t>
      </w:r>
      <w:r w:rsidRPr="0028492A">
        <w:rPr>
          <w:spacing w:val="0"/>
          <w:szCs w:val="24"/>
        </w:rPr>
        <w:t xml:space="preserve"> et </w:t>
      </w:r>
      <w:r w:rsidR="0012277B" w:rsidRPr="0028492A">
        <w:rPr>
          <w:spacing w:val="0"/>
          <w:szCs w:val="24"/>
        </w:rPr>
        <w:t xml:space="preserve">selon </w:t>
      </w:r>
      <w:r w:rsidRPr="0028492A">
        <w:rPr>
          <w:spacing w:val="0"/>
          <w:szCs w:val="24"/>
        </w:rPr>
        <w:t>les limitations présentées dans le tableau et schéma ci-dessous.</w:t>
      </w:r>
    </w:p>
    <w:p w:rsidR="00EF4F3F" w:rsidRPr="0028492A" w:rsidRDefault="00EF4F3F" w:rsidP="007E1F41">
      <w:pPr>
        <w:pStyle w:val="Corpsdetexte"/>
        <w:spacing w:before="120" w:after="120"/>
        <w:rPr>
          <w:i/>
          <w:szCs w:val="24"/>
        </w:rPr>
      </w:pPr>
      <w:r w:rsidRPr="0028492A">
        <w:rPr>
          <w:i/>
          <w:szCs w:val="24"/>
        </w:rPr>
        <w:t>[insér</w:t>
      </w:r>
      <w:r w:rsidR="00B643FB" w:rsidRPr="0028492A">
        <w:rPr>
          <w:i/>
          <w:szCs w:val="24"/>
        </w:rPr>
        <w:t>er</w:t>
      </w:r>
      <w:r w:rsidRPr="0028492A">
        <w:rPr>
          <w:i/>
          <w:szCs w:val="24"/>
        </w:rPr>
        <w:t xml:space="preserve"> </w:t>
      </w:r>
      <w:r w:rsidRPr="0028492A">
        <w:rPr>
          <w:b/>
          <w:i/>
          <w:szCs w:val="24"/>
        </w:rPr>
        <w:t xml:space="preserve">le tableau </w:t>
      </w:r>
      <w:r w:rsidR="001B10CA" w:rsidRPr="0028492A">
        <w:rPr>
          <w:b/>
          <w:i/>
          <w:szCs w:val="24"/>
        </w:rPr>
        <w:t>et</w:t>
      </w:r>
      <w:r w:rsidRPr="0028492A">
        <w:rPr>
          <w:b/>
          <w:i/>
          <w:szCs w:val="24"/>
        </w:rPr>
        <w:t xml:space="preserve"> schéma associé </w:t>
      </w:r>
      <w:r w:rsidRPr="0028492A">
        <w:rPr>
          <w:i/>
          <w:szCs w:val="24"/>
        </w:rPr>
        <w:t>pour définir les critères].</w:t>
      </w:r>
    </w:p>
    <w:p w:rsidR="00EF4F3F" w:rsidRPr="0028492A" w:rsidRDefault="00EF4F3F" w:rsidP="007E1F41">
      <w:pPr>
        <w:pStyle w:val="Corpsdetexte"/>
        <w:spacing w:before="120" w:after="120"/>
        <w:rPr>
          <w:i/>
          <w:szCs w:val="24"/>
        </w:rPr>
      </w:pPr>
      <w:r w:rsidRPr="0028492A">
        <w:rPr>
          <w:i/>
          <w:szCs w:val="24"/>
        </w:rPr>
        <w:t>[Note</w:t>
      </w:r>
      <w:r w:rsidR="009D402B" w:rsidRPr="0028492A">
        <w:rPr>
          <w:i/>
          <w:szCs w:val="24"/>
        </w:rPr>
        <w:t> :</w:t>
      </w:r>
      <w:r w:rsidR="0028597D" w:rsidRPr="0028492A">
        <w:rPr>
          <w:i/>
          <w:szCs w:val="24"/>
        </w:rPr>
        <w:t>le</w:t>
      </w:r>
      <w:r w:rsidRPr="0028492A">
        <w:rPr>
          <w:i/>
          <w:szCs w:val="24"/>
        </w:rPr>
        <w:t xml:space="preserve"> tableau et le schéma </w:t>
      </w:r>
      <w:r w:rsidR="009733F7" w:rsidRPr="0028492A">
        <w:rPr>
          <w:i/>
          <w:szCs w:val="24"/>
        </w:rPr>
        <w:t>suivant</w:t>
      </w:r>
      <w:r w:rsidRPr="0028492A">
        <w:rPr>
          <w:i/>
          <w:szCs w:val="24"/>
        </w:rPr>
        <w:t xml:space="preserve"> </w:t>
      </w:r>
      <w:r w:rsidR="0012277B" w:rsidRPr="0028492A">
        <w:rPr>
          <w:i/>
          <w:szCs w:val="24"/>
        </w:rPr>
        <w:t xml:space="preserve">sont </w:t>
      </w:r>
      <w:r w:rsidRPr="0028492A">
        <w:rPr>
          <w:i/>
          <w:szCs w:val="24"/>
        </w:rPr>
        <w:t>un exemple qui doit être adapté aux exigence</w:t>
      </w:r>
      <w:r w:rsidR="0012277B" w:rsidRPr="0028492A">
        <w:rPr>
          <w:i/>
          <w:szCs w:val="24"/>
        </w:rPr>
        <w:t>s</w:t>
      </w:r>
      <w:r w:rsidRPr="0028492A">
        <w:rPr>
          <w:i/>
          <w:szCs w:val="24"/>
        </w:rPr>
        <w:t xml:space="preserve"> spécifiques du marché</w:t>
      </w:r>
      <w:r w:rsidR="0012277B" w:rsidRPr="0028492A">
        <w:rPr>
          <w:i/>
          <w:szCs w:val="24"/>
        </w:rPr>
        <w:t>]</w:t>
      </w:r>
      <w:r w:rsidRPr="0028492A">
        <w:rPr>
          <w:i/>
          <w:szCs w:val="24"/>
        </w:rPr>
        <w:t xml:space="preserve"> </w:t>
      </w:r>
    </w:p>
    <w:p w:rsidR="00EF4F3F" w:rsidRPr="0028492A" w:rsidRDefault="00EF4F3F" w:rsidP="007E1F41">
      <w:pPr>
        <w:pStyle w:val="Corpsdetexte"/>
        <w:keepNext/>
        <w:keepLines/>
        <w:spacing w:before="120" w:after="120"/>
      </w:pPr>
      <w:r w:rsidRPr="0028492A">
        <w:rPr>
          <w:b/>
          <w:bCs/>
        </w:rPr>
        <w:t>Tableau 1</w:t>
      </w:r>
      <w:r w:rsidR="009D402B" w:rsidRPr="0028492A">
        <w:rPr>
          <w:b/>
          <w:bCs/>
        </w:rPr>
        <w:t> :</w:t>
      </w:r>
      <w:r w:rsidRPr="0028492A">
        <w:rPr>
          <w:b/>
          <w:bCs/>
        </w:rPr>
        <w:t xml:space="preserve"> Type de Contrôle de Végétation</w:t>
      </w:r>
      <w:r w:rsidR="00C33069" w:rsidRPr="0028492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2346"/>
        <w:gridCol w:w="6379"/>
      </w:tblGrid>
      <w:tr w:rsidR="00EF4F3F" w:rsidRPr="0028492A" w:rsidTr="002B684C">
        <w:tblPrEx>
          <w:tblCellMar>
            <w:top w:w="0" w:type="dxa"/>
            <w:bottom w:w="0" w:type="dxa"/>
          </w:tblCellMar>
        </w:tblPrEx>
        <w:trPr>
          <w:cantSplit/>
          <w:tblHeader/>
        </w:trPr>
        <w:tc>
          <w:tcPr>
            <w:tcW w:w="739" w:type="dxa"/>
          </w:tcPr>
          <w:p w:rsidR="00EF4F3F" w:rsidRPr="0028492A" w:rsidRDefault="00EF4F3F" w:rsidP="007E1F41">
            <w:pPr>
              <w:pStyle w:val="Corpsdetexte"/>
              <w:spacing w:before="60" w:after="60"/>
              <w:rPr>
                <w:b/>
                <w:szCs w:val="24"/>
              </w:rPr>
            </w:pPr>
            <w:r w:rsidRPr="0028492A">
              <w:rPr>
                <w:b/>
                <w:szCs w:val="24"/>
              </w:rPr>
              <w:t>Type</w:t>
            </w:r>
          </w:p>
        </w:tc>
        <w:tc>
          <w:tcPr>
            <w:tcW w:w="2346" w:type="dxa"/>
          </w:tcPr>
          <w:p w:rsidR="00EF4F3F" w:rsidRPr="0028492A" w:rsidRDefault="00EF4F3F" w:rsidP="002B684C">
            <w:pPr>
              <w:pStyle w:val="Corpsdetexte"/>
              <w:spacing w:before="60" w:after="60"/>
              <w:jc w:val="left"/>
              <w:rPr>
                <w:b/>
                <w:szCs w:val="24"/>
              </w:rPr>
            </w:pPr>
            <w:r w:rsidRPr="0028492A">
              <w:rPr>
                <w:b/>
                <w:szCs w:val="24"/>
              </w:rPr>
              <w:t>Hauteur (mm)</w:t>
            </w:r>
          </w:p>
        </w:tc>
        <w:tc>
          <w:tcPr>
            <w:tcW w:w="6379" w:type="dxa"/>
          </w:tcPr>
          <w:p w:rsidR="00EF4F3F" w:rsidRPr="0028492A" w:rsidRDefault="007836B1" w:rsidP="007E1F41">
            <w:pPr>
              <w:pStyle w:val="Corpsdetexte"/>
              <w:spacing w:before="60" w:after="60"/>
              <w:rPr>
                <w:b/>
                <w:szCs w:val="24"/>
              </w:rPr>
            </w:pPr>
            <w:r w:rsidRPr="0028492A">
              <w:rPr>
                <w:b/>
                <w:szCs w:val="24"/>
              </w:rPr>
              <w:t xml:space="preserve">Caractéristiques </w:t>
            </w:r>
            <w:r w:rsidR="0012277B" w:rsidRPr="0028492A">
              <w:rPr>
                <w:b/>
                <w:szCs w:val="24"/>
              </w:rPr>
              <w:t>a</w:t>
            </w:r>
            <w:r w:rsidRPr="0028492A">
              <w:rPr>
                <w:b/>
                <w:szCs w:val="24"/>
              </w:rPr>
              <w:t>ppliqué</w:t>
            </w:r>
            <w:r w:rsidR="0012277B" w:rsidRPr="0028492A">
              <w:rPr>
                <w:b/>
                <w:szCs w:val="24"/>
              </w:rPr>
              <w:t>e</w:t>
            </w:r>
            <w:r w:rsidRPr="0028492A">
              <w:rPr>
                <w:b/>
                <w:szCs w:val="24"/>
              </w:rPr>
              <w:t xml:space="preserve"> </w:t>
            </w:r>
            <w:r w:rsidR="0012277B" w:rsidRPr="0028492A">
              <w:rPr>
                <w:b/>
                <w:szCs w:val="24"/>
              </w:rPr>
              <w:t>à</w:t>
            </w:r>
            <w:r w:rsidR="009D402B" w:rsidRPr="0028492A">
              <w:rPr>
                <w:b/>
                <w:szCs w:val="24"/>
              </w:rPr>
              <w:t> :</w:t>
            </w:r>
            <w:r w:rsidR="00EF4F3F" w:rsidRPr="0028492A">
              <w:rPr>
                <w:b/>
                <w:szCs w:val="24"/>
              </w:rPr>
              <w:t xml:space="preserve"> </w:t>
            </w:r>
          </w:p>
        </w:tc>
      </w:tr>
      <w:tr w:rsidR="00EF4F3F" w:rsidRPr="0028492A" w:rsidTr="002B684C">
        <w:tblPrEx>
          <w:tblCellMar>
            <w:top w:w="0" w:type="dxa"/>
            <w:bottom w:w="0" w:type="dxa"/>
          </w:tblCellMar>
        </w:tblPrEx>
        <w:trPr>
          <w:cantSplit/>
        </w:trPr>
        <w:tc>
          <w:tcPr>
            <w:tcW w:w="739" w:type="dxa"/>
          </w:tcPr>
          <w:p w:rsidR="00EF4F3F" w:rsidRPr="0028492A" w:rsidRDefault="00EF4F3F" w:rsidP="007E1F41">
            <w:pPr>
              <w:pStyle w:val="Corpsdetexte"/>
              <w:spacing w:before="60" w:after="60"/>
              <w:rPr>
                <w:bCs/>
                <w:szCs w:val="24"/>
              </w:rPr>
            </w:pPr>
            <w:r w:rsidRPr="0028492A">
              <w:rPr>
                <w:bCs/>
                <w:szCs w:val="24"/>
              </w:rPr>
              <w:t>1</w:t>
            </w:r>
          </w:p>
        </w:tc>
        <w:tc>
          <w:tcPr>
            <w:tcW w:w="2346" w:type="dxa"/>
          </w:tcPr>
          <w:p w:rsidR="00EF4F3F" w:rsidRPr="0028492A" w:rsidRDefault="00EF4F3F" w:rsidP="002B684C">
            <w:pPr>
              <w:pStyle w:val="Corpsdetexte"/>
              <w:spacing w:before="60" w:after="60"/>
              <w:jc w:val="left"/>
              <w:rPr>
                <w:bCs/>
                <w:szCs w:val="24"/>
              </w:rPr>
            </w:pPr>
            <w:r w:rsidRPr="0028492A">
              <w:rPr>
                <w:bCs/>
                <w:szCs w:val="24"/>
              </w:rPr>
              <w:t>25 – 75</w:t>
            </w:r>
          </w:p>
        </w:tc>
        <w:tc>
          <w:tcPr>
            <w:tcW w:w="6379" w:type="dxa"/>
          </w:tcPr>
          <w:p w:rsidR="00EF4F3F" w:rsidRPr="0028492A" w:rsidRDefault="00EF4F3F" w:rsidP="007E1F41">
            <w:pPr>
              <w:pStyle w:val="Corpsdetexte"/>
              <w:spacing w:before="60" w:after="60"/>
              <w:rPr>
                <w:bCs/>
                <w:szCs w:val="24"/>
              </w:rPr>
            </w:pPr>
            <w:r w:rsidRPr="0028492A">
              <w:rPr>
                <w:bCs/>
                <w:szCs w:val="24"/>
              </w:rPr>
              <w:t xml:space="preserve">Accotements de route urbaine, les </w:t>
            </w:r>
            <w:r w:rsidR="0012277B" w:rsidRPr="0028492A">
              <w:rPr>
                <w:bCs/>
                <w:szCs w:val="24"/>
              </w:rPr>
              <w:t>séparateurs</w:t>
            </w:r>
            <w:r w:rsidRPr="0028492A">
              <w:rPr>
                <w:bCs/>
                <w:szCs w:val="24"/>
              </w:rPr>
              <w:t>, les refuges et les accotements de route,</w:t>
            </w:r>
            <w:r w:rsidR="00C33069" w:rsidRPr="0028492A">
              <w:rPr>
                <w:bCs/>
                <w:szCs w:val="24"/>
              </w:rPr>
              <w:t xml:space="preserve"> </w:t>
            </w:r>
            <w:r w:rsidR="0012277B" w:rsidRPr="0028492A">
              <w:rPr>
                <w:bCs/>
                <w:szCs w:val="24"/>
              </w:rPr>
              <w:t>l’herbe</w:t>
            </w:r>
            <w:r w:rsidR="00122626" w:rsidRPr="0028492A">
              <w:rPr>
                <w:bCs/>
                <w:szCs w:val="24"/>
              </w:rPr>
              <w:t xml:space="preserve"> </w:t>
            </w:r>
            <w:r w:rsidRPr="0028492A">
              <w:rPr>
                <w:bCs/>
                <w:szCs w:val="24"/>
              </w:rPr>
              <w:t xml:space="preserve">dans les </w:t>
            </w:r>
            <w:r w:rsidR="00122626" w:rsidRPr="0028492A">
              <w:rPr>
                <w:bCs/>
                <w:szCs w:val="24"/>
              </w:rPr>
              <w:t xml:space="preserve">aires </w:t>
            </w:r>
            <w:r w:rsidRPr="0028492A">
              <w:rPr>
                <w:bCs/>
                <w:szCs w:val="24"/>
              </w:rPr>
              <w:t xml:space="preserve">de repos (y compris </w:t>
            </w:r>
            <w:r w:rsidR="00122626" w:rsidRPr="0028492A">
              <w:rPr>
                <w:bCs/>
                <w:szCs w:val="24"/>
              </w:rPr>
              <w:t xml:space="preserve">autour </w:t>
            </w:r>
            <w:r w:rsidR="0012277B" w:rsidRPr="0028492A">
              <w:rPr>
                <w:bCs/>
                <w:szCs w:val="24"/>
              </w:rPr>
              <w:t xml:space="preserve">du mobilier </w:t>
            </w:r>
            <w:r w:rsidR="00122626" w:rsidRPr="0028492A">
              <w:rPr>
                <w:bCs/>
                <w:szCs w:val="24"/>
              </w:rPr>
              <w:t xml:space="preserve">des aires </w:t>
            </w:r>
            <w:r w:rsidRPr="0028492A">
              <w:rPr>
                <w:bCs/>
                <w:szCs w:val="24"/>
              </w:rPr>
              <w:t>de repos).</w:t>
            </w:r>
          </w:p>
        </w:tc>
      </w:tr>
      <w:tr w:rsidR="00EF4F3F" w:rsidRPr="0028492A" w:rsidTr="002B684C">
        <w:tblPrEx>
          <w:tblCellMar>
            <w:top w:w="0" w:type="dxa"/>
            <w:bottom w:w="0" w:type="dxa"/>
          </w:tblCellMar>
        </w:tblPrEx>
        <w:trPr>
          <w:cantSplit/>
        </w:trPr>
        <w:tc>
          <w:tcPr>
            <w:tcW w:w="739" w:type="dxa"/>
          </w:tcPr>
          <w:p w:rsidR="00EF4F3F" w:rsidRPr="0028492A" w:rsidRDefault="00EF4F3F" w:rsidP="007E1F41">
            <w:pPr>
              <w:pStyle w:val="Corpsdetexte"/>
              <w:spacing w:before="60" w:after="60"/>
              <w:rPr>
                <w:bCs/>
                <w:szCs w:val="24"/>
              </w:rPr>
            </w:pPr>
            <w:r w:rsidRPr="0028492A">
              <w:rPr>
                <w:bCs/>
                <w:szCs w:val="24"/>
              </w:rPr>
              <w:t>2</w:t>
            </w:r>
          </w:p>
        </w:tc>
        <w:tc>
          <w:tcPr>
            <w:tcW w:w="2346" w:type="dxa"/>
          </w:tcPr>
          <w:p w:rsidR="00EF4F3F" w:rsidRPr="0028492A" w:rsidRDefault="00EF4F3F" w:rsidP="002B684C">
            <w:pPr>
              <w:pStyle w:val="Corpsdetexte"/>
              <w:spacing w:before="60" w:after="60"/>
              <w:jc w:val="left"/>
              <w:rPr>
                <w:bCs/>
                <w:szCs w:val="24"/>
              </w:rPr>
            </w:pPr>
            <w:r w:rsidRPr="0028492A">
              <w:rPr>
                <w:bCs/>
                <w:szCs w:val="24"/>
              </w:rPr>
              <w:t>25 – 300</w:t>
            </w:r>
          </w:p>
        </w:tc>
        <w:tc>
          <w:tcPr>
            <w:tcW w:w="6379" w:type="dxa"/>
          </w:tcPr>
          <w:p w:rsidR="00EF4F3F" w:rsidRPr="0028492A" w:rsidRDefault="00EF4F3F" w:rsidP="007E1F41">
            <w:pPr>
              <w:pStyle w:val="Corpsdetexte"/>
              <w:spacing w:before="60" w:after="60"/>
              <w:rPr>
                <w:bCs/>
                <w:szCs w:val="24"/>
              </w:rPr>
            </w:pPr>
            <w:r w:rsidRPr="0028492A">
              <w:rPr>
                <w:bCs/>
                <w:szCs w:val="24"/>
              </w:rPr>
              <w:t xml:space="preserve">Routes non urbaines et les grandes zones </w:t>
            </w:r>
            <w:r w:rsidR="0012277B" w:rsidRPr="0028492A">
              <w:rPr>
                <w:bCs/>
                <w:szCs w:val="24"/>
              </w:rPr>
              <w:t>végétales</w:t>
            </w:r>
            <w:r w:rsidRPr="0028492A">
              <w:rPr>
                <w:bCs/>
                <w:szCs w:val="24"/>
              </w:rPr>
              <w:t>, y compris</w:t>
            </w:r>
            <w:r w:rsidR="00C33069" w:rsidRPr="0028492A">
              <w:rPr>
                <w:bCs/>
                <w:szCs w:val="24"/>
              </w:rPr>
              <w:t xml:space="preserve"> </w:t>
            </w:r>
            <w:r w:rsidR="0012277B" w:rsidRPr="0028492A">
              <w:rPr>
                <w:bCs/>
                <w:szCs w:val="24"/>
              </w:rPr>
              <w:t>les dispositifs d’assainissement de surface</w:t>
            </w:r>
            <w:r w:rsidRPr="0028492A">
              <w:rPr>
                <w:bCs/>
                <w:szCs w:val="24"/>
              </w:rPr>
              <w:t xml:space="preserve"> a</w:t>
            </w:r>
            <w:r w:rsidR="00DF5030" w:rsidRPr="0028492A">
              <w:rPr>
                <w:bCs/>
                <w:szCs w:val="24"/>
              </w:rPr>
              <w:t xml:space="preserve">yant </w:t>
            </w:r>
            <w:r w:rsidRPr="0028492A">
              <w:rPr>
                <w:bCs/>
                <w:szCs w:val="24"/>
              </w:rPr>
              <w:t xml:space="preserve">une </w:t>
            </w:r>
            <w:r w:rsidR="0012277B" w:rsidRPr="0028492A">
              <w:rPr>
                <w:bCs/>
                <w:szCs w:val="24"/>
              </w:rPr>
              <w:t>pent</w:t>
            </w:r>
            <w:r w:rsidRPr="0028492A">
              <w:rPr>
                <w:bCs/>
                <w:szCs w:val="24"/>
              </w:rPr>
              <w:t xml:space="preserve">e ≥ 3%. </w:t>
            </w:r>
          </w:p>
        </w:tc>
      </w:tr>
      <w:tr w:rsidR="00EF4F3F" w:rsidRPr="0028492A" w:rsidTr="002B684C">
        <w:tblPrEx>
          <w:tblCellMar>
            <w:top w:w="0" w:type="dxa"/>
            <w:bottom w:w="0" w:type="dxa"/>
          </w:tblCellMar>
        </w:tblPrEx>
        <w:trPr>
          <w:cantSplit/>
        </w:trPr>
        <w:tc>
          <w:tcPr>
            <w:tcW w:w="739" w:type="dxa"/>
          </w:tcPr>
          <w:p w:rsidR="00EF4F3F" w:rsidRPr="0028492A" w:rsidRDefault="00EF4F3F" w:rsidP="007E1F41">
            <w:pPr>
              <w:pStyle w:val="Corpsdetexte"/>
              <w:spacing w:before="60" w:after="60"/>
              <w:rPr>
                <w:bCs/>
                <w:szCs w:val="24"/>
              </w:rPr>
            </w:pPr>
            <w:r w:rsidRPr="0028492A">
              <w:rPr>
                <w:bCs/>
                <w:szCs w:val="24"/>
              </w:rPr>
              <w:t>3</w:t>
            </w:r>
          </w:p>
        </w:tc>
        <w:tc>
          <w:tcPr>
            <w:tcW w:w="2346" w:type="dxa"/>
          </w:tcPr>
          <w:p w:rsidR="00EF4F3F" w:rsidRPr="0028492A" w:rsidRDefault="0012277B" w:rsidP="002B684C">
            <w:pPr>
              <w:pStyle w:val="Corpsdetexte"/>
              <w:spacing w:before="60" w:after="60"/>
              <w:jc w:val="left"/>
              <w:rPr>
                <w:bCs/>
                <w:szCs w:val="24"/>
              </w:rPr>
            </w:pPr>
            <w:r w:rsidRPr="0028492A">
              <w:rPr>
                <w:bCs/>
                <w:szCs w:val="24"/>
              </w:rPr>
              <w:t>Pas de v</w:t>
            </w:r>
            <w:r w:rsidR="00EF4F3F" w:rsidRPr="0028492A">
              <w:rPr>
                <w:bCs/>
                <w:szCs w:val="24"/>
              </w:rPr>
              <w:t>égétation ou p</w:t>
            </w:r>
            <w:r w:rsidRPr="0028492A">
              <w:rPr>
                <w:bCs/>
                <w:szCs w:val="24"/>
              </w:rPr>
              <w:t>eu</w:t>
            </w:r>
            <w:r w:rsidR="00C33069" w:rsidRPr="0028492A">
              <w:rPr>
                <w:bCs/>
                <w:szCs w:val="24"/>
              </w:rPr>
              <w:t xml:space="preserve"> </w:t>
            </w:r>
            <w:r w:rsidR="00EF4F3F" w:rsidRPr="0028492A">
              <w:rPr>
                <w:bCs/>
                <w:szCs w:val="24"/>
              </w:rPr>
              <w:t xml:space="preserve">de </w:t>
            </w:r>
            <w:r w:rsidRPr="0028492A">
              <w:rPr>
                <w:bCs/>
                <w:szCs w:val="24"/>
              </w:rPr>
              <w:t>v</w:t>
            </w:r>
            <w:r w:rsidR="00EF4F3F" w:rsidRPr="0028492A">
              <w:rPr>
                <w:bCs/>
                <w:szCs w:val="24"/>
              </w:rPr>
              <w:t>égétation</w:t>
            </w:r>
            <w:r w:rsidR="00EF4F3F" w:rsidRPr="0028492A">
              <w:rPr>
                <w:bCs/>
                <w:szCs w:val="24"/>
                <w:vertAlign w:val="superscript"/>
              </w:rPr>
              <w:t xml:space="preserve">1 </w:t>
            </w:r>
            <w:r w:rsidR="00EF4F3F" w:rsidRPr="0028492A">
              <w:rPr>
                <w:bCs/>
                <w:i/>
                <w:iCs/>
                <w:szCs w:val="24"/>
              </w:rPr>
              <w:t>[Note</w:t>
            </w:r>
            <w:r w:rsidR="009D402B" w:rsidRPr="0028492A">
              <w:rPr>
                <w:bCs/>
                <w:i/>
                <w:iCs/>
                <w:szCs w:val="24"/>
              </w:rPr>
              <w:t> :</w:t>
            </w:r>
            <w:r w:rsidR="00EF4F3F" w:rsidRPr="0028492A">
              <w:rPr>
                <w:bCs/>
                <w:i/>
                <w:iCs/>
                <w:szCs w:val="24"/>
              </w:rPr>
              <w:t xml:space="preserve"> La végétation jusqu’à 200 mm de haut peut être acceptable pour </w:t>
            </w:r>
            <w:r w:rsidR="002B684C" w:rsidRPr="0028492A">
              <w:rPr>
                <w:bCs/>
                <w:i/>
                <w:iCs/>
                <w:szCs w:val="24"/>
              </w:rPr>
              <w:br/>
            </w:r>
            <w:r w:rsidR="00EF4F3F" w:rsidRPr="0028492A">
              <w:rPr>
                <w:bCs/>
                <w:i/>
                <w:iCs/>
                <w:szCs w:val="24"/>
              </w:rPr>
              <w:t>ces zones]</w:t>
            </w:r>
          </w:p>
        </w:tc>
        <w:tc>
          <w:tcPr>
            <w:tcW w:w="6379" w:type="dxa"/>
          </w:tcPr>
          <w:p w:rsidR="00EF4F3F" w:rsidRPr="0028492A" w:rsidRDefault="00EF4F3F" w:rsidP="007E1F41">
            <w:pPr>
              <w:pStyle w:val="Corpsdetexte"/>
              <w:spacing w:before="60" w:after="60"/>
              <w:rPr>
                <w:bCs/>
                <w:szCs w:val="24"/>
              </w:rPr>
            </w:pPr>
            <w:r w:rsidRPr="0028492A">
              <w:rPr>
                <w:bCs/>
                <w:szCs w:val="24"/>
              </w:rPr>
              <w:t>Contrôle de végétation autour de</w:t>
            </w:r>
            <w:r w:rsidR="009D402B" w:rsidRPr="0028492A">
              <w:rPr>
                <w:bCs/>
                <w:szCs w:val="24"/>
              </w:rPr>
              <w:t> :</w:t>
            </w:r>
            <w:r w:rsidRPr="0028492A">
              <w:rPr>
                <w:bCs/>
                <w:szCs w:val="24"/>
              </w:rPr>
              <w:t xml:space="preserve"> </w:t>
            </w:r>
          </w:p>
          <w:p w:rsidR="00EF4F3F" w:rsidRPr="0028492A" w:rsidRDefault="0012277B" w:rsidP="002E1351">
            <w:pPr>
              <w:pStyle w:val="Corpsdetexte"/>
              <w:numPr>
                <w:ilvl w:val="0"/>
                <w:numId w:val="33"/>
              </w:numPr>
              <w:suppressAutoHyphens w:val="0"/>
              <w:spacing w:before="60" w:after="60"/>
              <w:ind w:right="0"/>
              <w:rPr>
                <w:bCs/>
                <w:szCs w:val="24"/>
              </w:rPr>
            </w:pPr>
            <w:r w:rsidRPr="0028492A">
              <w:rPr>
                <w:bCs/>
                <w:szCs w:val="24"/>
              </w:rPr>
              <w:t>I</w:t>
            </w:r>
            <w:r w:rsidR="005A7014" w:rsidRPr="0028492A">
              <w:rPr>
                <w:bCs/>
                <w:szCs w:val="24"/>
              </w:rPr>
              <w:t xml:space="preserve">ndicateurs de </w:t>
            </w:r>
            <w:r w:rsidRPr="0028492A">
              <w:rPr>
                <w:bCs/>
                <w:szCs w:val="24"/>
              </w:rPr>
              <w:t xml:space="preserve">rive </w:t>
            </w:r>
          </w:p>
          <w:p w:rsidR="00EF4F3F" w:rsidRPr="0028492A" w:rsidRDefault="00EF4F3F" w:rsidP="002E1351">
            <w:pPr>
              <w:pStyle w:val="Corpsdetexte"/>
              <w:numPr>
                <w:ilvl w:val="0"/>
                <w:numId w:val="33"/>
              </w:numPr>
              <w:suppressAutoHyphens w:val="0"/>
              <w:spacing w:before="60" w:after="60"/>
              <w:ind w:right="0"/>
              <w:rPr>
                <w:bCs/>
                <w:szCs w:val="24"/>
              </w:rPr>
            </w:pPr>
            <w:r w:rsidRPr="0028492A">
              <w:rPr>
                <w:bCs/>
                <w:szCs w:val="24"/>
              </w:rPr>
              <w:t>Panneaux indicateurs</w:t>
            </w:r>
          </w:p>
          <w:p w:rsidR="00EF4F3F" w:rsidRPr="0028492A" w:rsidRDefault="001A7D81" w:rsidP="002E1351">
            <w:pPr>
              <w:pStyle w:val="Corpsdetexte"/>
              <w:numPr>
                <w:ilvl w:val="0"/>
                <w:numId w:val="33"/>
              </w:numPr>
              <w:suppressAutoHyphens w:val="0"/>
              <w:spacing w:before="60" w:after="60"/>
              <w:ind w:right="0"/>
              <w:rPr>
                <w:bCs/>
                <w:szCs w:val="24"/>
              </w:rPr>
            </w:pPr>
            <w:r w:rsidRPr="0028492A">
              <w:rPr>
                <w:bCs/>
                <w:szCs w:val="24"/>
              </w:rPr>
              <w:t>Repère</w:t>
            </w:r>
            <w:r w:rsidR="0012277B" w:rsidRPr="0028492A">
              <w:rPr>
                <w:bCs/>
                <w:szCs w:val="24"/>
              </w:rPr>
              <w:t xml:space="preserve">s </w:t>
            </w:r>
            <w:r w:rsidR="00EF4F3F" w:rsidRPr="0028492A">
              <w:rPr>
                <w:bCs/>
                <w:szCs w:val="24"/>
              </w:rPr>
              <w:t>de pont et</w:t>
            </w:r>
            <w:r w:rsidR="00C33069" w:rsidRPr="0028492A">
              <w:rPr>
                <w:bCs/>
                <w:szCs w:val="24"/>
              </w:rPr>
              <w:t xml:space="preserve"> </w:t>
            </w:r>
            <w:r w:rsidR="00407908" w:rsidRPr="0028492A">
              <w:rPr>
                <w:bCs/>
                <w:szCs w:val="24"/>
              </w:rPr>
              <w:t xml:space="preserve">repères de dalot </w:t>
            </w:r>
          </w:p>
          <w:p w:rsidR="00EF4F3F" w:rsidRPr="0028492A" w:rsidRDefault="00EF4F3F" w:rsidP="002E1351">
            <w:pPr>
              <w:pStyle w:val="Corpsdetexte"/>
              <w:numPr>
                <w:ilvl w:val="0"/>
                <w:numId w:val="33"/>
              </w:numPr>
              <w:suppressAutoHyphens w:val="0"/>
              <w:spacing w:before="60" w:after="60"/>
              <w:ind w:right="0"/>
              <w:rPr>
                <w:bCs/>
                <w:szCs w:val="24"/>
              </w:rPr>
            </w:pPr>
            <w:r w:rsidRPr="0028492A">
              <w:rPr>
                <w:bCs/>
                <w:szCs w:val="24"/>
              </w:rPr>
              <w:t>G</w:t>
            </w:r>
            <w:r w:rsidR="0012277B" w:rsidRPr="0028492A">
              <w:rPr>
                <w:bCs/>
                <w:szCs w:val="24"/>
              </w:rPr>
              <w:t>lissiére</w:t>
            </w:r>
            <w:r w:rsidRPr="0028492A">
              <w:rPr>
                <w:bCs/>
                <w:szCs w:val="24"/>
              </w:rPr>
              <w:t>s</w:t>
            </w:r>
            <w:r w:rsidR="0012277B" w:rsidRPr="0028492A">
              <w:rPr>
                <w:bCs/>
                <w:szCs w:val="24"/>
              </w:rPr>
              <w:t xml:space="preserve"> de sécurité</w:t>
            </w:r>
          </w:p>
          <w:p w:rsidR="00407908" w:rsidRPr="0028492A" w:rsidRDefault="00407908" w:rsidP="002E1351">
            <w:pPr>
              <w:pStyle w:val="Corpsdetexte"/>
              <w:numPr>
                <w:ilvl w:val="0"/>
                <w:numId w:val="33"/>
              </w:numPr>
              <w:suppressAutoHyphens w:val="0"/>
              <w:spacing w:before="60" w:after="60"/>
              <w:ind w:right="0"/>
              <w:rPr>
                <w:bCs/>
                <w:szCs w:val="24"/>
              </w:rPr>
            </w:pPr>
            <w:r w:rsidRPr="0028492A">
              <w:rPr>
                <w:bCs/>
                <w:szCs w:val="24"/>
              </w:rPr>
              <w:t>Rambarde</w:t>
            </w:r>
            <w:r w:rsidR="0012277B" w:rsidRPr="0028492A">
              <w:rPr>
                <w:bCs/>
                <w:szCs w:val="24"/>
              </w:rPr>
              <w:t>s</w:t>
            </w:r>
            <w:r w:rsidRPr="0028492A">
              <w:rPr>
                <w:bCs/>
                <w:szCs w:val="24"/>
              </w:rPr>
              <w:t xml:space="preserve"> </w:t>
            </w:r>
          </w:p>
          <w:p w:rsidR="00EF4F3F" w:rsidRPr="0028492A" w:rsidRDefault="0012277B" w:rsidP="002E1351">
            <w:pPr>
              <w:pStyle w:val="Corpsdetexte"/>
              <w:numPr>
                <w:ilvl w:val="0"/>
                <w:numId w:val="33"/>
              </w:numPr>
              <w:suppressAutoHyphens w:val="0"/>
              <w:spacing w:before="60" w:after="60"/>
              <w:ind w:right="0"/>
              <w:rPr>
                <w:bCs/>
                <w:szCs w:val="24"/>
              </w:rPr>
            </w:pPr>
            <w:r w:rsidRPr="0028492A">
              <w:rPr>
                <w:bCs/>
                <w:szCs w:val="24"/>
              </w:rPr>
              <w:t xml:space="preserve">Poteaux </w:t>
            </w:r>
            <w:r w:rsidR="00EF4F3F" w:rsidRPr="0028492A">
              <w:rPr>
                <w:bCs/>
                <w:szCs w:val="24"/>
              </w:rPr>
              <w:t>d’éclairage</w:t>
            </w:r>
          </w:p>
          <w:p w:rsidR="00EF4F3F" w:rsidRPr="0028492A" w:rsidRDefault="0012277B" w:rsidP="002E1351">
            <w:pPr>
              <w:pStyle w:val="Corpsdetexte"/>
              <w:numPr>
                <w:ilvl w:val="0"/>
                <w:numId w:val="33"/>
              </w:numPr>
              <w:suppressAutoHyphens w:val="0"/>
              <w:spacing w:before="60" w:after="60"/>
              <w:ind w:right="0"/>
              <w:rPr>
                <w:bCs/>
                <w:szCs w:val="24"/>
              </w:rPr>
            </w:pPr>
            <w:r w:rsidRPr="0028492A">
              <w:rPr>
                <w:bCs/>
                <w:szCs w:val="24"/>
              </w:rPr>
              <w:t xml:space="preserve">Culées </w:t>
            </w:r>
            <w:r w:rsidR="00EF4F3F" w:rsidRPr="0028492A">
              <w:rPr>
                <w:bCs/>
                <w:szCs w:val="24"/>
              </w:rPr>
              <w:t xml:space="preserve">de pont </w:t>
            </w:r>
          </w:p>
        </w:tc>
      </w:tr>
      <w:tr w:rsidR="00EF4F3F" w:rsidRPr="0028492A" w:rsidTr="002B684C">
        <w:tblPrEx>
          <w:tblCellMar>
            <w:top w:w="0" w:type="dxa"/>
            <w:bottom w:w="0" w:type="dxa"/>
          </w:tblCellMar>
        </w:tblPrEx>
        <w:tc>
          <w:tcPr>
            <w:tcW w:w="739" w:type="dxa"/>
          </w:tcPr>
          <w:p w:rsidR="00EF4F3F" w:rsidRPr="0028492A" w:rsidRDefault="00EF4F3F" w:rsidP="00B01058">
            <w:pPr>
              <w:pStyle w:val="Corpsdetexte"/>
              <w:spacing w:before="60" w:after="60"/>
              <w:ind w:right="-74"/>
              <w:rPr>
                <w:bCs/>
                <w:szCs w:val="24"/>
              </w:rPr>
            </w:pPr>
            <w:r w:rsidRPr="0028492A">
              <w:rPr>
                <w:bCs/>
                <w:szCs w:val="24"/>
              </w:rPr>
              <w:t>4</w:t>
            </w:r>
          </w:p>
        </w:tc>
        <w:tc>
          <w:tcPr>
            <w:tcW w:w="2346" w:type="dxa"/>
          </w:tcPr>
          <w:p w:rsidR="00EF4F3F" w:rsidRPr="0028492A" w:rsidRDefault="0012277B" w:rsidP="002B684C">
            <w:pPr>
              <w:pStyle w:val="Corpsdetexte"/>
              <w:pageBreakBefore/>
              <w:spacing w:before="60" w:after="60"/>
              <w:jc w:val="left"/>
              <w:rPr>
                <w:bCs/>
                <w:szCs w:val="24"/>
              </w:rPr>
            </w:pPr>
            <w:r w:rsidRPr="0028492A">
              <w:rPr>
                <w:bCs/>
                <w:szCs w:val="24"/>
              </w:rPr>
              <w:t>Pas de végétation ou peu</w:t>
            </w:r>
            <w:r w:rsidR="00C33069" w:rsidRPr="0028492A">
              <w:rPr>
                <w:bCs/>
                <w:szCs w:val="24"/>
              </w:rPr>
              <w:t xml:space="preserve"> </w:t>
            </w:r>
            <w:r w:rsidRPr="0028492A">
              <w:rPr>
                <w:bCs/>
                <w:szCs w:val="24"/>
              </w:rPr>
              <w:t>de végétation</w:t>
            </w:r>
            <w:r w:rsidRPr="0028492A" w:rsidDel="0012277B">
              <w:rPr>
                <w:bCs/>
                <w:szCs w:val="24"/>
              </w:rPr>
              <w:t xml:space="preserve"> </w:t>
            </w:r>
            <w:r w:rsidR="00EF4F3F" w:rsidRPr="0028492A">
              <w:rPr>
                <w:bCs/>
                <w:szCs w:val="24"/>
                <w:vertAlign w:val="superscript"/>
              </w:rPr>
              <w:t>1</w:t>
            </w:r>
          </w:p>
        </w:tc>
        <w:tc>
          <w:tcPr>
            <w:tcW w:w="6379" w:type="dxa"/>
          </w:tcPr>
          <w:p w:rsidR="00EF4F3F" w:rsidRPr="0028492A" w:rsidRDefault="00EF4F3F" w:rsidP="002B684C">
            <w:pPr>
              <w:pStyle w:val="Corpsdetexte"/>
              <w:pageBreakBefore/>
              <w:spacing w:before="60" w:after="60"/>
              <w:rPr>
                <w:bCs/>
                <w:szCs w:val="24"/>
              </w:rPr>
            </w:pPr>
            <w:r w:rsidRPr="0028492A">
              <w:rPr>
                <w:bCs/>
                <w:szCs w:val="24"/>
              </w:rPr>
              <w:t xml:space="preserve">S’applique </w:t>
            </w:r>
            <w:r w:rsidR="00CD5B6E" w:rsidRPr="0028492A">
              <w:rPr>
                <w:bCs/>
                <w:szCs w:val="24"/>
              </w:rPr>
              <w:t>au</w:t>
            </w:r>
            <w:r w:rsidRPr="0028492A">
              <w:rPr>
                <w:bCs/>
                <w:szCs w:val="24"/>
              </w:rPr>
              <w:t xml:space="preserve"> contrôle de végétation autour de</w:t>
            </w:r>
            <w:r w:rsidR="009D402B" w:rsidRPr="0028492A">
              <w:rPr>
                <w:bCs/>
                <w:szCs w:val="24"/>
              </w:rPr>
              <w:t> :</w:t>
            </w:r>
            <w:r w:rsidRPr="0028492A">
              <w:rPr>
                <w:bCs/>
                <w:szCs w:val="24"/>
              </w:rPr>
              <w:t xml:space="preserve"> </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 xml:space="preserve">Extrémités </w:t>
            </w:r>
            <w:r w:rsidR="00EF4F3F" w:rsidRPr="0028492A">
              <w:rPr>
                <w:bCs/>
                <w:szCs w:val="24"/>
              </w:rPr>
              <w:t xml:space="preserve">de </w:t>
            </w:r>
            <w:r w:rsidR="00CD5B6E" w:rsidRPr="0028492A">
              <w:rPr>
                <w:bCs/>
                <w:szCs w:val="24"/>
              </w:rPr>
              <w:t>dalot</w:t>
            </w:r>
          </w:p>
          <w:p w:rsidR="00EF4F3F" w:rsidRPr="0028492A" w:rsidRDefault="00CD5B6E" w:rsidP="002E1351">
            <w:pPr>
              <w:pStyle w:val="Corpsdetexte"/>
              <w:pageBreakBefore/>
              <w:numPr>
                <w:ilvl w:val="0"/>
                <w:numId w:val="34"/>
              </w:numPr>
              <w:suppressAutoHyphens w:val="0"/>
              <w:spacing w:before="60" w:after="60"/>
              <w:ind w:right="0"/>
              <w:rPr>
                <w:bCs/>
                <w:szCs w:val="24"/>
              </w:rPr>
            </w:pPr>
            <w:r w:rsidRPr="0028492A">
              <w:rPr>
                <w:bCs/>
                <w:szCs w:val="24"/>
              </w:rPr>
              <w:t>Murs de tête de dalot</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Evacuations</w:t>
            </w:r>
            <w:r w:rsidR="00EF4F3F" w:rsidRPr="0028492A">
              <w:rPr>
                <w:bCs/>
                <w:szCs w:val="24"/>
              </w:rPr>
              <w:t xml:space="preserve"> </w:t>
            </w:r>
            <w:r w:rsidRPr="0028492A">
              <w:rPr>
                <w:bCs/>
                <w:szCs w:val="24"/>
              </w:rPr>
              <w:t>latérales</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Chenaux ded</w:t>
            </w:r>
            <w:r w:rsidR="00CD5B6E" w:rsidRPr="0028492A">
              <w:rPr>
                <w:bCs/>
                <w:szCs w:val="24"/>
              </w:rPr>
              <w:t>alot</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Dispositifs d’assainissement de surface ayant une pente</w:t>
            </w:r>
            <w:r w:rsidRPr="0028492A" w:rsidDel="001A7D81">
              <w:rPr>
                <w:bCs/>
                <w:szCs w:val="24"/>
              </w:rPr>
              <w:t xml:space="preserve"> </w:t>
            </w:r>
            <w:r w:rsidR="00EF4F3F" w:rsidRPr="0028492A">
              <w:rPr>
                <w:bCs/>
                <w:szCs w:val="24"/>
              </w:rPr>
              <w:t xml:space="preserve">&lt; 3% (à l’exception de </w:t>
            </w:r>
            <w:r w:rsidRPr="0028492A">
              <w:rPr>
                <w:bCs/>
                <w:szCs w:val="24"/>
              </w:rPr>
              <w:t>ceux</w:t>
            </w:r>
            <w:r w:rsidR="00EF4F3F" w:rsidRPr="0028492A">
              <w:rPr>
                <w:bCs/>
                <w:szCs w:val="24"/>
              </w:rPr>
              <w:t xml:space="preserve"> pour </w:t>
            </w:r>
            <w:r w:rsidRPr="0028492A">
              <w:rPr>
                <w:bCs/>
                <w:szCs w:val="24"/>
              </w:rPr>
              <w:t xml:space="preserve">lesquels </w:t>
            </w:r>
            <w:r w:rsidR="00EF4F3F" w:rsidRPr="0028492A">
              <w:rPr>
                <w:bCs/>
                <w:szCs w:val="24"/>
              </w:rPr>
              <w:t xml:space="preserve">la tonte </w:t>
            </w:r>
            <w:r w:rsidRPr="0028492A">
              <w:rPr>
                <w:bCs/>
                <w:szCs w:val="24"/>
              </w:rPr>
              <w:t>est prévue dans le</w:t>
            </w:r>
            <w:r w:rsidR="00EF4F3F" w:rsidRPr="0028492A">
              <w:rPr>
                <w:bCs/>
                <w:szCs w:val="24"/>
              </w:rPr>
              <w:t xml:space="preserve"> </w:t>
            </w:r>
            <w:r w:rsidR="007C1471" w:rsidRPr="0028492A">
              <w:rPr>
                <w:bCs/>
                <w:szCs w:val="24"/>
              </w:rPr>
              <w:t>marché</w:t>
            </w:r>
            <w:r w:rsidR="00EF4F3F" w:rsidRPr="0028492A">
              <w:rPr>
                <w:bCs/>
                <w:szCs w:val="24"/>
              </w:rPr>
              <w:t>)</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Fosses des ponts</w:t>
            </w:r>
            <w:r w:rsidR="001C774D" w:rsidRPr="0028492A">
              <w:rPr>
                <w:bCs/>
                <w:szCs w:val="24"/>
              </w:rPr>
              <w:t>-</w:t>
            </w:r>
            <w:r w:rsidR="00CD5B6E" w:rsidRPr="0028492A">
              <w:rPr>
                <w:bCs/>
                <w:szCs w:val="24"/>
              </w:rPr>
              <w:t>bascules</w:t>
            </w:r>
          </w:p>
          <w:p w:rsidR="00EF4F3F" w:rsidRPr="0028492A" w:rsidRDefault="00EF4F3F" w:rsidP="002E1351">
            <w:pPr>
              <w:pStyle w:val="Corpsdetexte"/>
              <w:pageBreakBefore/>
              <w:numPr>
                <w:ilvl w:val="0"/>
                <w:numId w:val="35"/>
              </w:numPr>
              <w:suppressAutoHyphens w:val="0"/>
              <w:spacing w:before="60" w:after="60"/>
              <w:ind w:right="0"/>
              <w:rPr>
                <w:bCs/>
                <w:szCs w:val="24"/>
              </w:rPr>
            </w:pPr>
            <w:r w:rsidRPr="0028492A">
              <w:rPr>
                <w:bCs/>
                <w:szCs w:val="24"/>
              </w:rPr>
              <w:t>Bord de trottoir et</w:t>
            </w:r>
            <w:r w:rsidR="00C33069" w:rsidRPr="0028492A">
              <w:rPr>
                <w:bCs/>
                <w:szCs w:val="24"/>
              </w:rPr>
              <w:t xml:space="preserve"> </w:t>
            </w:r>
            <w:r w:rsidR="001A7D81" w:rsidRPr="0028492A">
              <w:rPr>
                <w:bCs/>
                <w:szCs w:val="24"/>
              </w:rPr>
              <w:t>fil d’eau</w:t>
            </w:r>
          </w:p>
          <w:p w:rsidR="00EF4F3F" w:rsidRPr="0028492A" w:rsidRDefault="001A7D81" w:rsidP="002E1351">
            <w:pPr>
              <w:pStyle w:val="Corpsdetexte"/>
              <w:pageBreakBefore/>
              <w:numPr>
                <w:ilvl w:val="0"/>
                <w:numId w:val="35"/>
              </w:numPr>
              <w:suppressAutoHyphens w:val="0"/>
              <w:spacing w:before="60" w:after="60"/>
              <w:ind w:right="0"/>
              <w:rPr>
                <w:bCs/>
                <w:szCs w:val="24"/>
              </w:rPr>
            </w:pPr>
            <w:r w:rsidRPr="0028492A">
              <w:rPr>
                <w:bCs/>
                <w:szCs w:val="24"/>
              </w:rPr>
              <w:t>Fossés revêtus</w:t>
            </w:r>
          </w:p>
          <w:p w:rsidR="00EF4F3F" w:rsidRPr="0028492A" w:rsidRDefault="00EF4F3F" w:rsidP="002E1351">
            <w:pPr>
              <w:pStyle w:val="Corpsdetexte"/>
              <w:pageBreakBefore/>
              <w:numPr>
                <w:ilvl w:val="0"/>
                <w:numId w:val="35"/>
              </w:numPr>
              <w:suppressAutoHyphens w:val="0"/>
              <w:spacing w:before="60" w:after="60"/>
              <w:ind w:right="0"/>
              <w:rPr>
                <w:bCs/>
                <w:szCs w:val="24"/>
              </w:rPr>
            </w:pPr>
            <w:r w:rsidRPr="0028492A">
              <w:rPr>
                <w:bCs/>
                <w:szCs w:val="24"/>
              </w:rPr>
              <w:t>Toutes</w:t>
            </w:r>
            <w:r w:rsidR="00C33069" w:rsidRPr="0028492A">
              <w:rPr>
                <w:bCs/>
                <w:szCs w:val="24"/>
              </w:rPr>
              <w:t xml:space="preserve"> </w:t>
            </w:r>
            <w:r w:rsidRPr="0028492A">
              <w:rPr>
                <w:bCs/>
                <w:szCs w:val="24"/>
              </w:rPr>
              <w:t xml:space="preserve">surfaces </w:t>
            </w:r>
            <w:r w:rsidR="001A7D81" w:rsidRPr="0028492A">
              <w:rPr>
                <w:bCs/>
                <w:szCs w:val="24"/>
              </w:rPr>
              <w:t>imperméabilisées</w:t>
            </w:r>
          </w:p>
          <w:p w:rsidR="00EF4F3F" w:rsidRPr="0028492A" w:rsidRDefault="00EF4F3F" w:rsidP="002E1351">
            <w:pPr>
              <w:pStyle w:val="Corpsdetexte"/>
              <w:pageBreakBefore/>
              <w:numPr>
                <w:ilvl w:val="0"/>
                <w:numId w:val="35"/>
              </w:numPr>
              <w:suppressAutoHyphens w:val="0"/>
              <w:spacing w:before="60" w:after="60"/>
              <w:ind w:right="0"/>
              <w:rPr>
                <w:bCs/>
                <w:szCs w:val="24"/>
              </w:rPr>
            </w:pPr>
            <w:r w:rsidRPr="0028492A">
              <w:rPr>
                <w:bCs/>
                <w:szCs w:val="24"/>
              </w:rPr>
              <w:t xml:space="preserve">Accotements </w:t>
            </w:r>
            <w:r w:rsidR="001A7D81" w:rsidRPr="0028492A">
              <w:rPr>
                <w:bCs/>
                <w:szCs w:val="24"/>
              </w:rPr>
              <w:t>revêtus</w:t>
            </w:r>
          </w:p>
          <w:p w:rsidR="00EF4F3F" w:rsidRPr="0028492A" w:rsidRDefault="001A7D81" w:rsidP="002E1351">
            <w:pPr>
              <w:pStyle w:val="Corpsdetexte"/>
              <w:pageBreakBefore/>
              <w:numPr>
                <w:ilvl w:val="0"/>
                <w:numId w:val="34"/>
              </w:numPr>
              <w:suppressAutoHyphens w:val="0"/>
              <w:spacing w:before="60" w:after="60"/>
              <w:ind w:right="0"/>
              <w:rPr>
                <w:bCs/>
                <w:szCs w:val="24"/>
              </w:rPr>
            </w:pPr>
            <w:r w:rsidRPr="0028492A">
              <w:rPr>
                <w:bCs/>
                <w:szCs w:val="24"/>
              </w:rPr>
              <w:t>Platelages de p</w:t>
            </w:r>
            <w:r w:rsidR="00CD5B6E" w:rsidRPr="0028492A">
              <w:rPr>
                <w:bCs/>
                <w:szCs w:val="24"/>
              </w:rPr>
              <w:t>onts</w:t>
            </w:r>
            <w:r w:rsidR="00EF4F3F" w:rsidRPr="0028492A">
              <w:rPr>
                <w:bCs/>
                <w:szCs w:val="24"/>
              </w:rPr>
              <w:t>.</w:t>
            </w:r>
          </w:p>
        </w:tc>
      </w:tr>
      <w:tr w:rsidR="00EF4F3F" w:rsidRPr="0028492A" w:rsidTr="002B684C">
        <w:tblPrEx>
          <w:tblCellMar>
            <w:top w:w="0" w:type="dxa"/>
            <w:bottom w:w="0" w:type="dxa"/>
          </w:tblCellMar>
        </w:tblPrEx>
        <w:trPr>
          <w:cantSplit/>
        </w:trPr>
        <w:tc>
          <w:tcPr>
            <w:tcW w:w="739" w:type="dxa"/>
          </w:tcPr>
          <w:p w:rsidR="00EF4F3F" w:rsidRPr="0028492A" w:rsidRDefault="00EF4F3F" w:rsidP="007E1F41">
            <w:pPr>
              <w:pStyle w:val="Corpsdetexte"/>
              <w:spacing w:before="60" w:after="60"/>
              <w:rPr>
                <w:bCs/>
                <w:szCs w:val="24"/>
              </w:rPr>
            </w:pPr>
            <w:r w:rsidRPr="0028492A">
              <w:rPr>
                <w:bCs/>
                <w:szCs w:val="24"/>
              </w:rPr>
              <w:t>5</w:t>
            </w:r>
          </w:p>
        </w:tc>
        <w:tc>
          <w:tcPr>
            <w:tcW w:w="2346" w:type="dxa"/>
          </w:tcPr>
          <w:p w:rsidR="00EF4F3F" w:rsidRPr="0028492A" w:rsidRDefault="00CD5B6E" w:rsidP="002B684C">
            <w:pPr>
              <w:pStyle w:val="Corpsdetexte"/>
              <w:spacing w:before="60" w:after="60"/>
              <w:jc w:val="left"/>
              <w:rPr>
                <w:bCs/>
                <w:szCs w:val="24"/>
              </w:rPr>
            </w:pPr>
            <w:r w:rsidRPr="0028492A">
              <w:rPr>
                <w:bCs/>
                <w:szCs w:val="24"/>
              </w:rPr>
              <w:t>C</w:t>
            </w:r>
            <w:r w:rsidR="00EF4F3F" w:rsidRPr="0028492A">
              <w:rPr>
                <w:bCs/>
                <w:szCs w:val="24"/>
              </w:rPr>
              <w:t>roissance</w:t>
            </w:r>
            <w:r w:rsidRPr="0028492A">
              <w:rPr>
                <w:bCs/>
                <w:szCs w:val="24"/>
              </w:rPr>
              <w:t xml:space="preserve"> supprimée</w:t>
            </w:r>
            <w:r w:rsidR="00EF4F3F" w:rsidRPr="0028492A">
              <w:rPr>
                <w:bCs/>
                <w:szCs w:val="24"/>
              </w:rPr>
              <w:t xml:space="preserve"> quand </w:t>
            </w:r>
            <w:r w:rsidRPr="0028492A">
              <w:rPr>
                <w:bCs/>
                <w:szCs w:val="24"/>
              </w:rPr>
              <w:t xml:space="preserve">elle </w:t>
            </w:r>
            <w:r w:rsidR="00EF4F3F" w:rsidRPr="0028492A">
              <w:rPr>
                <w:bCs/>
                <w:szCs w:val="24"/>
              </w:rPr>
              <w:t xml:space="preserve">envahit la Zone </w:t>
            </w:r>
            <w:r w:rsidR="001A7D81" w:rsidRPr="0028492A">
              <w:rPr>
                <w:bCs/>
                <w:szCs w:val="24"/>
              </w:rPr>
              <w:t>sans v</w:t>
            </w:r>
            <w:r w:rsidR="00EF4F3F" w:rsidRPr="0028492A">
              <w:rPr>
                <w:bCs/>
                <w:szCs w:val="24"/>
              </w:rPr>
              <w:t xml:space="preserve">égétation </w:t>
            </w:r>
            <w:r w:rsidR="001A7D81" w:rsidRPr="0028492A">
              <w:rPr>
                <w:bCs/>
                <w:szCs w:val="24"/>
              </w:rPr>
              <w:t xml:space="preserve">par </w:t>
            </w:r>
            <w:r w:rsidRPr="0028492A">
              <w:rPr>
                <w:bCs/>
                <w:szCs w:val="24"/>
              </w:rPr>
              <w:t xml:space="preserve">le </w:t>
            </w:r>
            <w:r w:rsidR="00EF4F3F" w:rsidRPr="0028492A">
              <w:rPr>
                <w:bCs/>
                <w:szCs w:val="24"/>
              </w:rPr>
              <w:t xml:space="preserve">côté ou </w:t>
            </w:r>
            <w:r w:rsidR="001A7D81" w:rsidRPr="0028492A">
              <w:rPr>
                <w:bCs/>
                <w:szCs w:val="24"/>
              </w:rPr>
              <w:t>le dessus</w:t>
            </w:r>
            <w:r w:rsidR="00EF4F3F" w:rsidRPr="0028492A">
              <w:rPr>
                <w:bCs/>
                <w:szCs w:val="24"/>
              </w:rPr>
              <w:t>.</w:t>
            </w:r>
          </w:p>
        </w:tc>
        <w:tc>
          <w:tcPr>
            <w:tcW w:w="6379" w:type="dxa"/>
          </w:tcPr>
          <w:p w:rsidR="00EF4F3F" w:rsidRPr="0028492A" w:rsidRDefault="00EF4F3F" w:rsidP="00A20411">
            <w:pPr>
              <w:pStyle w:val="Corpsdetexte"/>
              <w:spacing w:before="60" w:after="60"/>
              <w:ind w:right="0"/>
              <w:rPr>
                <w:bCs/>
                <w:szCs w:val="24"/>
              </w:rPr>
            </w:pPr>
            <w:r w:rsidRPr="0028492A">
              <w:rPr>
                <w:bCs/>
                <w:szCs w:val="24"/>
              </w:rPr>
              <w:t xml:space="preserve">S’applique au contrôle de la végétation dans </w:t>
            </w:r>
            <w:r w:rsidR="001A7D81" w:rsidRPr="0028492A">
              <w:rPr>
                <w:bCs/>
                <w:szCs w:val="24"/>
              </w:rPr>
              <w:t>l’espace</w:t>
            </w:r>
            <w:r w:rsidR="00CD5B6E" w:rsidRPr="0028492A">
              <w:rPr>
                <w:bCs/>
                <w:szCs w:val="24"/>
              </w:rPr>
              <w:t>, y compris les arbres, la</w:t>
            </w:r>
            <w:r w:rsidRPr="0028492A">
              <w:rPr>
                <w:bCs/>
                <w:szCs w:val="24"/>
              </w:rPr>
              <w:t xml:space="preserve"> broussaille ou les branches </w:t>
            </w:r>
            <w:r w:rsidR="00CD5B6E" w:rsidRPr="0028492A">
              <w:rPr>
                <w:bCs/>
                <w:szCs w:val="24"/>
              </w:rPr>
              <w:t xml:space="preserve">qui pendent </w:t>
            </w:r>
            <w:r w:rsidRPr="0028492A">
              <w:rPr>
                <w:bCs/>
                <w:szCs w:val="24"/>
              </w:rPr>
              <w:t xml:space="preserve">dans la Zone </w:t>
            </w:r>
            <w:r w:rsidR="001A7D81" w:rsidRPr="0028492A">
              <w:rPr>
                <w:bCs/>
                <w:szCs w:val="24"/>
              </w:rPr>
              <w:t>sans</w:t>
            </w:r>
            <w:r w:rsidRPr="0028492A">
              <w:rPr>
                <w:bCs/>
                <w:szCs w:val="24"/>
              </w:rPr>
              <w:t xml:space="preserve"> Végétation (</w:t>
            </w:r>
            <w:r w:rsidR="00CD5B6E" w:rsidRPr="0028492A">
              <w:rPr>
                <w:bCs/>
                <w:szCs w:val="24"/>
              </w:rPr>
              <w:t xml:space="preserve">dans un espace de </w:t>
            </w:r>
            <w:r w:rsidRPr="0028492A">
              <w:rPr>
                <w:bCs/>
                <w:szCs w:val="24"/>
              </w:rPr>
              <w:t>0</w:t>
            </w:r>
            <w:r w:rsidR="00CD5B6E" w:rsidRPr="0028492A">
              <w:rPr>
                <w:bCs/>
                <w:szCs w:val="24"/>
              </w:rPr>
              <w:t>,</w:t>
            </w:r>
            <w:r w:rsidRPr="0028492A">
              <w:rPr>
                <w:bCs/>
                <w:szCs w:val="24"/>
              </w:rPr>
              <w:t xml:space="preserve">5m </w:t>
            </w:r>
            <w:r w:rsidR="00CD5B6E" w:rsidRPr="0028492A">
              <w:rPr>
                <w:bCs/>
                <w:szCs w:val="24"/>
              </w:rPr>
              <w:t>des panneaux indicateurs de bord ou dans un espace de 6,</w:t>
            </w:r>
            <w:r w:rsidRPr="0028492A">
              <w:rPr>
                <w:bCs/>
                <w:szCs w:val="24"/>
              </w:rPr>
              <w:t xml:space="preserve">0m au dessus de la chaussée) </w:t>
            </w:r>
          </w:p>
          <w:p w:rsidR="00EF4F3F" w:rsidRPr="0028492A" w:rsidRDefault="00EF4F3F" w:rsidP="007E1F41">
            <w:pPr>
              <w:pStyle w:val="Corpsdetexte"/>
              <w:spacing w:before="60" w:after="60"/>
              <w:rPr>
                <w:bCs/>
                <w:szCs w:val="24"/>
              </w:rPr>
            </w:pPr>
            <w:r w:rsidRPr="0028492A">
              <w:rPr>
                <w:bCs/>
                <w:szCs w:val="24"/>
              </w:rPr>
              <w:t>(Voir schémas 6 et 7)</w:t>
            </w:r>
          </w:p>
        </w:tc>
      </w:tr>
    </w:tbl>
    <w:p w:rsidR="00EF4F3F" w:rsidRPr="0028492A" w:rsidRDefault="00EF4F3F" w:rsidP="00361E59">
      <w:pPr>
        <w:pStyle w:val="StyleHead63LatinHeadingsCSTimesNewRomanComplex"/>
        <w:rPr>
          <w:lang w:val="fr-FR"/>
        </w:rPr>
      </w:pPr>
    </w:p>
    <w:p w:rsidR="00775A07" w:rsidRPr="0028492A" w:rsidRDefault="00EF4F3F" w:rsidP="00775A07">
      <w:pPr>
        <w:pStyle w:val="Sec7-Clauses"/>
        <w:rPr>
          <w:sz w:val="2"/>
          <w:szCs w:val="2"/>
          <w:lang w:val="fr-FR"/>
        </w:rPr>
      </w:pPr>
      <w:r w:rsidRPr="0028492A">
        <w:rPr>
          <w:lang w:val="fr-FR"/>
        </w:rPr>
        <w:br w:type="page"/>
      </w:r>
      <w:bookmarkStart w:id="1174" w:name="_Toc486862091"/>
      <w:r w:rsidR="00D140AF" w:rsidRPr="0028492A">
        <w:rPr>
          <w:noProof/>
          <w:lang w:val="fr-FR" w:eastAsia="fr-FR"/>
        </w:rPr>
        <w:drawing>
          <wp:inline distT="0" distB="0" distL="0" distR="0">
            <wp:extent cx="4667250" cy="8500110"/>
            <wp:effectExtent l="0" t="0" r="0" b="0"/>
            <wp:docPr id="2" name="Image 2" descr="AGET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TIPA"/>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67250" cy="8500110"/>
                    </a:xfrm>
                    <a:prstGeom prst="rect">
                      <a:avLst/>
                    </a:prstGeom>
                    <a:noFill/>
                    <a:ln>
                      <a:noFill/>
                    </a:ln>
                  </pic:spPr>
                </pic:pic>
              </a:graphicData>
            </a:graphic>
          </wp:inline>
        </w:drawing>
      </w:r>
      <w:r w:rsidRPr="0028492A">
        <w:rPr>
          <w:lang w:val="fr-FR"/>
        </w:rPr>
        <w:br w:type="page"/>
      </w:r>
      <w:bookmarkStart w:id="1175" w:name="_Toc104981774"/>
    </w:p>
    <w:p w:rsidR="00EF4F3F" w:rsidRPr="0028492A" w:rsidRDefault="00EF4F3F" w:rsidP="00775A07">
      <w:pPr>
        <w:pStyle w:val="SecAnnex3"/>
        <w:spacing w:before="0"/>
      </w:pPr>
      <w:bookmarkStart w:id="1176" w:name="_Toc489011098"/>
      <w:r w:rsidRPr="0028492A">
        <w:t>2.7.2</w:t>
      </w:r>
      <w:r w:rsidRPr="0028492A">
        <w:tab/>
        <w:t xml:space="preserve">Variations et Conformité progressive </w:t>
      </w:r>
      <w:r w:rsidR="00B80696" w:rsidRPr="0028492A">
        <w:t>aux</w:t>
      </w:r>
      <w:r w:rsidRPr="0028492A">
        <w:t xml:space="preserve"> Niveaux de Service</w:t>
      </w:r>
      <w:bookmarkEnd w:id="1174"/>
      <w:bookmarkEnd w:id="1175"/>
      <w:bookmarkEnd w:id="1176"/>
    </w:p>
    <w:p w:rsidR="00EF4F3F" w:rsidRPr="0028492A" w:rsidRDefault="00EF4F3F" w:rsidP="007E1F41">
      <w:pPr>
        <w:pStyle w:val="para"/>
        <w:spacing w:before="120" w:after="120"/>
        <w:rPr>
          <w:i/>
          <w:sz w:val="24"/>
          <w:szCs w:val="24"/>
        </w:rPr>
      </w:pPr>
      <w:r w:rsidRPr="0028492A">
        <w:rPr>
          <w:sz w:val="24"/>
          <w:szCs w:val="24"/>
        </w:rPr>
        <w:t xml:space="preserve">Afin de respecter la période de mobilisation initiale de l’Entrepreneur, la conformité </w:t>
      </w:r>
      <w:r w:rsidR="00B80696" w:rsidRPr="0028492A">
        <w:rPr>
          <w:sz w:val="24"/>
          <w:szCs w:val="24"/>
        </w:rPr>
        <w:t>à</w:t>
      </w:r>
      <w:r w:rsidRPr="0028492A">
        <w:rPr>
          <w:sz w:val="24"/>
          <w:szCs w:val="24"/>
        </w:rPr>
        <w:t xml:space="preserve"> tous critères de niveau de service devra être conform</w:t>
      </w:r>
      <w:r w:rsidR="00ED3846" w:rsidRPr="0028492A">
        <w:rPr>
          <w:sz w:val="24"/>
          <w:szCs w:val="24"/>
        </w:rPr>
        <w:t>e</w:t>
      </w:r>
      <w:r w:rsidRPr="0028492A">
        <w:rPr>
          <w:sz w:val="24"/>
          <w:szCs w:val="24"/>
        </w:rPr>
        <w:t xml:space="preserve"> au calendrier </w:t>
      </w:r>
      <w:r w:rsidR="00B80696" w:rsidRPr="0028492A">
        <w:rPr>
          <w:sz w:val="24"/>
          <w:szCs w:val="24"/>
        </w:rPr>
        <w:t>du</w:t>
      </w:r>
      <w:r w:rsidRPr="0028492A">
        <w:rPr>
          <w:sz w:val="24"/>
          <w:szCs w:val="24"/>
        </w:rPr>
        <w:t xml:space="preserve"> Service de l’Usager de la Route et </w:t>
      </w:r>
      <w:r w:rsidR="00B80696" w:rsidRPr="0028492A">
        <w:rPr>
          <w:sz w:val="24"/>
          <w:szCs w:val="24"/>
        </w:rPr>
        <w:t>d</w:t>
      </w:r>
      <w:r w:rsidRPr="0028492A">
        <w:rPr>
          <w:sz w:val="24"/>
          <w:szCs w:val="24"/>
        </w:rPr>
        <w:t xml:space="preserve">es Mesures de Confort spécifiés ci-dessus. </w:t>
      </w:r>
      <w:r w:rsidRPr="0028492A">
        <w:rPr>
          <w:i/>
          <w:sz w:val="24"/>
          <w:szCs w:val="24"/>
        </w:rPr>
        <w:t>[Insér</w:t>
      </w:r>
      <w:r w:rsidR="00ED3846" w:rsidRPr="0028492A">
        <w:rPr>
          <w:i/>
          <w:sz w:val="24"/>
          <w:szCs w:val="24"/>
        </w:rPr>
        <w:t xml:space="preserve">er </w:t>
      </w:r>
      <w:r w:rsidRPr="0028492A">
        <w:rPr>
          <w:b/>
          <w:i/>
          <w:sz w:val="24"/>
          <w:szCs w:val="24"/>
        </w:rPr>
        <w:t xml:space="preserve">Clause </w:t>
      </w:r>
      <w:r w:rsidRPr="0028492A">
        <w:rPr>
          <w:i/>
          <w:sz w:val="24"/>
          <w:szCs w:val="24"/>
        </w:rPr>
        <w:t>numéro]</w:t>
      </w:r>
    </w:p>
    <w:p w:rsidR="00EF4F3F" w:rsidRPr="0028492A" w:rsidRDefault="00EF4F3F" w:rsidP="007E1F41">
      <w:pPr>
        <w:pStyle w:val="para"/>
        <w:spacing w:before="120" w:after="120"/>
        <w:rPr>
          <w:sz w:val="24"/>
          <w:szCs w:val="24"/>
        </w:rPr>
      </w:pPr>
      <w:r w:rsidRPr="0028492A">
        <w:rPr>
          <w:sz w:val="24"/>
          <w:szCs w:val="24"/>
        </w:rPr>
        <w:t>Autres limitations pour la conformité à l’exigence sont</w:t>
      </w:r>
      <w:r w:rsidR="009D402B" w:rsidRPr="0028492A">
        <w:rPr>
          <w:sz w:val="24"/>
          <w:szCs w:val="24"/>
        </w:rPr>
        <w:t> :</w:t>
      </w:r>
    </w:p>
    <w:p w:rsidR="00EF4F3F" w:rsidRPr="0028492A" w:rsidRDefault="00EF4F3F" w:rsidP="007E1F41">
      <w:pPr>
        <w:pStyle w:val="para"/>
        <w:spacing w:before="120" w:after="120"/>
        <w:rPr>
          <w:sz w:val="24"/>
          <w:szCs w:val="24"/>
        </w:rPr>
      </w:pPr>
      <w:r w:rsidRPr="0028492A">
        <w:rPr>
          <w:i/>
          <w:sz w:val="24"/>
          <w:szCs w:val="24"/>
        </w:rPr>
        <w:t>[Note</w:t>
      </w:r>
      <w:r w:rsidR="009D402B" w:rsidRPr="0028492A">
        <w:rPr>
          <w:i/>
          <w:sz w:val="24"/>
          <w:szCs w:val="24"/>
        </w:rPr>
        <w:t> :</w:t>
      </w:r>
      <w:r w:rsidRPr="0028492A">
        <w:rPr>
          <w:i/>
          <w:sz w:val="24"/>
          <w:szCs w:val="24"/>
        </w:rPr>
        <w:t xml:space="preserve"> Les limitations peuvent varier d’une route à l’autre et peuvent inclure des limitations sur l’utilisation des herbicides</w:t>
      </w:r>
      <w:r w:rsidR="001A7D81" w:rsidRPr="0028492A">
        <w:rPr>
          <w:i/>
          <w:sz w:val="24"/>
          <w:szCs w:val="24"/>
        </w:rPr>
        <w:t>,</w:t>
      </w:r>
      <w:r w:rsidRPr="0028492A">
        <w:rPr>
          <w:i/>
          <w:sz w:val="24"/>
          <w:szCs w:val="24"/>
        </w:rPr>
        <w:t xml:space="preserve"> etc]</w:t>
      </w:r>
    </w:p>
    <w:p w:rsidR="00EF4F3F" w:rsidRPr="0028492A" w:rsidRDefault="00EF4F3F" w:rsidP="00846E18">
      <w:pPr>
        <w:pStyle w:val="SecAnnex3"/>
      </w:pPr>
      <w:bookmarkStart w:id="1177" w:name="_Toc104981775"/>
      <w:bookmarkStart w:id="1178" w:name="_Toc486862092"/>
      <w:bookmarkStart w:id="1179" w:name="_Toc486873181"/>
      <w:bookmarkStart w:id="1180" w:name="_Toc489011099"/>
      <w:r w:rsidRPr="0028492A">
        <w:t>2.7.3</w:t>
      </w:r>
      <w:r w:rsidRPr="0028492A">
        <w:tab/>
        <w:t xml:space="preserve">Moyens utilisés pour </w:t>
      </w:r>
      <w:r w:rsidR="001A7D81" w:rsidRPr="0028492A">
        <w:t>é</w:t>
      </w:r>
      <w:r w:rsidRPr="0028492A">
        <w:t>valuer la Conformité aux Niveaux de Service</w:t>
      </w:r>
      <w:bookmarkEnd w:id="1177"/>
      <w:bookmarkEnd w:id="1178"/>
      <w:bookmarkEnd w:id="1179"/>
      <w:bookmarkEnd w:id="1180"/>
      <w:r w:rsidRPr="0028492A">
        <w:t xml:space="preserve"> </w:t>
      </w:r>
    </w:p>
    <w:p w:rsidR="00EF4F3F" w:rsidRPr="0028492A" w:rsidRDefault="00EF4F3F" w:rsidP="007E1F41">
      <w:pPr>
        <w:pStyle w:val="para"/>
        <w:spacing w:before="120" w:after="120"/>
        <w:rPr>
          <w:sz w:val="24"/>
          <w:szCs w:val="24"/>
          <w:highlight w:val="yellow"/>
        </w:rPr>
      </w:pPr>
      <w:r w:rsidRPr="0028492A">
        <w:rPr>
          <w:sz w:val="24"/>
          <w:szCs w:val="24"/>
        </w:rPr>
        <w:t xml:space="preserve">La hauteur de la végétation, et son </w:t>
      </w:r>
      <w:r w:rsidR="001A7D81" w:rsidRPr="0028492A">
        <w:rPr>
          <w:sz w:val="24"/>
          <w:szCs w:val="24"/>
        </w:rPr>
        <w:t xml:space="preserve">dégagement </w:t>
      </w:r>
      <w:r w:rsidRPr="0028492A">
        <w:rPr>
          <w:sz w:val="24"/>
          <w:szCs w:val="24"/>
        </w:rPr>
        <w:t>au dessus de la surface de la route, f</w:t>
      </w:r>
      <w:r w:rsidR="00C24298" w:rsidRPr="0028492A">
        <w:rPr>
          <w:sz w:val="24"/>
          <w:szCs w:val="24"/>
        </w:rPr>
        <w:t xml:space="preserve">ont </w:t>
      </w:r>
      <w:r w:rsidRPr="0028492A">
        <w:rPr>
          <w:sz w:val="24"/>
          <w:szCs w:val="24"/>
        </w:rPr>
        <w:t xml:space="preserve">partie des critères </w:t>
      </w:r>
      <w:r w:rsidR="00C24298" w:rsidRPr="0028492A">
        <w:rPr>
          <w:sz w:val="24"/>
          <w:szCs w:val="24"/>
        </w:rPr>
        <w:t>de</w:t>
      </w:r>
      <w:r w:rsidRPr="0028492A">
        <w:rPr>
          <w:sz w:val="24"/>
          <w:szCs w:val="24"/>
        </w:rPr>
        <w:t xml:space="preserve"> </w:t>
      </w:r>
      <w:r w:rsidR="009D402B" w:rsidRPr="0028492A">
        <w:rPr>
          <w:sz w:val="24"/>
          <w:szCs w:val="24"/>
        </w:rPr>
        <w:t>« </w:t>
      </w:r>
      <w:r w:rsidRPr="0028492A">
        <w:rPr>
          <w:sz w:val="24"/>
          <w:szCs w:val="24"/>
        </w:rPr>
        <w:t>Confort de l’Usager de la Route</w:t>
      </w:r>
      <w:r w:rsidR="009D402B" w:rsidRPr="0028492A">
        <w:rPr>
          <w:sz w:val="24"/>
          <w:szCs w:val="24"/>
        </w:rPr>
        <w:t> »</w:t>
      </w:r>
      <w:r w:rsidRPr="0028492A">
        <w:rPr>
          <w:sz w:val="24"/>
          <w:szCs w:val="24"/>
        </w:rPr>
        <w:t xml:space="preserve">. Ils seront mesurés aux sections de routes sélectionnées par le </w:t>
      </w:r>
      <w:r w:rsidR="00996B07" w:rsidRPr="0028492A">
        <w:rPr>
          <w:sz w:val="24"/>
          <w:szCs w:val="24"/>
        </w:rPr>
        <w:t>Directeur de projet</w:t>
      </w:r>
      <w:r w:rsidRPr="0028492A">
        <w:rPr>
          <w:sz w:val="24"/>
          <w:szCs w:val="24"/>
        </w:rPr>
        <w:t xml:space="preserve">, </w:t>
      </w:r>
      <w:r w:rsidR="000723CD" w:rsidRPr="0028492A">
        <w:rPr>
          <w:sz w:val="24"/>
          <w:szCs w:val="24"/>
        </w:rPr>
        <w:t xml:space="preserve">sur la base de </w:t>
      </w:r>
      <w:r w:rsidRPr="0028492A">
        <w:rPr>
          <w:sz w:val="24"/>
          <w:szCs w:val="24"/>
        </w:rPr>
        <w:t xml:space="preserve">leur aspect visuel. La hauteur est mesurée </w:t>
      </w:r>
      <w:r w:rsidR="00910938" w:rsidRPr="0028492A">
        <w:rPr>
          <w:sz w:val="24"/>
          <w:szCs w:val="24"/>
        </w:rPr>
        <w:t xml:space="preserve">en utilisant </w:t>
      </w:r>
      <w:r w:rsidRPr="0028492A">
        <w:rPr>
          <w:sz w:val="24"/>
          <w:szCs w:val="24"/>
        </w:rPr>
        <w:t>une règle</w:t>
      </w:r>
      <w:r w:rsidR="009D402B" w:rsidRPr="0028492A">
        <w:rPr>
          <w:sz w:val="24"/>
          <w:szCs w:val="24"/>
        </w:rPr>
        <w:t> ;</w:t>
      </w:r>
      <w:r w:rsidRPr="0028492A">
        <w:rPr>
          <w:sz w:val="24"/>
          <w:szCs w:val="24"/>
        </w:rPr>
        <w:t xml:space="preserve"> elle est définie comme la distance </w:t>
      </w:r>
      <w:r w:rsidR="00C07F84" w:rsidRPr="0028492A">
        <w:rPr>
          <w:sz w:val="24"/>
          <w:szCs w:val="24"/>
        </w:rPr>
        <w:t xml:space="preserve">verticale </w:t>
      </w:r>
      <w:r w:rsidRPr="0028492A">
        <w:rPr>
          <w:sz w:val="24"/>
          <w:szCs w:val="24"/>
        </w:rPr>
        <w:t xml:space="preserve">entre le </w:t>
      </w:r>
      <w:r w:rsidR="00C07F84" w:rsidRPr="0028492A">
        <w:rPr>
          <w:sz w:val="24"/>
          <w:szCs w:val="24"/>
        </w:rPr>
        <w:t xml:space="preserve">sol et le </w:t>
      </w:r>
      <w:r w:rsidRPr="0028492A">
        <w:rPr>
          <w:sz w:val="24"/>
          <w:szCs w:val="24"/>
        </w:rPr>
        <w:t xml:space="preserve">point le plus </w:t>
      </w:r>
      <w:r w:rsidR="00AE4469" w:rsidRPr="0028492A">
        <w:rPr>
          <w:sz w:val="24"/>
          <w:szCs w:val="24"/>
        </w:rPr>
        <w:t xml:space="preserve">haut </w:t>
      </w:r>
      <w:r w:rsidR="00C07F84" w:rsidRPr="0028492A">
        <w:rPr>
          <w:sz w:val="24"/>
          <w:szCs w:val="24"/>
        </w:rPr>
        <w:t xml:space="preserve">de </w:t>
      </w:r>
      <w:r w:rsidR="00AE4469" w:rsidRPr="0028492A">
        <w:rPr>
          <w:sz w:val="24"/>
          <w:szCs w:val="24"/>
        </w:rPr>
        <w:t>la végétation</w:t>
      </w:r>
      <w:r w:rsidRPr="0028492A">
        <w:rPr>
          <w:sz w:val="24"/>
          <w:szCs w:val="24"/>
        </w:rPr>
        <w:t xml:space="preserve">. </w:t>
      </w:r>
      <w:r w:rsidR="001A7D81" w:rsidRPr="0028492A">
        <w:rPr>
          <w:sz w:val="24"/>
          <w:szCs w:val="24"/>
        </w:rPr>
        <w:t xml:space="preserve">Le dégagement (ou espace libre) est également </w:t>
      </w:r>
      <w:r w:rsidR="00042B8A" w:rsidRPr="0028492A">
        <w:rPr>
          <w:sz w:val="24"/>
          <w:szCs w:val="24"/>
        </w:rPr>
        <w:t>mesuré</w:t>
      </w:r>
      <w:r w:rsidR="001A7D81" w:rsidRPr="0028492A">
        <w:rPr>
          <w:sz w:val="24"/>
          <w:szCs w:val="24"/>
        </w:rPr>
        <w:t xml:space="preserve"> à l’aide d’une règle</w:t>
      </w:r>
      <w:r w:rsidR="009D402B" w:rsidRPr="0028492A">
        <w:rPr>
          <w:sz w:val="24"/>
          <w:szCs w:val="24"/>
        </w:rPr>
        <w:t> ;</w:t>
      </w:r>
      <w:r w:rsidR="001A7D81" w:rsidRPr="0028492A">
        <w:rPr>
          <w:sz w:val="24"/>
          <w:szCs w:val="24"/>
        </w:rPr>
        <w:t xml:space="preserve"> il est défini comme la distance verticale entre le sol et le point le plus bas de l’arbre (ou autre plante) au dessus de la surface de la route.</w:t>
      </w:r>
    </w:p>
    <w:p w:rsidR="00EF4F3F" w:rsidRPr="0028492A" w:rsidRDefault="00EF4F3F" w:rsidP="007E1F41">
      <w:pPr>
        <w:pStyle w:val="para"/>
        <w:spacing w:before="120" w:after="120"/>
        <w:rPr>
          <w:sz w:val="24"/>
          <w:szCs w:val="24"/>
        </w:rPr>
      </w:pPr>
      <w:r w:rsidRPr="0028492A">
        <w:rPr>
          <w:sz w:val="24"/>
          <w:szCs w:val="24"/>
        </w:rPr>
        <w:t xml:space="preserve">La hauteur moyenne de la végétation dans une section d’un km sera égale à la moyenne des cinq valeurs mesurées </w:t>
      </w:r>
      <w:r w:rsidR="00134399" w:rsidRPr="0028492A">
        <w:rPr>
          <w:sz w:val="24"/>
          <w:szCs w:val="24"/>
        </w:rPr>
        <w:t>dans les</w:t>
      </w:r>
      <w:r w:rsidRPr="0028492A">
        <w:rPr>
          <w:sz w:val="24"/>
          <w:szCs w:val="24"/>
        </w:rPr>
        <w:t xml:space="preserve"> sections sélectionnées par le </w:t>
      </w:r>
      <w:r w:rsidR="00996B07" w:rsidRPr="0028492A">
        <w:rPr>
          <w:sz w:val="24"/>
          <w:szCs w:val="24"/>
        </w:rPr>
        <w:t>Directeur de projet</w:t>
      </w:r>
      <w:r w:rsidRPr="0028492A">
        <w:rPr>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Pour </w:t>
      </w:r>
      <w:r w:rsidR="003C642F" w:rsidRPr="0028492A">
        <w:rPr>
          <w:sz w:val="24"/>
          <w:szCs w:val="24"/>
        </w:rPr>
        <w:t>toute</w:t>
      </w:r>
      <w:r w:rsidRPr="0028492A">
        <w:rPr>
          <w:sz w:val="24"/>
          <w:szCs w:val="24"/>
        </w:rPr>
        <w:t xml:space="preserve"> section de route d’un km, la conformité à ce critère exige que la hauteur moyenne de la végétation mesurée dans la section d’un km soit inférieure à</w:t>
      </w:r>
      <w:r w:rsidR="00C33069" w:rsidRPr="0028492A">
        <w:rPr>
          <w:sz w:val="24"/>
          <w:szCs w:val="24"/>
        </w:rPr>
        <w:t xml:space="preserve"> </w:t>
      </w:r>
      <w:r w:rsidRPr="0028492A">
        <w:rPr>
          <w:sz w:val="24"/>
          <w:szCs w:val="24"/>
        </w:rPr>
        <w:t xml:space="preserve">la valeur maximum spécifiée dans le </w:t>
      </w:r>
      <w:r w:rsidR="007C1471" w:rsidRPr="0028492A">
        <w:rPr>
          <w:sz w:val="24"/>
          <w:szCs w:val="24"/>
        </w:rPr>
        <w:t>marché</w:t>
      </w:r>
      <w:r w:rsidRPr="0028492A">
        <w:rPr>
          <w:sz w:val="24"/>
          <w:szCs w:val="24"/>
        </w:rPr>
        <w:t xml:space="preserve">. </w:t>
      </w:r>
    </w:p>
    <w:p w:rsidR="00EF4F3F" w:rsidRPr="0028492A" w:rsidRDefault="00EF4F3F" w:rsidP="00846E18">
      <w:pPr>
        <w:pStyle w:val="SecAnnex2"/>
      </w:pPr>
      <w:bookmarkStart w:id="1181" w:name="_Toc104981776"/>
      <w:bookmarkStart w:id="1182" w:name="_Toc486862093"/>
      <w:bookmarkStart w:id="1183" w:name="_Toc486873182"/>
      <w:bookmarkStart w:id="1184" w:name="_Toc489011100"/>
      <w:r w:rsidRPr="0028492A">
        <w:t>2.8</w:t>
      </w:r>
      <w:r w:rsidRPr="0028492A">
        <w:tab/>
      </w:r>
      <w:bookmarkEnd w:id="1181"/>
      <w:r w:rsidR="00EA65C6" w:rsidRPr="0028492A">
        <w:t>Ouvrages d’A</w:t>
      </w:r>
      <w:r w:rsidRPr="0028492A">
        <w:t>rt</w:t>
      </w:r>
      <w:bookmarkEnd w:id="1182"/>
      <w:bookmarkEnd w:id="1183"/>
      <w:bookmarkEnd w:id="1184"/>
    </w:p>
    <w:p w:rsidR="00EF4F3F" w:rsidRPr="0028492A" w:rsidRDefault="00EF4F3F" w:rsidP="007E1F41">
      <w:pPr>
        <w:pStyle w:val="para"/>
        <w:spacing w:before="120" w:after="120"/>
        <w:rPr>
          <w:sz w:val="24"/>
          <w:szCs w:val="24"/>
        </w:rPr>
      </w:pPr>
      <w:r w:rsidRPr="0028492A">
        <w:rPr>
          <w:sz w:val="24"/>
          <w:szCs w:val="24"/>
        </w:rPr>
        <w:t xml:space="preserve">L’Entrepreneur est chargé de l’entretien </w:t>
      </w:r>
      <w:r w:rsidR="00AE4469" w:rsidRPr="0028492A">
        <w:rPr>
          <w:sz w:val="24"/>
          <w:szCs w:val="24"/>
        </w:rPr>
        <w:t>courant</w:t>
      </w:r>
      <w:r w:rsidRPr="0028492A">
        <w:rPr>
          <w:sz w:val="24"/>
          <w:szCs w:val="24"/>
        </w:rPr>
        <w:t xml:space="preserve"> de tous les ponts et ouvrages</w:t>
      </w:r>
      <w:r w:rsidR="00C33069" w:rsidRPr="0028492A">
        <w:rPr>
          <w:sz w:val="24"/>
          <w:szCs w:val="24"/>
        </w:rPr>
        <w:t xml:space="preserve"> </w:t>
      </w:r>
      <w:r w:rsidRPr="0028492A">
        <w:rPr>
          <w:sz w:val="24"/>
          <w:szCs w:val="24"/>
        </w:rPr>
        <w:t>analogues le long des routes et sections objet du marché. Il sera en particulier responsable du bon fonctionnement des ouvrages d’art (peinture des structures métalliques, revêtement des voies de circulation, état et présence de garde-</w:t>
      </w:r>
      <w:r w:rsidR="005A72DD" w:rsidRPr="0028492A">
        <w:rPr>
          <w:sz w:val="24"/>
          <w:szCs w:val="24"/>
        </w:rPr>
        <w:t>fous</w:t>
      </w:r>
      <w:r w:rsidRPr="0028492A">
        <w:rPr>
          <w:sz w:val="24"/>
          <w:szCs w:val="24"/>
        </w:rPr>
        <w:t xml:space="preserve">), ainsi que </w:t>
      </w:r>
      <w:r w:rsidR="00EA65C6" w:rsidRPr="0028492A">
        <w:rPr>
          <w:sz w:val="24"/>
          <w:szCs w:val="24"/>
        </w:rPr>
        <w:t xml:space="preserve">de </w:t>
      </w:r>
      <w:r w:rsidRPr="0028492A">
        <w:rPr>
          <w:sz w:val="24"/>
          <w:szCs w:val="24"/>
        </w:rPr>
        <w:t xml:space="preserve">la sécurité et </w:t>
      </w:r>
      <w:r w:rsidR="00EA65C6" w:rsidRPr="0028492A">
        <w:rPr>
          <w:sz w:val="24"/>
          <w:szCs w:val="24"/>
        </w:rPr>
        <w:t>du</w:t>
      </w:r>
      <w:r w:rsidRPr="0028492A">
        <w:rPr>
          <w:sz w:val="24"/>
          <w:szCs w:val="24"/>
        </w:rPr>
        <w:t xml:space="preserve"> confort des usagers de la route lorsqu’ils </w:t>
      </w:r>
      <w:r w:rsidR="00EA65C6" w:rsidRPr="0028492A">
        <w:rPr>
          <w:sz w:val="24"/>
          <w:szCs w:val="24"/>
        </w:rPr>
        <w:t>utilisent</w:t>
      </w:r>
      <w:r w:rsidR="00C33069" w:rsidRPr="0028492A">
        <w:rPr>
          <w:sz w:val="24"/>
          <w:szCs w:val="24"/>
        </w:rPr>
        <w:t xml:space="preserve"> </w:t>
      </w:r>
      <w:r w:rsidRPr="0028492A">
        <w:rPr>
          <w:sz w:val="24"/>
          <w:szCs w:val="24"/>
        </w:rPr>
        <w:t>ces ouvrages d’art à des vitesses normales. Néanmoins, la reconstruction et l’amélioration des ponts et ouvrages</w:t>
      </w:r>
      <w:r w:rsidR="00C33069" w:rsidRPr="0028492A">
        <w:rPr>
          <w:sz w:val="24"/>
          <w:szCs w:val="24"/>
        </w:rPr>
        <w:t xml:space="preserve"> </w:t>
      </w:r>
      <w:r w:rsidRPr="0028492A">
        <w:rPr>
          <w:sz w:val="24"/>
          <w:szCs w:val="24"/>
        </w:rPr>
        <w:t>analogues n’entrent pas dans les obligations de l’Entrepreneur, à moins que les Spécifications ne le prévoient</w:t>
      </w:r>
      <w:r w:rsidR="00C33069" w:rsidRPr="0028492A">
        <w:rPr>
          <w:sz w:val="24"/>
          <w:szCs w:val="24"/>
        </w:rPr>
        <w:t xml:space="preserve"> </w:t>
      </w:r>
      <w:r w:rsidR="00AE4469" w:rsidRPr="0028492A">
        <w:rPr>
          <w:sz w:val="24"/>
          <w:szCs w:val="24"/>
        </w:rPr>
        <w:t xml:space="preserve">par </w:t>
      </w:r>
      <w:r w:rsidRPr="0028492A">
        <w:rPr>
          <w:sz w:val="24"/>
          <w:szCs w:val="24"/>
        </w:rPr>
        <w:t xml:space="preserve">ailleurs. </w:t>
      </w:r>
    </w:p>
    <w:p w:rsidR="00EF4F3F" w:rsidRPr="0028492A" w:rsidRDefault="00EF4F3F" w:rsidP="00846E18">
      <w:pPr>
        <w:pStyle w:val="SecAnnex3"/>
      </w:pPr>
      <w:bookmarkStart w:id="1185" w:name="_Toc104981777"/>
      <w:bookmarkStart w:id="1186" w:name="_Toc486862094"/>
      <w:bookmarkStart w:id="1187" w:name="_Toc486873183"/>
      <w:bookmarkStart w:id="1188" w:name="_Toc489011101"/>
      <w:r w:rsidRPr="0028492A">
        <w:t xml:space="preserve">2.8.1 </w:t>
      </w:r>
      <w:r w:rsidRPr="0028492A">
        <w:tab/>
      </w:r>
      <w:r w:rsidRPr="0028492A">
        <w:t>Niveaux de Service</w:t>
      </w:r>
      <w:bookmarkEnd w:id="1185"/>
      <w:bookmarkEnd w:id="1186"/>
      <w:bookmarkEnd w:id="1187"/>
      <w:bookmarkEnd w:id="1188"/>
    </w:p>
    <w:p w:rsidR="00EF4F3F" w:rsidRPr="0028492A" w:rsidRDefault="00EF4F3F" w:rsidP="007E1F41">
      <w:pPr>
        <w:pStyle w:val="para"/>
        <w:spacing w:before="120" w:after="120"/>
        <w:rPr>
          <w:sz w:val="24"/>
          <w:szCs w:val="24"/>
        </w:rPr>
      </w:pPr>
      <w:r w:rsidRPr="0028492A">
        <w:rPr>
          <w:sz w:val="24"/>
          <w:szCs w:val="24"/>
        </w:rPr>
        <w:t>Les exigences de Niveau de Service pour les</w:t>
      </w:r>
      <w:r w:rsidR="00C33069" w:rsidRPr="0028492A">
        <w:rPr>
          <w:sz w:val="24"/>
          <w:szCs w:val="24"/>
        </w:rPr>
        <w:t xml:space="preserve"> </w:t>
      </w:r>
      <w:r w:rsidRPr="0028492A">
        <w:rPr>
          <w:sz w:val="24"/>
          <w:szCs w:val="24"/>
        </w:rPr>
        <w:t>ponts</w:t>
      </w:r>
      <w:r w:rsidR="00AE4469" w:rsidRPr="0028492A">
        <w:rPr>
          <w:sz w:val="24"/>
          <w:szCs w:val="24"/>
        </w:rPr>
        <w:t>,</w:t>
      </w:r>
      <w:r w:rsidRPr="0028492A">
        <w:rPr>
          <w:sz w:val="24"/>
          <w:szCs w:val="24"/>
        </w:rPr>
        <w:t xml:space="preserve"> les murs de soutènements et les ouvrages analogues sont </w:t>
      </w:r>
      <w:r w:rsidR="00AE4469" w:rsidRPr="0028492A">
        <w:rPr>
          <w:sz w:val="24"/>
          <w:szCs w:val="24"/>
        </w:rPr>
        <w:t xml:space="preserve">indiquées </w:t>
      </w:r>
      <w:r w:rsidRPr="0028492A">
        <w:rPr>
          <w:sz w:val="24"/>
          <w:szCs w:val="24"/>
        </w:rPr>
        <w:t>dans le tableau suivant</w:t>
      </w:r>
      <w:r w:rsidR="009D402B" w:rsidRPr="0028492A">
        <w:rPr>
          <w:sz w:val="24"/>
          <w:szCs w:val="24"/>
        </w:rPr>
        <w:t> :</w:t>
      </w:r>
      <w:r w:rsidRPr="0028492A">
        <w:rPr>
          <w:sz w:val="24"/>
          <w:szCs w:val="24"/>
        </w:rPr>
        <w:t xml:space="preserve"> </w:t>
      </w:r>
    </w:p>
    <w:p w:rsidR="00EF4F3F" w:rsidRPr="0028492A" w:rsidRDefault="00EF4F3F" w:rsidP="00251408">
      <w:pPr>
        <w:tabs>
          <w:tab w:val="left" w:pos="-1440"/>
          <w:tab w:val="left" w:pos="0"/>
        </w:tabs>
        <w:spacing w:before="120" w:after="240"/>
        <w:rPr>
          <w:i/>
          <w:szCs w:val="24"/>
        </w:rPr>
      </w:pPr>
      <w:r w:rsidRPr="0028492A">
        <w:rPr>
          <w:i/>
          <w:szCs w:val="24"/>
        </w:rPr>
        <w:t>[Note</w:t>
      </w:r>
      <w:r w:rsidR="009D402B" w:rsidRPr="0028492A">
        <w:rPr>
          <w:i/>
          <w:szCs w:val="24"/>
        </w:rPr>
        <w:t> :</w:t>
      </w:r>
      <w:r w:rsidRPr="0028492A">
        <w:rPr>
          <w:i/>
          <w:szCs w:val="24"/>
        </w:rPr>
        <w:t xml:space="preserve"> Le tableau ci-dessous est fourni à titre d’exemple pour servir éventuellement de base au tableau qui devra figurer dans le dossier d’appel d’offres et le marché. Des modifications et des ajouts seront peut–être nécessaires afin de tenir compte du contexte </w:t>
      </w:r>
      <w:r w:rsidR="007521CD" w:rsidRPr="0028492A">
        <w:rPr>
          <w:i/>
          <w:szCs w:val="24"/>
        </w:rPr>
        <w:t>réel</w:t>
      </w:r>
      <w:r w:rsidRPr="0028492A">
        <w:rPr>
          <w:i/>
          <w:szCs w:val="24"/>
        </w:rPr>
        <w:t xml:space="preserve"> </w:t>
      </w:r>
      <w:r w:rsidR="007521CD" w:rsidRPr="0028492A">
        <w:rPr>
          <w:i/>
          <w:szCs w:val="24"/>
        </w:rPr>
        <w:t>du</w:t>
      </w:r>
      <w:r w:rsidRPr="0028492A">
        <w:rPr>
          <w:i/>
          <w:szCs w:val="24"/>
        </w:rPr>
        <w:t xml:space="preserve"> pays ou </w:t>
      </w:r>
      <w:r w:rsidR="00BA687D" w:rsidRPr="0028492A">
        <w:rPr>
          <w:i/>
          <w:szCs w:val="24"/>
        </w:rPr>
        <w:t>d</w:t>
      </w:r>
      <w:r w:rsidRPr="0028492A">
        <w:rPr>
          <w:i/>
          <w:szCs w:val="24"/>
        </w:rPr>
        <w:t>u réseau routier considéré. D’autres ajouts pourront s’avérer utiles afin d’expliquer plus en détail tels ou tels</w:t>
      </w:r>
      <w:r w:rsidR="00C33069" w:rsidRPr="0028492A">
        <w:rPr>
          <w:i/>
          <w:szCs w:val="24"/>
        </w:rPr>
        <w:t xml:space="preserve"> </w:t>
      </w:r>
      <w:r w:rsidRPr="0028492A">
        <w:rPr>
          <w:i/>
          <w:szCs w:val="24"/>
        </w:rPr>
        <w:t>critères spécifiques, si</w:t>
      </w:r>
      <w:r w:rsidR="00C33069" w:rsidRPr="0028492A">
        <w:rPr>
          <w:i/>
          <w:szCs w:val="24"/>
        </w:rPr>
        <w:t xml:space="preserve"> </w:t>
      </w:r>
      <w:r w:rsidRPr="0028492A">
        <w:rPr>
          <w:i/>
          <w:szCs w:val="24"/>
        </w:rPr>
        <w:t xml:space="preserve">jugé nécessaire.]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5"/>
        <w:gridCol w:w="3712"/>
        <w:gridCol w:w="1417"/>
        <w:gridCol w:w="2526"/>
      </w:tblGrid>
      <w:tr w:rsidR="00EF4F3F" w:rsidRPr="0028492A" w:rsidTr="00A20411">
        <w:tblPrEx>
          <w:tblCellMar>
            <w:top w:w="0" w:type="dxa"/>
            <w:bottom w:w="0" w:type="dxa"/>
          </w:tblCellMar>
        </w:tblPrEx>
        <w:trPr>
          <w:tblHeader/>
          <w:jc w:val="center"/>
        </w:trPr>
        <w:tc>
          <w:tcPr>
            <w:tcW w:w="1645" w:type="dxa"/>
            <w:shd w:val="pct12" w:color="auto" w:fill="auto"/>
            <w:vAlign w:val="center"/>
          </w:tcPr>
          <w:p w:rsidR="00EF4F3F" w:rsidRPr="0028492A" w:rsidRDefault="00EF4F3F" w:rsidP="007E1F41">
            <w:pPr>
              <w:spacing w:before="60" w:after="60"/>
              <w:jc w:val="center"/>
              <w:rPr>
                <w:b/>
                <w:szCs w:val="24"/>
              </w:rPr>
            </w:pPr>
            <w:r w:rsidRPr="0028492A">
              <w:rPr>
                <w:b/>
                <w:szCs w:val="24"/>
              </w:rPr>
              <w:t>Elément</w:t>
            </w:r>
          </w:p>
        </w:tc>
        <w:tc>
          <w:tcPr>
            <w:tcW w:w="3712" w:type="dxa"/>
            <w:shd w:val="pct12" w:color="auto" w:fill="auto"/>
            <w:vAlign w:val="center"/>
          </w:tcPr>
          <w:p w:rsidR="00EF4F3F" w:rsidRPr="0028492A" w:rsidRDefault="00EF4F3F" w:rsidP="007E1F41">
            <w:pPr>
              <w:spacing w:before="60" w:after="60"/>
              <w:jc w:val="center"/>
              <w:rPr>
                <w:b/>
                <w:szCs w:val="24"/>
              </w:rPr>
            </w:pPr>
            <w:r w:rsidRPr="0028492A">
              <w:rPr>
                <w:b/>
                <w:szCs w:val="24"/>
              </w:rPr>
              <w:t>Niveau de service</w:t>
            </w:r>
          </w:p>
        </w:tc>
        <w:tc>
          <w:tcPr>
            <w:tcW w:w="1417" w:type="dxa"/>
            <w:shd w:val="pct12" w:color="auto" w:fill="auto"/>
            <w:vAlign w:val="center"/>
          </w:tcPr>
          <w:p w:rsidR="00EF4F3F" w:rsidRPr="0028492A" w:rsidRDefault="00EF4F3F" w:rsidP="007E1F41">
            <w:pPr>
              <w:spacing w:before="60" w:after="60"/>
              <w:jc w:val="center"/>
              <w:rPr>
                <w:b/>
                <w:szCs w:val="24"/>
              </w:rPr>
            </w:pPr>
            <w:r w:rsidRPr="0028492A">
              <w:rPr>
                <w:b/>
                <w:szCs w:val="24"/>
              </w:rPr>
              <w:t>Mesure/</w:t>
            </w:r>
            <w:r w:rsidRPr="0028492A">
              <w:rPr>
                <w:b/>
                <w:szCs w:val="24"/>
              </w:rPr>
              <w:br/>
              <w:t>Détection</w:t>
            </w:r>
          </w:p>
        </w:tc>
        <w:tc>
          <w:tcPr>
            <w:tcW w:w="2526" w:type="dxa"/>
            <w:shd w:val="pct12" w:color="auto" w:fill="auto"/>
            <w:vAlign w:val="center"/>
          </w:tcPr>
          <w:p w:rsidR="00EF4F3F" w:rsidRPr="0028492A" w:rsidRDefault="00EF4F3F" w:rsidP="007E1F41">
            <w:pPr>
              <w:spacing w:before="60" w:after="60"/>
              <w:jc w:val="center"/>
              <w:rPr>
                <w:b/>
                <w:szCs w:val="24"/>
              </w:rPr>
            </w:pPr>
            <w:r w:rsidRPr="0028492A">
              <w:rPr>
                <w:b/>
                <w:szCs w:val="24"/>
              </w:rPr>
              <w:t>Délai accordé pour réparations ou tolérance admises</w:t>
            </w:r>
          </w:p>
        </w:tc>
      </w:tr>
      <w:tr w:rsidR="00EF4F3F" w:rsidRPr="0028492A" w:rsidTr="00A20411">
        <w:tblPrEx>
          <w:tblCellMar>
            <w:top w:w="0" w:type="dxa"/>
            <w:bottom w:w="0" w:type="dxa"/>
          </w:tblCellMar>
        </w:tblPrEx>
        <w:trPr>
          <w:jc w:val="center"/>
        </w:trPr>
        <w:tc>
          <w:tcPr>
            <w:tcW w:w="1645" w:type="dxa"/>
          </w:tcPr>
          <w:p w:rsidR="00EF4F3F" w:rsidRPr="0028492A" w:rsidRDefault="00EF4F3F" w:rsidP="007E1F41">
            <w:pPr>
              <w:tabs>
                <w:tab w:val="left" w:pos="260"/>
              </w:tabs>
              <w:spacing w:before="60" w:after="60"/>
              <w:jc w:val="left"/>
              <w:rPr>
                <w:b/>
                <w:szCs w:val="24"/>
              </w:rPr>
            </w:pPr>
            <w:r w:rsidRPr="0028492A">
              <w:rPr>
                <w:b/>
                <w:szCs w:val="24"/>
              </w:rPr>
              <w:t xml:space="preserve">Structures </w:t>
            </w:r>
            <w:r w:rsidR="00A20411" w:rsidRPr="0028492A">
              <w:rPr>
                <w:b/>
                <w:szCs w:val="24"/>
              </w:rPr>
              <w:br/>
            </w:r>
            <w:r w:rsidRPr="0028492A">
              <w:rPr>
                <w:b/>
                <w:szCs w:val="24"/>
              </w:rPr>
              <w:t xml:space="preserve">en acier ou autres structures métalliques </w:t>
            </w:r>
          </w:p>
        </w:tc>
        <w:tc>
          <w:tcPr>
            <w:tcW w:w="3712" w:type="dxa"/>
          </w:tcPr>
          <w:p w:rsidR="00EF4F3F" w:rsidRPr="0028492A" w:rsidRDefault="00EF4F3F" w:rsidP="007E1F41">
            <w:pPr>
              <w:pStyle w:val="Titreindex"/>
              <w:spacing w:before="60" w:after="60"/>
              <w:rPr>
                <w:sz w:val="24"/>
                <w:szCs w:val="24"/>
              </w:rPr>
            </w:pPr>
            <w:r w:rsidRPr="0028492A">
              <w:rPr>
                <w:sz w:val="24"/>
                <w:szCs w:val="24"/>
              </w:rPr>
              <w:t>Des garde-</w:t>
            </w:r>
            <w:r w:rsidR="005A1C71" w:rsidRPr="0028492A">
              <w:rPr>
                <w:sz w:val="24"/>
                <w:szCs w:val="24"/>
              </w:rPr>
              <w:t>fous</w:t>
            </w:r>
            <w:r w:rsidRPr="0028492A">
              <w:rPr>
                <w:sz w:val="24"/>
                <w:szCs w:val="24"/>
              </w:rPr>
              <w:t xml:space="preserve"> doivent être présents et ne sont pas déformés. Toutes les parties métalliques de l’ensemble de la structure devraient être peintes </w:t>
            </w:r>
            <w:r w:rsidR="00A20411" w:rsidRPr="0028492A">
              <w:rPr>
                <w:sz w:val="24"/>
                <w:szCs w:val="24"/>
              </w:rPr>
              <w:br/>
            </w:r>
            <w:r w:rsidRPr="0028492A">
              <w:rPr>
                <w:sz w:val="24"/>
                <w:szCs w:val="24"/>
              </w:rPr>
              <w:t>ou sinon dépourvues de corrosion. Système de drainage en bon état et pleinement opérationnel.</w:t>
            </w:r>
          </w:p>
        </w:tc>
        <w:tc>
          <w:tcPr>
            <w:tcW w:w="1417" w:type="dxa"/>
          </w:tcPr>
          <w:p w:rsidR="00EF4F3F" w:rsidRPr="0028492A" w:rsidRDefault="00EF4F3F" w:rsidP="007E1F41">
            <w:pPr>
              <w:spacing w:before="60" w:after="60"/>
              <w:jc w:val="left"/>
              <w:rPr>
                <w:szCs w:val="24"/>
              </w:rPr>
            </w:pPr>
            <w:r w:rsidRPr="0028492A">
              <w:rPr>
                <w:szCs w:val="24"/>
              </w:rPr>
              <w:t>Contrôle visuel</w:t>
            </w:r>
          </w:p>
        </w:tc>
        <w:tc>
          <w:tcPr>
            <w:tcW w:w="2526" w:type="dxa"/>
          </w:tcPr>
          <w:p w:rsidR="00EF4F3F" w:rsidRPr="0028492A" w:rsidRDefault="00EF4F3F" w:rsidP="007E1F41">
            <w:pPr>
              <w:spacing w:before="60" w:after="60"/>
              <w:jc w:val="left"/>
              <w:rPr>
                <w:szCs w:val="24"/>
              </w:rPr>
            </w:pPr>
            <w:r w:rsidRPr="0028492A">
              <w:rPr>
                <w:szCs w:val="24"/>
              </w:rPr>
              <w:t xml:space="preserve">L’Entrepreneur doit aviser immédiatement le </w:t>
            </w:r>
            <w:r w:rsidR="00996B07" w:rsidRPr="0028492A">
              <w:rPr>
                <w:szCs w:val="24"/>
              </w:rPr>
              <w:t>Directeur de projet</w:t>
            </w:r>
            <w:r w:rsidRPr="0028492A">
              <w:rPr>
                <w:szCs w:val="24"/>
              </w:rPr>
              <w:t xml:space="preserve"> au cas où une condition quelconque menace l’intégrité structurel</w:t>
            </w:r>
            <w:r w:rsidR="005A1C71" w:rsidRPr="0028492A">
              <w:rPr>
                <w:szCs w:val="24"/>
              </w:rPr>
              <w:t>le</w:t>
            </w:r>
            <w:r w:rsidRPr="0028492A">
              <w:rPr>
                <w:szCs w:val="24"/>
              </w:rPr>
              <w:t xml:space="preserve"> de la structure </w:t>
            </w:r>
          </w:p>
        </w:tc>
      </w:tr>
      <w:tr w:rsidR="00EF4F3F" w:rsidRPr="0028492A" w:rsidTr="00A20411">
        <w:tblPrEx>
          <w:tblCellMar>
            <w:top w:w="0" w:type="dxa"/>
            <w:bottom w:w="0" w:type="dxa"/>
          </w:tblCellMar>
        </w:tblPrEx>
        <w:trPr>
          <w:jc w:val="center"/>
        </w:trPr>
        <w:tc>
          <w:tcPr>
            <w:tcW w:w="1645" w:type="dxa"/>
          </w:tcPr>
          <w:p w:rsidR="00EF4F3F" w:rsidRPr="0028492A" w:rsidRDefault="00EF4F3F" w:rsidP="007E1F41">
            <w:pPr>
              <w:spacing w:before="60" w:after="60"/>
              <w:jc w:val="left"/>
              <w:rPr>
                <w:b/>
                <w:szCs w:val="24"/>
              </w:rPr>
            </w:pPr>
            <w:r w:rsidRPr="0028492A">
              <w:rPr>
                <w:b/>
                <w:szCs w:val="24"/>
              </w:rPr>
              <w:t xml:space="preserve">Structures </w:t>
            </w:r>
            <w:r w:rsidR="00A20411" w:rsidRPr="0028492A">
              <w:rPr>
                <w:b/>
                <w:szCs w:val="24"/>
              </w:rPr>
              <w:br/>
            </w:r>
            <w:r w:rsidRPr="0028492A">
              <w:rPr>
                <w:b/>
                <w:szCs w:val="24"/>
              </w:rPr>
              <w:t>de béton</w:t>
            </w:r>
          </w:p>
        </w:tc>
        <w:tc>
          <w:tcPr>
            <w:tcW w:w="3712" w:type="dxa"/>
          </w:tcPr>
          <w:p w:rsidR="00EF4F3F" w:rsidRPr="0028492A" w:rsidRDefault="00EF4F3F" w:rsidP="007E1F41">
            <w:pPr>
              <w:pStyle w:val="Titreindex"/>
              <w:spacing w:before="60" w:after="60"/>
              <w:rPr>
                <w:sz w:val="24"/>
                <w:szCs w:val="24"/>
              </w:rPr>
            </w:pPr>
            <w:r w:rsidRPr="0028492A">
              <w:rPr>
                <w:sz w:val="24"/>
                <w:szCs w:val="24"/>
              </w:rPr>
              <w:t>Des garde-</w:t>
            </w:r>
            <w:r w:rsidR="00F776CA" w:rsidRPr="0028492A">
              <w:rPr>
                <w:sz w:val="24"/>
                <w:szCs w:val="24"/>
              </w:rPr>
              <w:t>fous</w:t>
            </w:r>
            <w:r w:rsidRPr="0028492A">
              <w:rPr>
                <w:sz w:val="24"/>
                <w:szCs w:val="24"/>
              </w:rPr>
              <w:t xml:space="preserve"> doivent être présents et peints. Les poutres et toutes autres parties structurelles doivent être en bon état et pleinement </w:t>
            </w:r>
            <w:r w:rsidR="00AE4469" w:rsidRPr="0028492A">
              <w:rPr>
                <w:sz w:val="24"/>
                <w:szCs w:val="24"/>
              </w:rPr>
              <w:t>fonctionnels</w:t>
            </w:r>
            <w:r w:rsidRPr="0028492A">
              <w:rPr>
                <w:sz w:val="24"/>
                <w:szCs w:val="24"/>
              </w:rPr>
              <w:t xml:space="preserve">. Le système de drainage doit être en bon état et pleinement </w:t>
            </w:r>
            <w:r w:rsidR="00AE4469" w:rsidRPr="0028492A">
              <w:rPr>
                <w:sz w:val="24"/>
                <w:szCs w:val="24"/>
              </w:rPr>
              <w:t>fonctionnel</w:t>
            </w:r>
            <w:r w:rsidRPr="0028492A">
              <w:rPr>
                <w:sz w:val="24"/>
                <w:szCs w:val="24"/>
              </w:rPr>
              <w:t>.</w:t>
            </w:r>
          </w:p>
        </w:tc>
        <w:tc>
          <w:tcPr>
            <w:tcW w:w="1417" w:type="dxa"/>
          </w:tcPr>
          <w:p w:rsidR="00EF4F3F" w:rsidRPr="0028492A" w:rsidRDefault="00EF4F3F" w:rsidP="007E1F41">
            <w:pPr>
              <w:spacing w:before="60" w:after="60"/>
              <w:jc w:val="left"/>
              <w:rPr>
                <w:szCs w:val="24"/>
              </w:rPr>
            </w:pPr>
            <w:r w:rsidRPr="0028492A">
              <w:rPr>
                <w:szCs w:val="24"/>
              </w:rPr>
              <w:t>Contrôle visuel</w:t>
            </w:r>
          </w:p>
        </w:tc>
        <w:tc>
          <w:tcPr>
            <w:tcW w:w="2526" w:type="dxa"/>
          </w:tcPr>
          <w:p w:rsidR="00EF4F3F" w:rsidRPr="0028492A" w:rsidRDefault="00EF4F3F" w:rsidP="007E1F41">
            <w:pPr>
              <w:spacing w:before="60" w:after="60"/>
              <w:jc w:val="left"/>
              <w:rPr>
                <w:szCs w:val="24"/>
              </w:rPr>
            </w:pPr>
            <w:r w:rsidRPr="0028492A">
              <w:rPr>
                <w:szCs w:val="24"/>
              </w:rPr>
              <w:t xml:space="preserve">L’Entrepreneur doit aviser immédiatement le </w:t>
            </w:r>
            <w:r w:rsidR="00996B07" w:rsidRPr="0028492A">
              <w:rPr>
                <w:szCs w:val="24"/>
              </w:rPr>
              <w:t>Directeur de projet</w:t>
            </w:r>
            <w:r w:rsidRPr="0028492A">
              <w:rPr>
                <w:szCs w:val="24"/>
              </w:rPr>
              <w:t xml:space="preserve"> au cas où une condition quelconque menace l’intégrité structurel de la structure</w:t>
            </w:r>
          </w:p>
        </w:tc>
      </w:tr>
      <w:tr w:rsidR="00EF4F3F" w:rsidRPr="0028492A" w:rsidTr="00A20411">
        <w:tblPrEx>
          <w:tblCellMar>
            <w:top w:w="0" w:type="dxa"/>
            <w:bottom w:w="0" w:type="dxa"/>
          </w:tblCellMar>
        </w:tblPrEx>
        <w:trPr>
          <w:jc w:val="center"/>
        </w:trPr>
        <w:tc>
          <w:tcPr>
            <w:tcW w:w="1645" w:type="dxa"/>
          </w:tcPr>
          <w:p w:rsidR="00EF4F3F" w:rsidRPr="0028492A" w:rsidRDefault="00EF4F3F" w:rsidP="007E1F41">
            <w:pPr>
              <w:spacing w:before="60" w:after="60"/>
              <w:jc w:val="left"/>
              <w:rPr>
                <w:b/>
                <w:szCs w:val="24"/>
              </w:rPr>
            </w:pPr>
            <w:r w:rsidRPr="0028492A">
              <w:rPr>
                <w:b/>
                <w:szCs w:val="24"/>
              </w:rPr>
              <w:t>Joints de dilatation</w:t>
            </w:r>
          </w:p>
        </w:tc>
        <w:tc>
          <w:tcPr>
            <w:tcW w:w="3712" w:type="dxa"/>
          </w:tcPr>
          <w:p w:rsidR="00EF4F3F" w:rsidRPr="0028492A" w:rsidRDefault="00EF4F3F" w:rsidP="007E1F41">
            <w:pPr>
              <w:spacing w:before="60" w:after="60"/>
              <w:jc w:val="left"/>
              <w:rPr>
                <w:szCs w:val="24"/>
              </w:rPr>
            </w:pPr>
            <w:r w:rsidRPr="0028492A">
              <w:rPr>
                <w:szCs w:val="24"/>
              </w:rPr>
              <w:t>Doivent être propres et en bon état</w:t>
            </w:r>
          </w:p>
        </w:tc>
        <w:tc>
          <w:tcPr>
            <w:tcW w:w="1417" w:type="dxa"/>
          </w:tcPr>
          <w:p w:rsidR="00EF4F3F" w:rsidRPr="0028492A" w:rsidRDefault="00EF4F3F" w:rsidP="007E1F41">
            <w:pPr>
              <w:spacing w:before="60" w:after="60"/>
              <w:jc w:val="left"/>
              <w:rPr>
                <w:szCs w:val="24"/>
              </w:rPr>
            </w:pPr>
            <w:r w:rsidRPr="0028492A">
              <w:rPr>
                <w:szCs w:val="24"/>
              </w:rPr>
              <w:t>Contrôle visuel</w:t>
            </w:r>
          </w:p>
        </w:tc>
        <w:tc>
          <w:tcPr>
            <w:tcW w:w="2526" w:type="dxa"/>
          </w:tcPr>
          <w:p w:rsidR="00EF4F3F" w:rsidRPr="0028492A" w:rsidRDefault="00EF4F3F" w:rsidP="007E1F41">
            <w:pPr>
              <w:pStyle w:val="Titreindex"/>
              <w:spacing w:before="60" w:after="60"/>
              <w:rPr>
                <w:sz w:val="24"/>
                <w:szCs w:val="24"/>
              </w:rPr>
            </w:pPr>
            <w:r w:rsidRPr="0028492A">
              <w:rPr>
                <w:sz w:val="24"/>
                <w:szCs w:val="24"/>
              </w:rPr>
              <w:t>Les dommages et les dégâts doivent être réparés dans un délai de sept (7) jours.</w:t>
            </w:r>
          </w:p>
        </w:tc>
      </w:tr>
      <w:tr w:rsidR="00EF4F3F" w:rsidRPr="0028492A" w:rsidTr="00A20411">
        <w:tblPrEx>
          <w:tblCellMar>
            <w:top w:w="0" w:type="dxa"/>
            <w:bottom w:w="0" w:type="dxa"/>
          </w:tblCellMar>
        </w:tblPrEx>
        <w:trPr>
          <w:jc w:val="center"/>
        </w:trPr>
        <w:tc>
          <w:tcPr>
            <w:tcW w:w="1645" w:type="dxa"/>
          </w:tcPr>
          <w:p w:rsidR="00EF4F3F" w:rsidRPr="0028492A" w:rsidRDefault="00EF4F3F" w:rsidP="007E1F41">
            <w:pPr>
              <w:spacing w:before="60" w:after="60"/>
              <w:jc w:val="left"/>
              <w:rPr>
                <w:b/>
                <w:szCs w:val="24"/>
              </w:rPr>
            </w:pPr>
            <w:r w:rsidRPr="0028492A">
              <w:rPr>
                <w:b/>
                <w:szCs w:val="24"/>
              </w:rPr>
              <w:t>Murs de soutènement</w:t>
            </w:r>
          </w:p>
        </w:tc>
        <w:tc>
          <w:tcPr>
            <w:tcW w:w="3712" w:type="dxa"/>
          </w:tcPr>
          <w:p w:rsidR="00EF4F3F" w:rsidRPr="0028492A" w:rsidRDefault="00EF4F3F" w:rsidP="007E1F41">
            <w:pPr>
              <w:spacing w:before="60" w:after="60"/>
              <w:jc w:val="left"/>
              <w:rPr>
                <w:szCs w:val="24"/>
              </w:rPr>
            </w:pPr>
            <w:r w:rsidRPr="0028492A">
              <w:rPr>
                <w:szCs w:val="24"/>
              </w:rPr>
              <w:t xml:space="preserve">L’Entrepreneur doit vérifier la présence et le bon état des murs de soutènement et leur drainage. </w:t>
            </w:r>
          </w:p>
        </w:tc>
        <w:tc>
          <w:tcPr>
            <w:tcW w:w="1417" w:type="dxa"/>
          </w:tcPr>
          <w:p w:rsidR="00EF4F3F" w:rsidRPr="0028492A" w:rsidRDefault="00EF4F3F" w:rsidP="007E1F41">
            <w:pPr>
              <w:spacing w:before="60" w:after="60"/>
              <w:jc w:val="left"/>
              <w:rPr>
                <w:szCs w:val="24"/>
              </w:rPr>
            </w:pPr>
            <w:r w:rsidRPr="0028492A">
              <w:rPr>
                <w:szCs w:val="24"/>
              </w:rPr>
              <w:t>Contrôle visuel</w:t>
            </w:r>
          </w:p>
        </w:tc>
        <w:tc>
          <w:tcPr>
            <w:tcW w:w="2526" w:type="dxa"/>
          </w:tcPr>
          <w:p w:rsidR="00EF4F3F" w:rsidRPr="0028492A" w:rsidRDefault="00EF4F3F" w:rsidP="007E1F41">
            <w:pPr>
              <w:pStyle w:val="Titreindex"/>
              <w:spacing w:before="60" w:after="60"/>
              <w:rPr>
                <w:sz w:val="24"/>
                <w:szCs w:val="24"/>
              </w:rPr>
            </w:pPr>
          </w:p>
        </w:tc>
      </w:tr>
      <w:tr w:rsidR="00EF4F3F" w:rsidRPr="0028492A" w:rsidTr="00A20411">
        <w:tblPrEx>
          <w:tblCellMar>
            <w:top w:w="0" w:type="dxa"/>
            <w:bottom w:w="0" w:type="dxa"/>
          </w:tblCellMar>
        </w:tblPrEx>
        <w:trPr>
          <w:jc w:val="center"/>
        </w:trPr>
        <w:tc>
          <w:tcPr>
            <w:tcW w:w="1645" w:type="dxa"/>
          </w:tcPr>
          <w:p w:rsidR="00EF4F3F" w:rsidRPr="0028492A" w:rsidRDefault="00EF4F3F" w:rsidP="007E1F41">
            <w:pPr>
              <w:pStyle w:val="Headfid1"/>
              <w:spacing w:before="60" w:after="60"/>
              <w:jc w:val="left"/>
              <w:rPr>
                <w:bCs/>
                <w:szCs w:val="24"/>
                <w:lang w:val="fr-FR"/>
              </w:rPr>
            </w:pPr>
            <w:r w:rsidRPr="0028492A">
              <w:rPr>
                <w:bCs/>
                <w:szCs w:val="24"/>
                <w:lang w:val="fr-FR"/>
              </w:rPr>
              <w:t>Lits de cours d’eau</w:t>
            </w:r>
          </w:p>
        </w:tc>
        <w:tc>
          <w:tcPr>
            <w:tcW w:w="3712" w:type="dxa"/>
          </w:tcPr>
          <w:p w:rsidR="00EF4F3F" w:rsidRPr="0028492A" w:rsidRDefault="00EF4F3F" w:rsidP="007E1F41">
            <w:pPr>
              <w:spacing w:before="60" w:after="60"/>
              <w:jc w:val="left"/>
              <w:rPr>
                <w:szCs w:val="24"/>
              </w:rPr>
            </w:pPr>
            <w:r w:rsidRPr="0028492A">
              <w:rPr>
                <w:szCs w:val="24"/>
              </w:rPr>
              <w:t>L’Entrepreneur doit assurer le libre écoulement des eaux sous les ponts et jusqu’à 100 mètres en amont. L’Entrepreneur doit</w:t>
            </w:r>
            <w:r w:rsidR="00C33069" w:rsidRPr="0028492A">
              <w:rPr>
                <w:szCs w:val="24"/>
              </w:rPr>
              <w:t xml:space="preserve"> </w:t>
            </w:r>
            <w:r w:rsidRPr="0028492A">
              <w:rPr>
                <w:szCs w:val="24"/>
              </w:rPr>
              <w:t xml:space="preserve">veiller à maintenir </w:t>
            </w:r>
            <w:r w:rsidR="00AE4469" w:rsidRPr="0028492A">
              <w:rPr>
                <w:szCs w:val="24"/>
              </w:rPr>
              <w:t>le gabarit de conception</w:t>
            </w:r>
            <w:r w:rsidRPr="0028492A">
              <w:rPr>
                <w:szCs w:val="24"/>
              </w:rPr>
              <w:t xml:space="preserve"> sous le pont. L’Entrepreneur devra prendre des mesures raisonnables pour contrôler l’érosion autour de</w:t>
            </w:r>
            <w:r w:rsidR="00AE4469" w:rsidRPr="0028492A">
              <w:rPr>
                <w:szCs w:val="24"/>
              </w:rPr>
              <w:t>s culées</w:t>
            </w:r>
            <w:r w:rsidRPr="0028492A">
              <w:rPr>
                <w:szCs w:val="24"/>
              </w:rPr>
              <w:t xml:space="preserve"> et des piles du pont.</w:t>
            </w:r>
          </w:p>
        </w:tc>
        <w:tc>
          <w:tcPr>
            <w:tcW w:w="1417" w:type="dxa"/>
          </w:tcPr>
          <w:p w:rsidR="00EF4F3F" w:rsidRPr="0028492A" w:rsidRDefault="00EF4F3F" w:rsidP="007E1F41">
            <w:pPr>
              <w:spacing w:before="60" w:after="60"/>
              <w:jc w:val="left"/>
              <w:rPr>
                <w:szCs w:val="24"/>
              </w:rPr>
            </w:pPr>
            <w:r w:rsidRPr="0028492A">
              <w:rPr>
                <w:szCs w:val="24"/>
              </w:rPr>
              <w:t>Contrôle visuel</w:t>
            </w:r>
          </w:p>
        </w:tc>
        <w:tc>
          <w:tcPr>
            <w:tcW w:w="2526" w:type="dxa"/>
          </w:tcPr>
          <w:p w:rsidR="00EF4F3F" w:rsidRPr="0028492A" w:rsidRDefault="00EF4F3F" w:rsidP="007E1F41">
            <w:pPr>
              <w:pStyle w:val="Titreindex"/>
              <w:spacing w:before="60" w:after="60"/>
              <w:rPr>
                <w:sz w:val="24"/>
                <w:szCs w:val="24"/>
              </w:rPr>
            </w:pPr>
            <w:r w:rsidRPr="0028492A">
              <w:rPr>
                <w:sz w:val="24"/>
                <w:szCs w:val="24"/>
              </w:rPr>
              <w:t xml:space="preserve">Les causes de non-conformité doivent être éliminées dans un délai de quatorze (14) jours après que l’eau </w:t>
            </w:r>
            <w:r w:rsidR="00AE4469" w:rsidRPr="0028492A">
              <w:rPr>
                <w:sz w:val="24"/>
                <w:szCs w:val="24"/>
              </w:rPr>
              <w:t>se soit</w:t>
            </w:r>
            <w:r w:rsidRPr="0028492A">
              <w:rPr>
                <w:sz w:val="24"/>
                <w:szCs w:val="24"/>
              </w:rPr>
              <w:t xml:space="preserve"> suffisamment </w:t>
            </w:r>
            <w:r w:rsidR="00AE4469" w:rsidRPr="0028492A">
              <w:rPr>
                <w:sz w:val="24"/>
                <w:szCs w:val="24"/>
              </w:rPr>
              <w:t xml:space="preserve">retirée </w:t>
            </w:r>
            <w:r w:rsidRPr="0028492A">
              <w:rPr>
                <w:sz w:val="24"/>
                <w:szCs w:val="24"/>
              </w:rPr>
              <w:t>pour permettre des conditions de travail minimum.</w:t>
            </w:r>
          </w:p>
        </w:tc>
      </w:tr>
    </w:tbl>
    <w:p w:rsidR="00EF4F3F" w:rsidRPr="0028492A" w:rsidRDefault="00EF4F3F" w:rsidP="00846E18">
      <w:pPr>
        <w:pStyle w:val="SecAnnex3"/>
        <w:spacing w:before="240"/>
      </w:pPr>
      <w:bookmarkStart w:id="1189" w:name="_Toc104981778"/>
      <w:bookmarkStart w:id="1190" w:name="_Toc486862095"/>
      <w:bookmarkStart w:id="1191" w:name="_Toc486873184"/>
      <w:bookmarkStart w:id="1192" w:name="_Toc489011102"/>
      <w:r w:rsidRPr="0028492A">
        <w:t>2.8.2</w:t>
      </w:r>
      <w:r w:rsidRPr="0028492A">
        <w:tab/>
      </w:r>
      <w:r w:rsidRPr="0028492A">
        <w:t>Variations et conformité progressive aux Niveaux de Service</w:t>
      </w:r>
      <w:bookmarkEnd w:id="1189"/>
      <w:bookmarkEnd w:id="1190"/>
      <w:bookmarkEnd w:id="1191"/>
      <w:bookmarkEnd w:id="1192"/>
    </w:p>
    <w:p w:rsidR="00EF4F3F" w:rsidRPr="0028492A" w:rsidRDefault="00EF4F3F" w:rsidP="00B01058">
      <w:pPr>
        <w:pStyle w:val="para"/>
        <w:spacing w:before="120" w:after="360"/>
        <w:rPr>
          <w:i/>
          <w:sz w:val="24"/>
          <w:szCs w:val="24"/>
        </w:rPr>
      </w:pPr>
      <w:r w:rsidRPr="0028492A">
        <w:rPr>
          <w:sz w:val="24"/>
          <w:szCs w:val="24"/>
        </w:rPr>
        <w:t xml:space="preserve">Afin de respecter la période de mobilisation initiale de l’Entrepreneur, les critères de niveau de service </w:t>
      </w:r>
      <w:r w:rsidR="00AE4469" w:rsidRPr="0028492A">
        <w:rPr>
          <w:sz w:val="24"/>
          <w:szCs w:val="24"/>
        </w:rPr>
        <w:t xml:space="preserve">seront en </w:t>
      </w:r>
      <w:r w:rsidRPr="0028492A">
        <w:rPr>
          <w:sz w:val="24"/>
          <w:szCs w:val="24"/>
        </w:rPr>
        <w:t>conform</w:t>
      </w:r>
      <w:r w:rsidR="00AE4469" w:rsidRPr="0028492A">
        <w:rPr>
          <w:sz w:val="24"/>
          <w:szCs w:val="24"/>
        </w:rPr>
        <w:t>ité</w:t>
      </w:r>
      <w:r w:rsidRPr="0028492A">
        <w:rPr>
          <w:sz w:val="24"/>
          <w:szCs w:val="24"/>
        </w:rPr>
        <w:t xml:space="preserve"> </w:t>
      </w:r>
      <w:r w:rsidR="00AE4469" w:rsidRPr="0028492A">
        <w:rPr>
          <w:sz w:val="24"/>
          <w:szCs w:val="24"/>
        </w:rPr>
        <w:t xml:space="preserve">au plus tard </w:t>
      </w:r>
      <w:r w:rsidRPr="0028492A">
        <w:rPr>
          <w:i/>
          <w:sz w:val="24"/>
          <w:szCs w:val="24"/>
        </w:rPr>
        <w:t>[insér</w:t>
      </w:r>
      <w:r w:rsidR="00F776CA" w:rsidRPr="0028492A">
        <w:rPr>
          <w:i/>
          <w:sz w:val="24"/>
          <w:szCs w:val="24"/>
        </w:rPr>
        <w:t>er</w:t>
      </w:r>
      <w:r w:rsidR="0012355E" w:rsidRPr="0028492A">
        <w:rPr>
          <w:i/>
          <w:sz w:val="24"/>
          <w:szCs w:val="24"/>
        </w:rPr>
        <w:t xml:space="preserve"> le</w:t>
      </w:r>
      <w:r w:rsidRPr="0028492A">
        <w:rPr>
          <w:i/>
          <w:sz w:val="24"/>
          <w:szCs w:val="24"/>
        </w:rPr>
        <w:t xml:space="preserve"> </w:t>
      </w:r>
      <w:r w:rsidRPr="0028492A">
        <w:rPr>
          <w:b/>
          <w:i/>
          <w:sz w:val="24"/>
          <w:szCs w:val="24"/>
        </w:rPr>
        <w:t>nombre de jours</w:t>
      </w:r>
      <w:r w:rsidRPr="0028492A">
        <w:rPr>
          <w:i/>
          <w:sz w:val="24"/>
          <w:szCs w:val="24"/>
        </w:rPr>
        <w:t xml:space="preserve"> après la signature ou la notification du </w:t>
      </w:r>
      <w:r w:rsidR="007C1471" w:rsidRPr="0028492A">
        <w:rPr>
          <w:i/>
          <w:sz w:val="24"/>
          <w:szCs w:val="24"/>
        </w:rPr>
        <w:t>marché</w:t>
      </w:r>
      <w:r w:rsidR="009D402B" w:rsidRPr="0028492A">
        <w:rPr>
          <w:i/>
          <w:sz w:val="24"/>
          <w:szCs w:val="24"/>
        </w:rPr>
        <w:t> ;</w:t>
      </w:r>
      <w:r w:rsidR="00AE4469" w:rsidRPr="0028492A">
        <w:rPr>
          <w:i/>
          <w:sz w:val="24"/>
          <w:szCs w:val="24"/>
        </w:rPr>
        <w:t xml:space="preserve"> le délai</w:t>
      </w:r>
      <w:r w:rsidR="00C33069" w:rsidRPr="0028492A">
        <w:rPr>
          <w:i/>
          <w:sz w:val="24"/>
          <w:szCs w:val="24"/>
        </w:rPr>
        <w:t xml:space="preserve"> </w:t>
      </w:r>
      <w:r w:rsidRPr="0028492A">
        <w:rPr>
          <w:i/>
          <w:sz w:val="24"/>
          <w:szCs w:val="24"/>
        </w:rPr>
        <w:t xml:space="preserve">recommandé </w:t>
      </w:r>
      <w:r w:rsidR="0012355E" w:rsidRPr="0028492A">
        <w:rPr>
          <w:i/>
          <w:sz w:val="24"/>
          <w:szCs w:val="24"/>
        </w:rPr>
        <w:t>est</w:t>
      </w:r>
      <w:r w:rsidR="00C33069" w:rsidRPr="0028492A">
        <w:rPr>
          <w:i/>
          <w:sz w:val="24"/>
          <w:szCs w:val="24"/>
        </w:rPr>
        <w:t xml:space="preserve"> </w:t>
      </w:r>
      <w:r w:rsidRPr="0028492A">
        <w:rPr>
          <w:i/>
          <w:sz w:val="24"/>
          <w:szCs w:val="24"/>
        </w:rPr>
        <w:t>entre 60 et 90 jours]</w:t>
      </w:r>
      <w:r w:rsidR="00AE4469" w:rsidRPr="0028492A">
        <w:rPr>
          <w:i/>
          <w:sz w:val="24"/>
          <w:szCs w:val="24"/>
        </w:rPr>
        <w:t>.</w:t>
      </w:r>
    </w:p>
    <w:p w:rsidR="00EF4F3F" w:rsidRPr="0028492A" w:rsidRDefault="00EF4F3F" w:rsidP="007E1F41">
      <w:pPr>
        <w:pStyle w:val="para"/>
        <w:spacing w:before="120" w:after="120"/>
        <w:rPr>
          <w:sz w:val="24"/>
          <w:szCs w:val="24"/>
        </w:rPr>
      </w:pPr>
      <w:r w:rsidRPr="0028492A">
        <w:rPr>
          <w:sz w:val="24"/>
          <w:szCs w:val="24"/>
        </w:rPr>
        <w:t>Les autres limitations à l’exigence de la conformité sont</w:t>
      </w:r>
      <w:r w:rsidR="009D402B" w:rsidRPr="0028492A">
        <w:rPr>
          <w:sz w:val="24"/>
          <w:szCs w:val="24"/>
        </w:rPr>
        <w:t> :</w:t>
      </w:r>
    </w:p>
    <w:p w:rsidR="00EF4F3F" w:rsidRPr="0028492A" w:rsidRDefault="00EF4F3F" w:rsidP="007E1F41">
      <w:pPr>
        <w:pStyle w:val="para"/>
        <w:spacing w:before="120" w:after="120"/>
        <w:rPr>
          <w:sz w:val="24"/>
          <w:szCs w:val="24"/>
        </w:rPr>
      </w:pPr>
      <w:r w:rsidRPr="0028492A">
        <w:rPr>
          <w:i/>
          <w:sz w:val="24"/>
          <w:szCs w:val="24"/>
        </w:rPr>
        <w:t>[Note</w:t>
      </w:r>
      <w:r w:rsidR="009D402B" w:rsidRPr="0028492A">
        <w:rPr>
          <w:i/>
          <w:sz w:val="24"/>
          <w:szCs w:val="24"/>
        </w:rPr>
        <w:t> :</w:t>
      </w:r>
      <w:r w:rsidRPr="0028492A">
        <w:rPr>
          <w:i/>
          <w:sz w:val="24"/>
          <w:szCs w:val="24"/>
        </w:rPr>
        <w:t xml:space="preserve"> Les limitations peuvent varier d’une route à l’autre. Dans quelques cas, il serait plus pratique de préparer un tableau de même structure que le tableau utilisé pour les routes </w:t>
      </w:r>
      <w:r w:rsidR="00A20411" w:rsidRPr="0028492A">
        <w:rPr>
          <w:i/>
          <w:sz w:val="24"/>
          <w:szCs w:val="24"/>
        </w:rPr>
        <w:br/>
      </w:r>
      <w:r w:rsidRPr="0028492A">
        <w:rPr>
          <w:i/>
          <w:sz w:val="24"/>
          <w:szCs w:val="24"/>
        </w:rPr>
        <w:t>non revêtues]</w:t>
      </w:r>
    </w:p>
    <w:p w:rsidR="00EF4F3F" w:rsidRPr="0028492A" w:rsidRDefault="00EF4F3F" w:rsidP="00846E18">
      <w:pPr>
        <w:pStyle w:val="SecAnnex3"/>
      </w:pPr>
      <w:bookmarkStart w:id="1193" w:name="_Toc104981779"/>
      <w:bookmarkStart w:id="1194" w:name="_Toc486862096"/>
      <w:bookmarkStart w:id="1195" w:name="_Toc486873185"/>
      <w:bookmarkStart w:id="1196" w:name="_Toc489011103"/>
      <w:r w:rsidRPr="0028492A">
        <w:t>2.8.3</w:t>
      </w:r>
      <w:r w:rsidRPr="0028492A">
        <w:tab/>
        <w:t>Procédures de Contrôle</w:t>
      </w:r>
      <w:bookmarkEnd w:id="1193"/>
      <w:bookmarkEnd w:id="1194"/>
      <w:bookmarkEnd w:id="1195"/>
      <w:bookmarkEnd w:id="1196"/>
    </w:p>
    <w:p w:rsidR="00EF4F3F" w:rsidRPr="0028492A" w:rsidRDefault="00EF4F3F" w:rsidP="007E1F41">
      <w:pPr>
        <w:pStyle w:val="para"/>
        <w:spacing w:before="120" w:after="120"/>
        <w:rPr>
          <w:i/>
          <w:sz w:val="24"/>
          <w:szCs w:val="24"/>
        </w:rPr>
      </w:pPr>
      <w:r w:rsidRPr="0028492A">
        <w:rPr>
          <w:sz w:val="24"/>
          <w:szCs w:val="24"/>
        </w:rPr>
        <w:t xml:space="preserve">Les contrôles visuels seront </w:t>
      </w:r>
      <w:r w:rsidR="00F776CA" w:rsidRPr="0028492A">
        <w:rPr>
          <w:sz w:val="24"/>
          <w:szCs w:val="24"/>
        </w:rPr>
        <w:t>menés</w:t>
      </w:r>
      <w:r w:rsidRPr="0028492A">
        <w:rPr>
          <w:sz w:val="24"/>
          <w:szCs w:val="24"/>
        </w:rPr>
        <w:t xml:space="preserve"> </w:t>
      </w:r>
      <w:r w:rsidR="00AE4469" w:rsidRPr="0028492A">
        <w:rPr>
          <w:sz w:val="24"/>
          <w:szCs w:val="24"/>
        </w:rPr>
        <w:t>lors</w:t>
      </w:r>
      <w:r w:rsidRPr="0028492A">
        <w:rPr>
          <w:sz w:val="24"/>
          <w:szCs w:val="24"/>
        </w:rPr>
        <w:t xml:space="preserve"> des </w:t>
      </w:r>
      <w:r w:rsidR="00996B07" w:rsidRPr="0028492A">
        <w:rPr>
          <w:sz w:val="24"/>
          <w:szCs w:val="24"/>
        </w:rPr>
        <w:t>Inspection formelle</w:t>
      </w:r>
      <w:r w:rsidRPr="0028492A">
        <w:rPr>
          <w:sz w:val="24"/>
          <w:szCs w:val="24"/>
        </w:rPr>
        <w:t xml:space="preserve">s et </w:t>
      </w:r>
      <w:r w:rsidR="00996B07" w:rsidRPr="0028492A">
        <w:rPr>
          <w:sz w:val="24"/>
          <w:szCs w:val="24"/>
        </w:rPr>
        <w:t>Inspections informelles</w:t>
      </w:r>
      <w:r w:rsidRPr="0028492A">
        <w:rPr>
          <w:sz w:val="24"/>
          <w:szCs w:val="24"/>
        </w:rPr>
        <w:t>. Le</w:t>
      </w:r>
      <w:r w:rsidR="003D2EDC" w:rsidRPr="0028492A">
        <w:rPr>
          <w:sz w:val="24"/>
          <w:szCs w:val="24"/>
        </w:rPr>
        <w:t>s critères pour les Ouvrages d’A</w:t>
      </w:r>
      <w:r w:rsidRPr="0028492A">
        <w:rPr>
          <w:sz w:val="24"/>
          <w:szCs w:val="24"/>
        </w:rPr>
        <w:t xml:space="preserve">rt seront vérifiés </w:t>
      </w:r>
      <w:r w:rsidR="003D2EDC" w:rsidRPr="0028492A">
        <w:rPr>
          <w:sz w:val="24"/>
          <w:szCs w:val="24"/>
        </w:rPr>
        <w:t>aux</w:t>
      </w:r>
      <w:r w:rsidRPr="0028492A">
        <w:rPr>
          <w:sz w:val="24"/>
          <w:szCs w:val="24"/>
        </w:rPr>
        <w:t xml:space="preserve"> points sélectionnés par le </w:t>
      </w:r>
      <w:r w:rsidR="00996B07" w:rsidRPr="0028492A">
        <w:rPr>
          <w:sz w:val="24"/>
          <w:szCs w:val="24"/>
        </w:rPr>
        <w:t>Directeur de projet</w:t>
      </w:r>
      <w:r w:rsidR="00AE4469" w:rsidRPr="0028492A">
        <w:rPr>
          <w:sz w:val="24"/>
          <w:szCs w:val="24"/>
        </w:rPr>
        <w:t>,</w:t>
      </w:r>
      <w:r w:rsidRPr="0028492A">
        <w:rPr>
          <w:sz w:val="24"/>
          <w:szCs w:val="24"/>
        </w:rPr>
        <w:t xml:space="preserve"> </w:t>
      </w:r>
      <w:r w:rsidR="003D2EDC" w:rsidRPr="0028492A">
        <w:rPr>
          <w:sz w:val="24"/>
          <w:szCs w:val="24"/>
        </w:rPr>
        <w:t xml:space="preserve">se reposant </w:t>
      </w:r>
      <w:r w:rsidRPr="0028492A">
        <w:rPr>
          <w:sz w:val="24"/>
          <w:szCs w:val="24"/>
        </w:rPr>
        <w:t xml:space="preserve">sur leur aspect visuel. Le </w:t>
      </w:r>
      <w:r w:rsidR="00996B07" w:rsidRPr="0028492A">
        <w:rPr>
          <w:sz w:val="24"/>
          <w:szCs w:val="24"/>
        </w:rPr>
        <w:t>Directeur de projet</w:t>
      </w:r>
      <w:r w:rsidRPr="0028492A">
        <w:rPr>
          <w:sz w:val="24"/>
          <w:szCs w:val="24"/>
        </w:rPr>
        <w:t xml:space="preserve"> </w:t>
      </w:r>
      <w:r w:rsidR="00113500" w:rsidRPr="0028492A">
        <w:rPr>
          <w:sz w:val="24"/>
          <w:szCs w:val="24"/>
        </w:rPr>
        <w:t>sera</w:t>
      </w:r>
      <w:r w:rsidRPr="0028492A">
        <w:rPr>
          <w:sz w:val="24"/>
          <w:szCs w:val="24"/>
        </w:rPr>
        <w:t xml:space="preserve"> le seul juge de la conformité. Si un critère spécifique n’est pas satisfait, la section d’un</w:t>
      </w:r>
      <w:r w:rsidR="003D2EDC" w:rsidRPr="0028492A">
        <w:rPr>
          <w:sz w:val="24"/>
          <w:szCs w:val="24"/>
        </w:rPr>
        <w:t xml:space="preserve"> </w:t>
      </w:r>
      <w:r w:rsidRPr="0028492A">
        <w:rPr>
          <w:sz w:val="24"/>
          <w:szCs w:val="24"/>
        </w:rPr>
        <w:t>kilomètre où se produit le problème sera jugée non conforme</w:t>
      </w:r>
      <w:r w:rsidRPr="0028492A">
        <w:rPr>
          <w:b/>
          <w:sz w:val="24"/>
          <w:szCs w:val="24"/>
        </w:rPr>
        <w:t>.</w:t>
      </w:r>
      <w:r w:rsidRPr="0028492A" w:rsidDel="0022008F">
        <w:rPr>
          <w:sz w:val="24"/>
          <w:szCs w:val="24"/>
        </w:rPr>
        <w:t xml:space="preserve"> </w:t>
      </w:r>
      <w:bookmarkStart w:id="1197" w:name="_Toc1377180"/>
      <w:bookmarkStart w:id="1198" w:name="_Toc104115539"/>
      <w:bookmarkStart w:id="1199" w:name="_Toc104115647"/>
      <w:bookmarkStart w:id="1200" w:name="_Toc104115711"/>
      <w:bookmarkStart w:id="1201" w:name="_Toc104115943"/>
      <w:bookmarkEnd w:id="1198"/>
      <w:bookmarkEnd w:id="1199"/>
      <w:bookmarkEnd w:id="1200"/>
      <w:bookmarkEnd w:id="1201"/>
      <w:r w:rsidRPr="0028492A">
        <w:rPr>
          <w:i/>
          <w:sz w:val="24"/>
          <w:szCs w:val="24"/>
        </w:rPr>
        <w:t>[Note</w:t>
      </w:r>
      <w:r w:rsidR="009D402B" w:rsidRPr="0028492A">
        <w:rPr>
          <w:i/>
          <w:sz w:val="24"/>
          <w:szCs w:val="24"/>
        </w:rPr>
        <w:t> :</w:t>
      </w:r>
      <w:r w:rsidRPr="0028492A">
        <w:rPr>
          <w:i/>
          <w:sz w:val="24"/>
          <w:szCs w:val="24"/>
        </w:rPr>
        <w:t xml:space="preserve"> Si </w:t>
      </w:r>
      <w:r w:rsidR="00113500" w:rsidRPr="0028492A">
        <w:rPr>
          <w:i/>
          <w:sz w:val="24"/>
          <w:szCs w:val="24"/>
        </w:rPr>
        <w:t>souhaité</w:t>
      </w:r>
      <w:r w:rsidR="00C33069" w:rsidRPr="0028492A">
        <w:rPr>
          <w:i/>
          <w:sz w:val="24"/>
          <w:szCs w:val="24"/>
        </w:rPr>
        <w:t xml:space="preserve"> </w:t>
      </w:r>
      <w:r w:rsidRPr="0028492A">
        <w:rPr>
          <w:i/>
          <w:sz w:val="24"/>
          <w:szCs w:val="24"/>
        </w:rPr>
        <w:t xml:space="preserve">par l’Administration </w:t>
      </w:r>
      <w:r w:rsidR="00AE4469" w:rsidRPr="0028492A">
        <w:rPr>
          <w:i/>
          <w:sz w:val="24"/>
          <w:szCs w:val="24"/>
        </w:rPr>
        <w:t>r</w:t>
      </w:r>
      <w:r w:rsidRPr="0028492A">
        <w:rPr>
          <w:i/>
          <w:sz w:val="24"/>
          <w:szCs w:val="24"/>
        </w:rPr>
        <w:t>out</w:t>
      </w:r>
      <w:r w:rsidR="00AE4469" w:rsidRPr="0028492A">
        <w:rPr>
          <w:i/>
          <w:sz w:val="24"/>
          <w:szCs w:val="24"/>
        </w:rPr>
        <w:t>iér</w:t>
      </w:r>
      <w:r w:rsidRPr="0028492A">
        <w:rPr>
          <w:i/>
          <w:sz w:val="24"/>
          <w:szCs w:val="24"/>
        </w:rPr>
        <w:t>e, la spécification peut stipuler un contrôle annuel de tous les ouvrages d’art par un ingénieur d’ouvrage d’art qualifié ou Inspecteur de Pont. Sinon ce contrôle peut faire partie</w:t>
      </w:r>
      <w:r w:rsidR="00C33069" w:rsidRPr="0028492A">
        <w:rPr>
          <w:i/>
          <w:sz w:val="24"/>
          <w:szCs w:val="24"/>
        </w:rPr>
        <w:t xml:space="preserve"> </w:t>
      </w:r>
      <w:r w:rsidRPr="0028492A">
        <w:rPr>
          <w:i/>
          <w:sz w:val="24"/>
          <w:szCs w:val="24"/>
        </w:rPr>
        <w:t xml:space="preserve">des termes de références de </w:t>
      </w:r>
      <w:r w:rsidR="00AE4469" w:rsidRPr="0028492A">
        <w:rPr>
          <w:i/>
          <w:sz w:val="24"/>
          <w:szCs w:val="24"/>
        </w:rPr>
        <w:t>l</w:t>
      </w:r>
      <w:r w:rsidRPr="0028492A">
        <w:rPr>
          <w:i/>
          <w:sz w:val="24"/>
          <w:szCs w:val="24"/>
        </w:rPr>
        <w:t>’</w:t>
      </w:r>
      <w:r w:rsidR="00AE4469" w:rsidRPr="0028492A">
        <w:rPr>
          <w:i/>
          <w:sz w:val="24"/>
          <w:szCs w:val="24"/>
        </w:rPr>
        <w:t>I</w:t>
      </w:r>
      <w:r w:rsidRPr="0028492A">
        <w:rPr>
          <w:i/>
          <w:sz w:val="24"/>
          <w:szCs w:val="24"/>
        </w:rPr>
        <w:t xml:space="preserve">ngénieur </w:t>
      </w:r>
      <w:r w:rsidR="00113500" w:rsidRPr="0028492A">
        <w:rPr>
          <w:i/>
          <w:sz w:val="24"/>
          <w:szCs w:val="24"/>
        </w:rPr>
        <w:t>de</w:t>
      </w:r>
      <w:r w:rsidRPr="0028492A">
        <w:rPr>
          <w:i/>
          <w:sz w:val="24"/>
          <w:szCs w:val="24"/>
        </w:rPr>
        <w:t xml:space="preserve"> Supervis</w:t>
      </w:r>
      <w:r w:rsidR="00113500" w:rsidRPr="0028492A">
        <w:rPr>
          <w:i/>
          <w:sz w:val="24"/>
          <w:szCs w:val="24"/>
        </w:rPr>
        <w:t>ion</w:t>
      </w:r>
      <w:r w:rsidRPr="0028492A">
        <w:rPr>
          <w:i/>
          <w:sz w:val="24"/>
          <w:szCs w:val="24"/>
        </w:rPr>
        <w:t>]</w:t>
      </w:r>
    </w:p>
    <w:p w:rsidR="00EF4F3F" w:rsidRPr="0028492A" w:rsidRDefault="00AF21E6" w:rsidP="00846E18">
      <w:pPr>
        <w:pStyle w:val="SecAnnex2"/>
      </w:pPr>
      <w:bookmarkStart w:id="1202" w:name="_Toc104981780"/>
      <w:bookmarkStart w:id="1203" w:name="_Toc486862097"/>
      <w:bookmarkStart w:id="1204" w:name="_Toc486873186"/>
      <w:bookmarkStart w:id="1205" w:name="_Toc489011104"/>
      <w:r w:rsidRPr="0028492A">
        <w:t>2.9</w:t>
      </w:r>
      <w:r w:rsidR="00EF4F3F" w:rsidRPr="0028492A">
        <w:tab/>
        <w:t>Talus – Déblais et Eboulements</w:t>
      </w:r>
      <w:bookmarkEnd w:id="1202"/>
      <w:bookmarkEnd w:id="1203"/>
      <w:bookmarkEnd w:id="1204"/>
      <w:bookmarkEnd w:id="1205"/>
      <w:r w:rsidR="00EF4F3F" w:rsidRPr="0028492A">
        <w:t xml:space="preserve"> </w:t>
      </w:r>
    </w:p>
    <w:p w:rsidR="00EF4F3F" w:rsidRPr="0028492A" w:rsidRDefault="00EF4F3F" w:rsidP="007E1F41">
      <w:pPr>
        <w:pStyle w:val="para"/>
        <w:spacing w:before="120" w:after="120"/>
        <w:rPr>
          <w:sz w:val="24"/>
          <w:szCs w:val="24"/>
        </w:rPr>
      </w:pPr>
      <w:r w:rsidRPr="0028492A">
        <w:rPr>
          <w:sz w:val="24"/>
          <w:szCs w:val="24"/>
        </w:rPr>
        <w:t>L’Entrepreneur est responsable de l’entretien de tou</w:t>
      </w:r>
      <w:r w:rsidR="00486EBF" w:rsidRPr="0028492A">
        <w:rPr>
          <w:sz w:val="24"/>
          <w:szCs w:val="24"/>
        </w:rPr>
        <w:t>s talus de</w:t>
      </w:r>
      <w:r w:rsidRPr="0028492A">
        <w:rPr>
          <w:sz w:val="24"/>
          <w:szCs w:val="24"/>
        </w:rPr>
        <w:t xml:space="preserve"> </w:t>
      </w:r>
      <w:r w:rsidR="00486EBF" w:rsidRPr="0028492A">
        <w:rPr>
          <w:sz w:val="24"/>
          <w:szCs w:val="24"/>
        </w:rPr>
        <w:t xml:space="preserve">remblais </w:t>
      </w:r>
      <w:r w:rsidRPr="0028492A">
        <w:rPr>
          <w:sz w:val="24"/>
          <w:szCs w:val="24"/>
        </w:rPr>
        <w:t xml:space="preserve">et de déblais le long des sections de route objet du marché. Il est </w:t>
      </w:r>
      <w:r w:rsidR="002B4F9A" w:rsidRPr="0028492A">
        <w:rPr>
          <w:sz w:val="24"/>
          <w:szCs w:val="24"/>
        </w:rPr>
        <w:t xml:space="preserve">en particulier </w:t>
      </w:r>
      <w:r w:rsidRPr="0028492A">
        <w:rPr>
          <w:sz w:val="24"/>
          <w:szCs w:val="24"/>
        </w:rPr>
        <w:t xml:space="preserve">responsable d’assurer </w:t>
      </w:r>
      <w:r w:rsidR="00486EBF" w:rsidRPr="0028492A">
        <w:rPr>
          <w:sz w:val="24"/>
          <w:szCs w:val="24"/>
        </w:rPr>
        <w:t xml:space="preserve">qu’ils </w:t>
      </w:r>
      <w:r w:rsidRPr="0028492A">
        <w:rPr>
          <w:sz w:val="24"/>
          <w:szCs w:val="24"/>
        </w:rPr>
        <w:t xml:space="preserve">sont stables, ne présentent aucune déformation et érosion. </w:t>
      </w:r>
      <w:r w:rsidR="00486EBF" w:rsidRPr="0028492A">
        <w:rPr>
          <w:sz w:val="24"/>
          <w:szCs w:val="24"/>
        </w:rPr>
        <w:t>Cependant</w:t>
      </w:r>
      <w:r w:rsidRPr="0028492A">
        <w:rPr>
          <w:sz w:val="24"/>
          <w:szCs w:val="24"/>
        </w:rPr>
        <w:t xml:space="preserve">, la reconstruction et les améliorations importantes </w:t>
      </w:r>
      <w:r w:rsidR="00486EBF" w:rsidRPr="0028492A">
        <w:rPr>
          <w:sz w:val="24"/>
          <w:szCs w:val="24"/>
        </w:rPr>
        <w:t xml:space="preserve">des ouvrages de souténement et la stabilisation des talus </w:t>
      </w:r>
      <w:bookmarkStart w:id="1206" w:name="_Toc104981781"/>
      <w:r w:rsidRPr="0028492A">
        <w:rPr>
          <w:sz w:val="24"/>
          <w:szCs w:val="24"/>
        </w:rPr>
        <w:t xml:space="preserve">n’entrent pas dans les obligations de l’Entrepreneur, à moins que les Spécifications ne le prévoient par ailleurs. </w:t>
      </w:r>
    </w:p>
    <w:p w:rsidR="00EF4F3F" w:rsidRPr="0028492A" w:rsidRDefault="00EF4F3F" w:rsidP="00846E18">
      <w:pPr>
        <w:pStyle w:val="SecAnnex3"/>
      </w:pPr>
      <w:bookmarkStart w:id="1207" w:name="_Toc486862098"/>
      <w:bookmarkStart w:id="1208" w:name="_Toc486873187"/>
      <w:bookmarkStart w:id="1209" w:name="_Toc489011105"/>
      <w:r w:rsidRPr="0028492A">
        <w:t>2.9.1</w:t>
      </w:r>
      <w:r w:rsidRPr="0028492A">
        <w:tab/>
        <w:t>Niveaux de Service</w:t>
      </w:r>
      <w:bookmarkEnd w:id="1206"/>
      <w:bookmarkEnd w:id="1207"/>
      <w:bookmarkEnd w:id="1208"/>
      <w:bookmarkEnd w:id="1209"/>
    </w:p>
    <w:p w:rsidR="00EF4F3F" w:rsidRPr="0028492A" w:rsidRDefault="00EF4F3F" w:rsidP="00A20411">
      <w:pPr>
        <w:pStyle w:val="para"/>
        <w:spacing w:before="120"/>
        <w:rPr>
          <w:i/>
          <w:sz w:val="24"/>
          <w:szCs w:val="24"/>
        </w:rPr>
      </w:pPr>
      <w:r w:rsidRPr="0028492A">
        <w:rPr>
          <w:sz w:val="24"/>
          <w:szCs w:val="24"/>
        </w:rPr>
        <w:t xml:space="preserve">Les exigences de Niveau de Service sont </w:t>
      </w:r>
      <w:r w:rsidR="00486EBF" w:rsidRPr="0028492A">
        <w:rPr>
          <w:sz w:val="24"/>
          <w:szCs w:val="24"/>
        </w:rPr>
        <w:t xml:space="preserve">indiqués </w:t>
      </w:r>
      <w:r w:rsidRPr="0028492A">
        <w:rPr>
          <w:sz w:val="24"/>
          <w:szCs w:val="24"/>
        </w:rPr>
        <w:t xml:space="preserve">dans le tableau suivant. </w:t>
      </w:r>
      <w:r w:rsidRPr="0028492A">
        <w:rPr>
          <w:i/>
          <w:sz w:val="24"/>
          <w:szCs w:val="24"/>
        </w:rPr>
        <w:t>[Note</w:t>
      </w:r>
      <w:r w:rsidR="009D402B" w:rsidRPr="0028492A">
        <w:rPr>
          <w:i/>
          <w:sz w:val="24"/>
          <w:szCs w:val="24"/>
        </w:rPr>
        <w:t> :</w:t>
      </w:r>
      <w:r w:rsidRPr="0028492A">
        <w:rPr>
          <w:i/>
          <w:sz w:val="24"/>
          <w:szCs w:val="24"/>
        </w:rPr>
        <w:t xml:space="preserve"> Le tableau ci-dessous est fourni à titre d’exemple pour servir éventuellement de base au tableau qui devra figurer dans le dossier d’appel d’offres et le marché. Des modifications et des ajouts seront peut–être nécessaires afin de tenir compte </w:t>
      </w:r>
      <w:r w:rsidR="00BC53B7" w:rsidRPr="0028492A">
        <w:rPr>
          <w:i/>
          <w:sz w:val="24"/>
          <w:szCs w:val="24"/>
        </w:rPr>
        <w:t>des réalités du</w:t>
      </w:r>
      <w:r w:rsidRPr="0028492A">
        <w:rPr>
          <w:i/>
          <w:sz w:val="24"/>
          <w:szCs w:val="24"/>
        </w:rPr>
        <w:t xml:space="preserve"> pays ou </w:t>
      </w:r>
      <w:r w:rsidR="00141852" w:rsidRPr="0028492A">
        <w:rPr>
          <w:i/>
          <w:sz w:val="24"/>
          <w:szCs w:val="24"/>
        </w:rPr>
        <w:t>du</w:t>
      </w:r>
      <w:r w:rsidRPr="0028492A">
        <w:rPr>
          <w:i/>
          <w:sz w:val="24"/>
          <w:szCs w:val="24"/>
        </w:rPr>
        <w:t xml:space="preserve"> réseau routier considéré. D’autres ajouts pourront s’avérer utiles afin d’expliquer plus en détail tels ou tels</w:t>
      </w:r>
      <w:r w:rsidR="00C33069" w:rsidRPr="0028492A">
        <w:rPr>
          <w:i/>
          <w:sz w:val="24"/>
          <w:szCs w:val="24"/>
        </w:rPr>
        <w:t xml:space="preserve"> </w:t>
      </w:r>
      <w:r w:rsidRPr="0028492A">
        <w:rPr>
          <w:i/>
          <w:sz w:val="24"/>
          <w:szCs w:val="24"/>
        </w:rPr>
        <w:t>critères spécifiques, si</w:t>
      </w:r>
      <w:r w:rsidR="00C33069" w:rsidRPr="0028492A">
        <w:rPr>
          <w:i/>
          <w:sz w:val="24"/>
          <w:szCs w:val="24"/>
        </w:rPr>
        <w:t xml:space="preserve"> </w:t>
      </w:r>
      <w:r w:rsidRPr="0028492A">
        <w:rPr>
          <w:i/>
          <w:sz w:val="24"/>
          <w:szCs w:val="24"/>
        </w:rPr>
        <w:t xml:space="preserve">jugé nécessaire.] </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306"/>
        <w:gridCol w:w="2340"/>
        <w:gridCol w:w="2520"/>
      </w:tblGrid>
      <w:tr w:rsidR="00EF4F3F" w:rsidRPr="0028492A" w:rsidTr="00A20411">
        <w:tblPrEx>
          <w:tblCellMar>
            <w:top w:w="0" w:type="dxa"/>
            <w:bottom w:w="0" w:type="dxa"/>
          </w:tblCellMar>
        </w:tblPrEx>
        <w:trPr>
          <w:tblHeader/>
        </w:trPr>
        <w:tc>
          <w:tcPr>
            <w:tcW w:w="2160" w:type="dxa"/>
            <w:shd w:val="clear" w:color="auto" w:fill="E0E0E0"/>
            <w:vAlign w:val="center"/>
          </w:tcPr>
          <w:p w:rsidR="00EF4F3F" w:rsidRPr="0028492A" w:rsidRDefault="00EF4F3F" w:rsidP="007E1F41">
            <w:pPr>
              <w:spacing w:before="60" w:after="60"/>
              <w:jc w:val="center"/>
              <w:rPr>
                <w:b/>
                <w:szCs w:val="24"/>
              </w:rPr>
            </w:pPr>
            <w:r w:rsidRPr="0028492A">
              <w:rPr>
                <w:b/>
                <w:szCs w:val="24"/>
              </w:rPr>
              <w:t>Elément</w:t>
            </w:r>
          </w:p>
        </w:tc>
        <w:tc>
          <w:tcPr>
            <w:tcW w:w="2306" w:type="dxa"/>
            <w:shd w:val="clear" w:color="auto" w:fill="E0E0E0"/>
            <w:vAlign w:val="center"/>
          </w:tcPr>
          <w:p w:rsidR="00EF4F3F" w:rsidRPr="0028492A" w:rsidRDefault="00EF4F3F" w:rsidP="007E1F41">
            <w:pPr>
              <w:spacing w:before="60" w:after="60"/>
              <w:jc w:val="center"/>
              <w:rPr>
                <w:b/>
                <w:szCs w:val="24"/>
              </w:rPr>
            </w:pPr>
            <w:r w:rsidRPr="0028492A">
              <w:rPr>
                <w:b/>
                <w:szCs w:val="24"/>
              </w:rPr>
              <w:t>Niveau de service</w:t>
            </w:r>
          </w:p>
        </w:tc>
        <w:tc>
          <w:tcPr>
            <w:tcW w:w="2340" w:type="dxa"/>
            <w:shd w:val="clear" w:color="auto" w:fill="E0E0E0"/>
            <w:vAlign w:val="center"/>
          </w:tcPr>
          <w:p w:rsidR="00EF4F3F" w:rsidRPr="0028492A" w:rsidRDefault="00EF4F3F" w:rsidP="007E1F41">
            <w:pPr>
              <w:spacing w:before="60" w:after="60"/>
              <w:jc w:val="center"/>
              <w:rPr>
                <w:b/>
                <w:szCs w:val="24"/>
              </w:rPr>
            </w:pPr>
            <w:r w:rsidRPr="0028492A">
              <w:rPr>
                <w:b/>
                <w:szCs w:val="24"/>
              </w:rPr>
              <w:t>Mesure/</w:t>
            </w:r>
            <w:r w:rsidRPr="0028492A">
              <w:rPr>
                <w:b/>
                <w:szCs w:val="24"/>
              </w:rPr>
              <w:br/>
              <w:t>Détection</w:t>
            </w:r>
          </w:p>
        </w:tc>
        <w:tc>
          <w:tcPr>
            <w:tcW w:w="2520" w:type="dxa"/>
            <w:shd w:val="clear" w:color="auto" w:fill="E0E0E0"/>
            <w:vAlign w:val="center"/>
          </w:tcPr>
          <w:p w:rsidR="00EF4F3F" w:rsidRPr="0028492A" w:rsidRDefault="00EF4F3F" w:rsidP="007E1F41">
            <w:pPr>
              <w:spacing w:before="60" w:after="60"/>
              <w:jc w:val="center"/>
              <w:rPr>
                <w:b/>
                <w:szCs w:val="24"/>
              </w:rPr>
            </w:pPr>
            <w:r w:rsidRPr="0028492A">
              <w:rPr>
                <w:b/>
                <w:szCs w:val="24"/>
              </w:rPr>
              <w:t>Délai accordé pour réparations ou tolérance admises</w:t>
            </w:r>
          </w:p>
        </w:tc>
      </w:tr>
      <w:tr w:rsidR="00EF4F3F" w:rsidRPr="0028492A">
        <w:tblPrEx>
          <w:tblCellMar>
            <w:top w:w="0" w:type="dxa"/>
            <w:bottom w:w="0" w:type="dxa"/>
          </w:tblCellMar>
        </w:tblPrEx>
        <w:tc>
          <w:tcPr>
            <w:tcW w:w="2160" w:type="dxa"/>
          </w:tcPr>
          <w:p w:rsidR="00EF4F3F" w:rsidRPr="0028492A" w:rsidRDefault="00EF4F3F" w:rsidP="007E1F41">
            <w:pPr>
              <w:spacing w:before="60" w:after="60"/>
              <w:ind w:left="72" w:hanging="72"/>
              <w:jc w:val="left"/>
              <w:rPr>
                <w:b/>
                <w:szCs w:val="24"/>
              </w:rPr>
            </w:pPr>
            <w:r w:rsidRPr="0028492A">
              <w:rPr>
                <w:b/>
                <w:szCs w:val="24"/>
              </w:rPr>
              <w:t xml:space="preserve">Talus de remblais </w:t>
            </w:r>
          </w:p>
        </w:tc>
        <w:tc>
          <w:tcPr>
            <w:tcW w:w="2306" w:type="dxa"/>
          </w:tcPr>
          <w:p w:rsidR="00EF4F3F" w:rsidRPr="0028492A" w:rsidRDefault="00EF4F3F" w:rsidP="007E1F41">
            <w:pPr>
              <w:keepNext/>
              <w:keepLines/>
              <w:spacing w:before="60" w:after="60"/>
              <w:jc w:val="left"/>
              <w:rPr>
                <w:szCs w:val="24"/>
              </w:rPr>
            </w:pPr>
            <w:r w:rsidRPr="0028492A">
              <w:rPr>
                <w:szCs w:val="24"/>
              </w:rPr>
              <w:t>Ne doivent pas présenter de déformations ou d’érosions.</w:t>
            </w:r>
          </w:p>
        </w:tc>
        <w:tc>
          <w:tcPr>
            <w:tcW w:w="2340" w:type="dxa"/>
          </w:tcPr>
          <w:p w:rsidR="00EF4F3F" w:rsidRPr="0028492A" w:rsidRDefault="00EF4F3F" w:rsidP="007E1F41">
            <w:pPr>
              <w:keepNext/>
              <w:keepLines/>
              <w:spacing w:before="60" w:after="60"/>
              <w:jc w:val="left"/>
              <w:rPr>
                <w:szCs w:val="24"/>
              </w:rPr>
            </w:pPr>
            <w:r w:rsidRPr="0028492A">
              <w:rPr>
                <w:szCs w:val="24"/>
              </w:rPr>
              <w:t>Contrôle visuel</w:t>
            </w:r>
          </w:p>
        </w:tc>
        <w:tc>
          <w:tcPr>
            <w:tcW w:w="2520" w:type="dxa"/>
          </w:tcPr>
          <w:p w:rsidR="00EF4F3F" w:rsidRPr="0028492A" w:rsidRDefault="00EF4F3F" w:rsidP="00B01058">
            <w:pPr>
              <w:pStyle w:val="Titreindex"/>
              <w:keepNext/>
              <w:keepLines/>
              <w:spacing w:before="60" w:after="120"/>
              <w:rPr>
                <w:sz w:val="24"/>
                <w:szCs w:val="24"/>
              </w:rPr>
            </w:pPr>
            <w:r w:rsidRPr="0028492A">
              <w:rPr>
                <w:sz w:val="24"/>
                <w:szCs w:val="24"/>
              </w:rPr>
              <w:t xml:space="preserve">Les réparations doivent être </w:t>
            </w:r>
            <w:r w:rsidR="00486EBF" w:rsidRPr="0028492A">
              <w:rPr>
                <w:sz w:val="24"/>
                <w:szCs w:val="24"/>
              </w:rPr>
              <w:t xml:space="preserve">réalisées </w:t>
            </w:r>
            <w:r w:rsidRPr="0028492A">
              <w:rPr>
                <w:sz w:val="24"/>
                <w:szCs w:val="24"/>
              </w:rPr>
              <w:t>dans un délai de sept (7) jours après la détection du problème</w:t>
            </w:r>
          </w:p>
        </w:tc>
      </w:tr>
      <w:tr w:rsidR="00EF4F3F" w:rsidRPr="0028492A" w:rsidTr="00A20411">
        <w:tblPrEx>
          <w:tblCellMar>
            <w:top w:w="0" w:type="dxa"/>
            <w:bottom w:w="0" w:type="dxa"/>
          </w:tblCellMar>
        </w:tblPrEx>
        <w:trPr>
          <w:trHeight w:val="1080"/>
        </w:trPr>
        <w:tc>
          <w:tcPr>
            <w:tcW w:w="2160" w:type="dxa"/>
          </w:tcPr>
          <w:p w:rsidR="00EF4F3F" w:rsidRPr="0028492A" w:rsidRDefault="00EF4F3F" w:rsidP="007E1F41">
            <w:pPr>
              <w:pStyle w:val="En-tte"/>
              <w:spacing w:before="60" w:after="60"/>
              <w:jc w:val="left"/>
              <w:rPr>
                <w:b/>
                <w:sz w:val="24"/>
                <w:szCs w:val="24"/>
              </w:rPr>
            </w:pPr>
            <w:r w:rsidRPr="0028492A">
              <w:rPr>
                <w:b/>
                <w:sz w:val="24"/>
                <w:szCs w:val="24"/>
              </w:rPr>
              <w:t>Dégagement des éboulements</w:t>
            </w:r>
          </w:p>
          <w:p w:rsidR="00EF4F3F" w:rsidRPr="0028492A" w:rsidRDefault="00EF4F3F" w:rsidP="007E1F41">
            <w:pPr>
              <w:pStyle w:val="En-tte"/>
              <w:spacing w:before="60" w:after="60"/>
              <w:jc w:val="left"/>
              <w:rPr>
                <w:b/>
                <w:sz w:val="24"/>
                <w:szCs w:val="24"/>
              </w:rPr>
            </w:pPr>
          </w:p>
        </w:tc>
        <w:tc>
          <w:tcPr>
            <w:tcW w:w="2306" w:type="dxa"/>
          </w:tcPr>
          <w:p w:rsidR="00EF4F3F" w:rsidRPr="0028492A" w:rsidRDefault="00EF4F3F" w:rsidP="007E1F41">
            <w:pPr>
              <w:pStyle w:val="Normal10"/>
              <w:keepNext/>
              <w:keepLines/>
              <w:widowControl/>
              <w:spacing w:before="60" w:after="60"/>
              <w:jc w:val="left"/>
              <w:rPr>
                <w:sz w:val="24"/>
                <w:szCs w:val="24"/>
              </w:rPr>
            </w:pPr>
            <w:r w:rsidRPr="0028492A">
              <w:rPr>
                <w:sz w:val="24"/>
                <w:szCs w:val="24"/>
              </w:rPr>
              <w:t xml:space="preserve">Les éboulements de matériaux des talus sur la route sont considérés comme Situation d’Urgence si </w:t>
            </w:r>
          </w:p>
          <w:p w:rsidR="00EF4F3F" w:rsidRPr="0028492A" w:rsidRDefault="00EF4F3F" w:rsidP="002E1351">
            <w:pPr>
              <w:keepNext/>
              <w:keepLines/>
              <w:numPr>
                <w:ilvl w:val="0"/>
                <w:numId w:val="26"/>
              </w:numPr>
              <w:tabs>
                <w:tab w:val="clear" w:pos="720"/>
                <w:tab w:val="num" w:pos="180"/>
              </w:tabs>
              <w:spacing w:before="60"/>
              <w:ind w:left="180" w:hanging="180"/>
              <w:jc w:val="left"/>
              <w:rPr>
                <w:szCs w:val="24"/>
              </w:rPr>
            </w:pPr>
            <w:r w:rsidRPr="0028492A">
              <w:rPr>
                <w:szCs w:val="24"/>
              </w:rPr>
              <w:t xml:space="preserve">Le volume des matériaux est supérieur à </w:t>
            </w:r>
            <w:r w:rsidR="00B01058" w:rsidRPr="0028492A">
              <w:rPr>
                <w:szCs w:val="24"/>
              </w:rPr>
              <w:br/>
            </w:r>
            <w:r w:rsidRPr="0028492A">
              <w:rPr>
                <w:szCs w:val="24"/>
              </w:rPr>
              <w:t>500 m</w:t>
            </w:r>
            <w:r w:rsidRPr="0028492A">
              <w:rPr>
                <w:szCs w:val="24"/>
                <w:vertAlign w:val="superscript"/>
              </w:rPr>
              <w:t>3</w:t>
            </w:r>
            <w:r w:rsidRPr="0028492A">
              <w:rPr>
                <w:szCs w:val="24"/>
              </w:rPr>
              <w:t>, ou</w:t>
            </w:r>
          </w:p>
          <w:p w:rsidR="00EF4F3F" w:rsidRPr="0028492A" w:rsidRDefault="00EF4F3F" w:rsidP="002E1351">
            <w:pPr>
              <w:keepNext/>
              <w:keepLines/>
              <w:numPr>
                <w:ilvl w:val="0"/>
                <w:numId w:val="26"/>
              </w:numPr>
              <w:tabs>
                <w:tab w:val="clear" w:pos="720"/>
                <w:tab w:val="num" w:pos="180"/>
              </w:tabs>
              <w:spacing w:before="60" w:after="60"/>
              <w:ind w:left="180" w:hanging="180"/>
              <w:jc w:val="left"/>
              <w:rPr>
                <w:szCs w:val="24"/>
              </w:rPr>
            </w:pPr>
            <w:r w:rsidRPr="0028492A">
              <w:rPr>
                <w:szCs w:val="24"/>
              </w:rPr>
              <w:t>Si l’éboulement bloque toutes les voies de circulation, interrompant totalement le trafic, et le volume est supérieur à 50 m</w:t>
            </w:r>
            <w:r w:rsidRPr="0028492A">
              <w:rPr>
                <w:szCs w:val="24"/>
                <w:vertAlign w:val="superscript"/>
              </w:rPr>
              <w:t>3</w:t>
            </w:r>
            <w:r w:rsidRPr="0028492A">
              <w:rPr>
                <w:szCs w:val="24"/>
              </w:rPr>
              <w:t>.</w:t>
            </w:r>
          </w:p>
        </w:tc>
        <w:tc>
          <w:tcPr>
            <w:tcW w:w="2340" w:type="dxa"/>
          </w:tcPr>
          <w:p w:rsidR="00EF4F3F" w:rsidRPr="0028492A" w:rsidRDefault="00EF4F3F" w:rsidP="007E1F41">
            <w:pPr>
              <w:keepNext/>
              <w:keepLines/>
              <w:spacing w:before="60" w:after="60"/>
              <w:jc w:val="left"/>
              <w:rPr>
                <w:szCs w:val="24"/>
              </w:rPr>
            </w:pPr>
            <w:r w:rsidRPr="0028492A">
              <w:rPr>
                <w:szCs w:val="24"/>
              </w:rPr>
              <w:t>Si l’Entrepreneur veut invoquer les dispositions du marché relatives aux situations d’urgence,</w:t>
            </w:r>
            <w:r w:rsidR="00C33069" w:rsidRPr="0028492A">
              <w:rPr>
                <w:szCs w:val="24"/>
              </w:rPr>
              <w:t xml:space="preserve"> </w:t>
            </w:r>
            <w:r w:rsidR="00A20411" w:rsidRPr="0028492A">
              <w:rPr>
                <w:szCs w:val="24"/>
              </w:rPr>
              <w:br/>
            </w:r>
            <w:r w:rsidRPr="0028492A">
              <w:rPr>
                <w:szCs w:val="24"/>
              </w:rPr>
              <w:t xml:space="preserve">il fera une estimation des volumes en cause et informera </w:t>
            </w:r>
            <w:r w:rsidR="00486EBF" w:rsidRPr="0028492A">
              <w:rPr>
                <w:szCs w:val="24"/>
              </w:rPr>
              <w:t>le Directeur de projet</w:t>
            </w:r>
            <w:r w:rsidRPr="0028492A">
              <w:rPr>
                <w:szCs w:val="24"/>
              </w:rPr>
              <w:t>, qui procéder</w:t>
            </w:r>
            <w:r w:rsidR="00486EBF" w:rsidRPr="0028492A">
              <w:rPr>
                <w:szCs w:val="24"/>
              </w:rPr>
              <w:t>a</w:t>
            </w:r>
            <w:r w:rsidRPr="0028492A">
              <w:rPr>
                <w:szCs w:val="24"/>
              </w:rPr>
              <w:t xml:space="preserve"> aux vérifications voulues.</w:t>
            </w:r>
          </w:p>
          <w:p w:rsidR="00EF4F3F" w:rsidRPr="0028492A" w:rsidRDefault="00EF4F3F" w:rsidP="007E1F41">
            <w:pPr>
              <w:pStyle w:val="Titreindex"/>
              <w:keepNext/>
              <w:keepLines/>
              <w:spacing w:before="60" w:after="60"/>
              <w:rPr>
                <w:sz w:val="24"/>
                <w:szCs w:val="24"/>
              </w:rPr>
            </w:pPr>
          </w:p>
        </w:tc>
        <w:tc>
          <w:tcPr>
            <w:tcW w:w="2520" w:type="dxa"/>
          </w:tcPr>
          <w:p w:rsidR="00EF4F3F" w:rsidRPr="0028492A" w:rsidRDefault="006C4531" w:rsidP="007E1F41">
            <w:pPr>
              <w:keepNext/>
              <w:keepLines/>
              <w:spacing w:before="60" w:after="60"/>
              <w:jc w:val="left"/>
              <w:rPr>
                <w:szCs w:val="24"/>
              </w:rPr>
            </w:pPr>
            <w:r w:rsidRPr="0028492A">
              <w:rPr>
                <w:szCs w:val="24"/>
              </w:rPr>
              <w:t>La</w:t>
            </w:r>
            <w:r w:rsidR="00EF4F3F" w:rsidRPr="0028492A">
              <w:rPr>
                <w:szCs w:val="24"/>
              </w:rPr>
              <w:t xml:space="preserve"> circulation doit être rétabl</w:t>
            </w:r>
            <w:r w:rsidRPr="0028492A">
              <w:rPr>
                <w:szCs w:val="24"/>
              </w:rPr>
              <w:t>ie</w:t>
            </w:r>
            <w:r w:rsidR="00EF4F3F" w:rsidRPr="0028492A">
              <w:rPr>
                <w:szCs w:val="24"/>
              </w:rPr>
              <w:t xml:space="preserve"> dans un délai maximum de 6 heures.</w:t>
            </w:r>
          </w:p>
          <w:p w:rsidR="00EF4F3F" w:rsidRPr="0028492A" w:rsidRDefault="00EF4F3F" w:rsidP="007E1F41">
            <w:pPr>
              <w:pStyle w:val="Titreindex"/>
              <w:keepNext/>
              <w:keepLines/>
              <w:spacing w:before="60" w:after="60"/>
              <w:rPr>
                <w:sz w:val="24"/>
                <w:szCs w:val="24"/>
              </w:rPr>
            </w:pPr>
            <w:r w:rsidRPr="0028492A">
              <w:rPr>
                <w:sz w:val="24"/>
                <w:szCs w:val="24"/>
              </w:rPr>
              <w:t xml:space="preserve">Le délai accordé pour le dégagement des autres matériaux de l’éboulement est fixé par le </w:t>
            </w:r>
            <w:r w:rsidR="00996B07" w:rsidRPr="0028492A">
              <w:rPr>
                <w:sz w:val="24"/>
                <w:szCs w:val="24"/>
              </w:rPr>
              <w:t>Directeur de projet</w:t>
            </w:r>
            <w:r w:rsidRPr="0028492A">
              <w:rPr>
                <w:sz w:val="24"/>
                <w:szCs w:val="24"/>
              </w:rPr>
              <w:t xml:space="preserve"> conformément aux dispositions prévues pour les situations d’urgence. </w:t>
            </w:r>
          </w:p>
        </w:tc>
      </w:tr>
      <w:tr w:rsidR="00EF4F3F" w:rsidRPr="0028492A">
        <w:tblPrEx>
          <w:tblCellMar>
            <w:top w:w="0" w:type="dxa"/>
            <w:bottom w:w="0" w:type="dxa"/>
          </w:tblCellMar>
        </w:tblPrEx>
        <w:tc>
          <w:tcPr>
            <w:tcW w:w="2160" w:type="dxa"/>
          </w:tcPr>
          <w:p w:rsidR="00EF4F3F" w:rsidRPr="0028492A" w:rsidRDefault="00EF4F3F" w:rsidP="007E1F41">
            <w:pPr>
              <w:spacing w:before="60" w:after="60"/>
              <w:ind w:left="72" w:hanging="72"/>
              <w:jc w:val="left"/>
              <w:rPr>
                <w:b/>
                <w:szCs w:val="24"/>
              </w:rPr>
            </w:pPr>
            <w:r w:rsidRPr="0028492A">
              <w:rPr>
                <w:b/>
                <w:szCs w:val="24"/>
              </w:rPr>
              <w:t>Talus de déblais</w:t>
            </w:r>
          </w:p>
        </w:tc>
        <w:tc>
          <w:tcPr>
            <w:tcW w:w="2306" w:type="dxa"/>
          </w:tcPr>
          <w:p w:rsidR="00EF4F3F" w:rsidRPr="0028492A" w:rsidRDefault="00EF4F3F" w:rsidP="007E1F41">
            <w:pPr>
              <w:keepNext/>
              <w:keepLines/>
              <w:spacing w:before="60" w:after="60"/>
              <w:jc w:val="left"/>
              <w:rPr>
                <w:szCs w:val="24"/>
              </w:rPr>
            </w:pPr>
            <w:r w:rsidRPr="0028492A">
              <w:rPr>
                <w:szCs w:val="24"/>
              </w:rPr>
              <w:t>Les talus de déblais doivent être stables, et/ou des murs de soutènement et dispositifs de stabilisation des talus adéquats doivent être en place.</w:t>
            </w:r>
          </w:p>
        </w:tc>
        <w:tc>
          <w:tcPr>
            <w:tcW w:w="2340" w:type="dxa"/>
          </w:tcPr>
          <w:p w:rsidR="00EF4F3F" w:rsidRPr="0028492A" w:rsidRDefault="00EF4F3F" w:rsidP="007E1F41">
            <w:pPr>
              <w:pStyle w:val="En-tte"/>
              <w:keepNext/>
              <w:keepLines/>
              <w:spacing w:before="60" w:after="60"/>
              <w:jc w:val="left"/>
              <w:rPr>
                <w:sz w:val="24"/>
                <w:szCs w:val="24"/>
              </w:rPr>
            </w:pPr>
            <w:r w:rsidRPr="0028492A">
              <w:rPr>
                <w:sz w:val="24"/>
                <w:szCs w:val="24"/>
              </w:rPr>
              <w:t xml:space="preserve">Contrôle visuel pour détecter la présence de matériaux éboulés sur les accotements ou </w:t>
            </w:r>
            <w:r w:rsidR="00A20411" w:rsidRPr="0028492A">
              <w:rPr>
                <w:sz w:val="24"/>
                <w:szCs w:val="24"/>
              </w:rPr>
              <w:br/>
            </w:r>
            <w:r w:rsidRPr="0028492A">
              <w:rPr>
                <w:sz w:val="24"/>
                <w:szCs w:val="24"/>
              </w:rPr>
              <w:t>les chaussées</w:t>
            </w:r>
          </w:p>
        </w:tc>
        <w:tc>
          <w:tcPr>
            <w:tcW w:w="2520" w:type="dxa"/>
          </w:tcPr>
          <w:p w:rsidR="00EF4F3F" w:rsidRPr="0028492A" w:rsidRDefault="00EF4F3F" w:rsidP="00A20411">
            <w:pPr>
              <w:keepNext/>
              <w:keepLines/>
              <w:spacing w:before="60"/>
              <w:jc w:val="left"/>
              <w:rPr>
                <w:szCs w:val="24"/>
              </w:rPr>
            </w:pPr>
            <w:r w:rsidRPr="0028492A">
              <w:rPr>
                <w:szCs w:val="24"/>
              </w:rPr>
              <w:t xml:space="preserve">Les matériaux éboulés des talus doivent </w:t>
            </w:r>
            <w:r w:rsidR="00A20411" w:rsidRPr="0028492A">
              <w:rPr>
                <w:szCs w:val="24"/>
              </w:rPr>
              <w:br/>
            </w:r>
            <w:r w:rsidRPr="0028492A">
              <w:rPr>
                <w:szCs w:val="24"/>
              </w:rPr>
              <w:t>être enlevés</w:t>
            </w:r>
          </w:p>
          <w:p w:rsidR="00EF4F3F" w:rsidRPr="0028492A" w:rsidRDefault="00EF4F3F" w:rsidP="00A20411">
            <w:pPr>
              <w:keepNext/>
              <w:keepLines/>
              <w:spacing w:before="60"/>
              <w:jc w:val="left"/>
              <w:rPr>
                <w:szCs w:val="24"/>
              </w:rPr>
            </w:pPr>
            <w:r w:rsidRPr="0028492A">
              <w:rPr>
                <w:szCs w:val="24"/>
              </w:rPr>
              <w:t>Pour les volumes inférieurs à 50 m</w:t>
            </w:r>
            <w:r w:rsidRPr="0028492A">
              <w:rPr>
                <w:szCs w:val="24"/>
                <w:vertAlign w:val="superscript"/>
              </w:rPr>
              <w:t>3</w:t>
            </w:r>
            <w:r w:rsidR="009D402B" w:rsidRPr="0028492A">
              <w:rPr>
                <w:szCs w:val="24"/>
              </w:rPr>
              <w:t> :</w:t>
            </w:r>
          </w:p>
          <w:p w:rsidR="00EF4F3F" w:rsidRPr="0028492A" w:rsidRDefault="00EF4F3F" w:rsidP="002E1351">
            <w:pPr>
              <w:keepNext/>
              <w:keepLines/>
              <w:numPr>
                <w:ilvl w:val="0"/>
                <w:numId w:val="22"/>
              </w:numPr>
              <w:tabs>
                <w:tab w:val="clear" w:pos="720"/>
                <w:tab w:val="num" w:pos="209"/>
              </w:tabs>
              <w:spacing w:before="60"/>
              <w:ind w:left="216" w:hanging="216"/>
              <w:jc w:val="left"/>
              <w:rPr>
                <w:szCs w:val="24"/>
              </w:rPr>
            </w:pPr>
            <w:r w:rsidRPr="0028492A">
              <w:rPr>
                <w:szCs w:val="24"/>
              </w:rPr>
              <w:t>de la chaussée, dans un délai de 4 heures après leur détection</w:t>
            </w:r>
          </w:p>
          <w:p w:rsidR="00EF4F3F" w:rsidRPr="0028492A" w:rsidRDefault="00EF4F3F" w:rsidP="002E1351">
            <w:pPr>
              <w:keepNext/>
              <w:keepLines/>
              <w:numPr>
                <w:ilvl w:val="0"/>
                <w:numId w:val="22"/>
              </w:numPr>
              <w:tabs>
                <w:tab w:val="clear" w:pos="720"/>
                <w:tab w:val="num" w:pos="209"/>
              </w:tabs>
              <w:spacing w:before="60"/>
              <w:ind w:left="216" w:hanging="216"/>
              <w:jc w:val="left"/>
              <w:rPr>
                <w:szCs w:val="24"/>
              </w:rPr>
            </w:pPr>
            <w:r w:rsidRPr="0028492A">
              <w:rPr>
                <w:szCs w:val="24"/>
              </w:rPr>
              <w:t>des accotements, dans un délai de 48 heures après leur détection.</w:t>
            </w:r>
          </w:p>
          <w:p w:rsidR="00EF4F3F" w:rsidRPr="0028492A" w:rsidRDefault="00EF4F3F" w:rsidP="00A20411">
            <w:pPr>
              <w:pStyle w:val="En-tte"/>
              <w:keepNext/>
              <w:keepLines/>
              <w:spacing w:before="60"/>
              <w:jc w:val="left"/>
              <w:rPr>
                <w:sz w:val="24"/>
                <w:szCs w:val="24"/>
              </w:rPr>
            </w:pPr>
            <w:r w:rsidRPr="0028492A">
              <w:rPr>
                <w:sz w:val="24"/>
                <w:szCs w:val="24"/>
              </w:rPr>
              <w:t>Pour les volumes entre 50 m</w:t>
            </w:r>
            <w:r w:rsidRPr="0028492A">
              <w:rPr>
                <w:sz w:val="24"/>
                <w:szCs w:val="24"/>
                <w:vertAlign w:val="superscript"/>
              </w:rPr>
              <w:t>3</w:t>
            </w:r>
            <w:r w:rsidRPr="0028492A">
              <w:rPr>
                <w:sz w:val="24"/>
                <w:szCs w:val="24"/>
              </w:rPr>
              <w:t xml:space="preserve"> et 500 m</w:t>
            </w:r>
            <w:r w:rsidRPr="0028492A">
              <w:rPr>
                <w:sz w:val="24"/>
                <w:szCs w:val="24"/>
                <w:vertAlign w:val="superscript"/>
              </w:rPr>
              <w:t>3</w:t>
            </w:r>
          </w:p>
          <w:p w:rsidR="00EF4F3F" w:rsidRPr="0028492A" w:rsidRDefault="00EF4F3F" w:rsidP="002E1351">
            <w:pPr>
              <w:pStyle w:val="En-tte"/>
              <w:keepNext/>
              <w:keepLines/>
              <w:numPr>
                <w:ilvl w:val="0"/>
                <w:numId w:val="25"/>
              </w:numPr>
              <w:tabs>
                <w:tab w:val="clear" w:pos="720"/>
                <w:tab w:val="left" w:pos="270"/>
              </w:tabs>
              <w:spacing w:before="60"/>
              <w:ind w:left="270" w:hanging="270"/>
              <w:jc w:val="left"/>
              <w:rPr>
                <w:sz w:val="24"/>
                <w:szCs w:val="24"/>
              </w:rPr>
            </w:pPr>
            <w:r w:rsidRPr="0028492A">
              <w:rPr>
                <w:sz w:val="24"/>
                <w:szCs w:val="24"/>
              </w:rPr>
              <w:t>de la chaussée, dans un délai de 24 heures après la détection</w:t>
            </w:r>
          </w:p>
          <w:p w:rsidR="00EF4F3F" w:rsidRPr="0028492A" w:rsidRDefault="00EF4F3F" w:rsidP="002E1351">
            <w:pPr>
              <w:pStyle w:val="En-tte"/>
              <w:keepNext/>
              <w:keepLines/>
              <w:numPr>
                <w:ilvl w:val="0"/>
                <w:numId w:val="24"/>
              </w:numPr>
              <w:tabs>
                <w:tab w:val="clear" w:pos="720"/>
                <w:tab w:val="left" w:pos="270"/>
              </w:tabs>
              <w:spacing w:before="60"/>
              <w:ind w:left="270" w:hanging="270"/>
              <w:jc w:val="left"/>
              <w:rPr>
                <w:sz w:val="24"/>
                <w:szCs w:val="24"/>
              </w:rPr>
            </w:pPr>
            <w:r w:rsidRPr="0028492A">
              <w:rPr>
                <w:sz w:val="24"/>
                <w:szCs w:val="24"/>
              </w:rPr>
              <w:t>des accotements dans un délai de 96 heures après leur détection</w:t>
            </w:r>
          </w:p>
          <w:p w:rsidR="00EF4F3F" w:rsidRPr="0028492A" w:rsidRDefault="00EF4F3F" w:rsidP="007E1F41">
            <w:pPr>
              <w:pStyle w:val="En-tte"/>
              <w:keepNext/>
              <w:keepLines/>
              <w:spacing w:before="60" w:after="60"/>
              <w:jc w:val="left"/>
              <w:rPr>
                <w:sz w:val="24"/>
                <w:szCs w:val="24"/>
              </w:rPr>
            </w:pPr>
            <w:r w:rsidRPr="0028492A">
              <w:rPr>
                <w:sz w:val="24"/>
                <w:szCs w:val="24"/>
              </w:rPr>
              <w:t>Note</w:t>
            </w:r>
            <w:r w:rsidR="009D402B" w:rsidRPr="0028492A">
              <w:rPr>
                <w:sz w:val="24"/>
                <w:szCs w:val="24"/>
              </w:rPr>
              <w:t> :</w:t>
            </w:r>
            <w:r w:rsidRPr="0028492A">
              <w:rPr>
                <w:sz w:val="24"/>
                <w:szCs w:val="24"/>
              </w:rPr>
              <w:t xml:space="preserve"> Des règles différentes s’appliquent aux éboulements entrant dans la catégorie de </w:t>
            </w:r>
            <w:r w:rsidR="009D402B" w:rsidRPr="0028492A">
              <w:rPr>
                <w:sz w:val="24"/>
                <w:szCs w:val="24"/>
              </w:rPr>
              <w:t>« </w:t>
            </w:r>
            <w:r w:rsidRPr="0028492A">
              <w:rPr>
                <w:sz w:val="24"/>
                <w:szCs w:val="24"/>
              </w:rPr>
              <w:t>situation d’urgence</w:t>
            </w:r>
            <w:r w:rsidR="009D402B" w:rsidRPr="0028492A">
              <w:rPr>
                <w:sz w:val="24"/>
                <w:szCs w:val="24"/>
              </w:rPr>
              <w:t> »</w:t>
            </w:r>
            <w:r w:rsidRPr="0028492A">
              <w:rPr>
                <w:sz w:val="24"/>
                <w:szCs w:val="24"/>
              </w:rPr>
              <w:t xml:space="preserve"> </w:t>
            </w:r>
          </w:p>
        </w:tc>
      </w:tr>
    </w:tbl>
    <w:p w:rsidR="00EF4F3F" w:rsidRPr="0028492A" w:rsidRDefault="00EF4F3F" w:rsidP="00846E18">
      <w:pPr>
        <w:pStyle w:val="SecAnnex3"/>
        <w:keepNext/>
      </w:pPr>
      <w:bookmarkStart w:id="1210" w:name="_Toc104981782"/>
      <w:bookmarkStart w:id="1211" w:name="_Toc486862099"/>
      <w:bookmarkStart w:id="1212" w:name="_Toc486873188"/>
      <w:bookmarkStart w:id="1213" w:name="_Toc489011106"/>
      <w:r w:rsidRPr="0028492A">
        <w:t>2.9.2</w:t>
      </w:r>
      <w:r w:rsidRPr="0028492A">
        <w:tab/>
        <w:t xml:space="preserve">Variations et </w:t>
      </w:r>
      <w:r w:rsidR="00486EBF" w:rsidRPr="0028492A">
        <w:t>c</w:t>
      </w:r>
      <w:r w:rsidRPr="0028492A">
        <w:t xml:space="preserve">onformité </w:t>
      </w:r>
      <w:r w:rsidR="00486EBF" w:rsidRPr="0028492A">
        <w:t>p</w:t>
      </w:r>
      <w:r w:rsidRPr="0028492A">
        <w:t xml:space="preserve">rogressive </w:t>
      </w:r>
      <w:r w:rsidR="00A12A60" w:rsidRPr="0028492A">
        <w:t>aux</w:t>
      </w:r>
      <w:r w:rsidRPr="0028492A">
        <w:t xml:space="preserve"> Niveaux de Service</w:t>
      </w:r>
      <w:bookmarkEnd w:id="1210"/>
      <w:bookmarkEnd w:id="1211"/>
      <w:bookmarkEnd w:id="1212"/>
      <w:bookmarkEnd w:id="1213"/>
    </w:p>
    <w:p w:rsidR="00EF4F3F" w:rsidRPr="0028492A" w:rsidRDefault="00EF4F3F" w:rsidP="007E1F41">
      <w:pPr>
        <w:pStyle w:val="para"/>
        <w:spacing w:before="120" w:after="120"/>
        <w:rPr>
          <w:i/>
          <w:sz w:val="24"/>
          <w:szCs w:val="24"/>
        </w:rPr>
      </w:pPr>
      <w:r w:rsidRPr="0028492A">
        <w:rPr>
          <w:sz w:val="24"/>
          <w:szCs w:val="24"/>
        </w:rPr>
        <w:t xml:space="preserve">Afin de respecter la période de mobilisation initiale de l’Entrepreneur, </w:t>
      </w:r>
      <w:r w:rsidR="00D51BB7" w:rsidRPr="0028492A">
        <w:rPr>
          <w:sz w:val="24"/>
          <w:szCs w:val="24"/>
        </w:rPr>
        <w:t>c</w:t>
      </w:r>
      <w:r w:rsidR="00486EBF" w:rsidRPr="0028492A">
        <w:rPr>
          <w:sz w:val="24"/>
          <w:szCs w:val="24"/>
        </w:rPr>
        <w:t>es</w:t>
      </w:r>
      <w:r w:rsidRPr="0028492A">
        <w:rPr>
          <w:sz w:val="24"/>
          <w:szCs w:val="24"/>
        </w:rPr>
        <w:t xml:space="preserve"> niveau</w:t>
      </w:r>
      <w:r w:rsidR="00486EBF" w:rsidRPr="0028492A">
        <w:rPr>
          <w:sz w:val="24"/>
          <w:szCs w:val="24"/>
        </w:rPr>
        <w:t>x</w:t>
      </w:r>
      <w:r w:rsidRPr="0028492A">
        <w:rPr>
          <w:sz w:val="24"/>
          <w:szCs w:val="24"/>
        </w:rPr>
        <w:t xml:space="preserve"> de service devra</w:t>
      </w:r>
      <w:r w:rsidR="00CB779D" w:rsidRPr="0028492A">
        <w:rPr>
          <w:sz w:val="24"/>
          <w:szCs w:val="24"/>
        </w:rPr>
        <w:t>ient</w:t>
      </w:r>
      <w:r w:rsidRPr="0028492A">
        <w:rPr>
          <w:sz w:val="24"/>
          <w:szCs w:val="24"/>
        </w:rPr>
        <w:t xml:space="preserve"> être conform</w:t>
      </w:r>
      <w:r w:rsidR="00CB779D" w:rsidRPr="0028492A">
        <w:rPr>
          <w:sz w:val="24"/>
          <w:szCs w:val="24"/>
        </w:rPr>
        <w:t>es</w:t>
      </w:r>
      <w:r w:rsidRPr="0028492A">
        <w:rPr>
          <w:sz w:val="24"/>
          <w:szCs w:val="24"/>
        </w:rPr>
        <w:t xml:space="preserve"> au calendrier </w:t>
      </w:r>
      <w:r w:rsidR="00A12A60" w:rsidRPr="0028492A">
        <w:rPr>
          <w:sz w:val="24"/>
          <w:szCs w:val="24"/>
        </w:rPr>
        <w:t>des</w:t>
      </w:r>
      <w:r w:rsidRPr="0028492A">
        <w:rPr>
          <w:sz w:val="24"/>
          <w:szCs w:val="24"/>
        </w:rPr>
        <w:t xml:space="preserve"> Critères de Durabilité de la Route spécifiés ci-dessus dans </w:t>
      </w:r>
      <w:r w:rsidRPr="0028492A">
        <w:rPr>
          <w:i/>
          <w:iCs/>
          <w:sz w:val="24"/>
          <w:szCs w:val="24"/>
        </w:rPr>
        <w:t>[Insér</w:t>
      </w:r>
      <w:r w:rsidR="00CB779D" w:rsidRPr="0028492A">
        <w:rPr>
          <w:i/>
          <w:iCs/>
          <w:sz w:val="24"/>
          <w:szCs w:val="24"/>
        </w:rPr>
        <w:t>er</w:t>
      </w:r>
      <w:r w:rsidRPr="0028492A">
        <w:rPr>
          <w:i/>
          <w:iCs/>
          <w:sz w:val="24"/>
          <w:szCs w:val="24"/>
        </w:rPr>
        <w:t xml:space="preserve"> </w:t>
      </w:r>
      <w:r w:rsidR="00A12A60" w:rsidRPr="0028492A">
        <w:rPr>
          <w:i/>
          <w:iCs/>
          <w:sz w:val="24"/>
          <w:szCs w:val="24"/>
        </w:rPr>
        <w:t xml:space="preserve">le </w:t>
      </w:r>
      <w:r w:rsidR="00A12A60" w:rsidRPr="0028492A">
        <w:rPr>
          <w:b/>
          <w:i/>
          <w:iCs/>
          <w:sz w:val="24"/>
          <w:szCs w:val="24"/>
        </w:rPr>
        <w:t xml:space="preserve">numéro </w:t>
      </w:r>
      <w:r w:rsidR="00BB220B" w:rsidRPr="0028492A">
        <w:rPr>
          <w:b/>
          <w:i/>
          <w:iCs/>
          <w:sz w:val="24"/>
          <w:szCs w:val="24"/>
        </w:rPr>
        <w:t xml:space="preserve">de la </w:t>
      </w:r>
      <w:r w:rsidRPr="0028492A">
        <w:rPr>
          <w:b/>
          <w:i/>
          <w:iCs/>
          <w:sz w:val="24"/>
          <w:szCs w:val="24"/>
        </w:rPr>
        <w:t>clause</w:t>
      </w:r>
      <w:r w:rsidR="00A20411" w:rsidRPr="0028492A">
        <w:rPr>
          <w:b/>
          <w:i/>
          <w:iCs/>
          <w:sz w:val="24"/>
          <w:szCs w:val="24"/>
        </w:rPr>
        <w:t>]</w:t>
      </w:r>
      <w:r w:rsidRPr="0028492A">
        <w:rPr>
          <w:sz w:val="24"/>
          <w:szCs w:val="24"/>
        </w:rPr>
        <w:t>.</w:t>
      </w:r>
    </w:p>
    <w:p w:rsidR="00EF4F3F" w:rsidRPr="0028492A" w:rsidRDefault="00EF4F3F" w:rsidP="00846E18">
      <w:pPr>
        <w:pStyle w:val="SecAnnex3"/>
      </w:pPr>
      <w:bookmarkStart w:id="1214" w:name="_Toc104981783"/>
      <w:bookmarkStart w:id="1215" w:name="_Toc486862100"/>
      <w:bookmarkStart w:id="1216" w:name="_Toc486873189"/>
      <w:bookmarkStart w:id="1217" w:name="_Toc489011107"/>
      <w:r w:rsidRPr="0028492A">
        <w:t>2.9.3</w:t>
      </w:r>
      <w:r w:rsidRPr="0028492A">
        <w:tab/>
        <w:t>Procédures de Contrôle</w:t>
      </w:r>
      <w:bookmarkEnd w:id="1214"/>
      <w:bookmarkEnd w:id="1215"/>
      <w:bookmarkEnd w:id="1216"/>
      <w:bookmarkEnd w:id="1217"/>
      <w:r w:rsidRPr="0028492A">
        <w:t xml:space="preserve"> </w:t>
      </w:r>
    </w:p>
    <w:p w:rsidR="00EF4F3F" w:rsidRPr="0028492A" w:rsidRDefault="00EF4F3F" w:rsidP="007E1F41">
      <w:pPr>
        <w:pStyle w:val="para"/>
        <w:spacing w:before="120" w:after="120"/>
        <w:rPr>
          <w:b/>
          <w:sz w:val="24"/>
          <w:szCs w:val="24"/>
        </w:rPr>
      </w:pPr>
      <w:r w:rsidRPr="0028492A">
        <w:rPr>
          <w:sz w:val="24"/>
          <w:szCs w:val="24"/>
        </w:rPr>
        <w:t xml:space="preserve">Les contrôles visuels seront </w:t>
      </w:r>
      <w:r w:rsidR="00D51BB7" w:rsidRPr="0028492A">
        <w:rPr>
          <w:sz w:val="24"/>
          <w:szCs w:val="24"/>
        </w:rPr>
        <w:t>entrepris lors</w:t>
      </w:r>
      <w:r w:rsidRPr="0028492A">
        <w:rPr>
          <w:sz w:val="24"/>
          <w:szCs w:val="24"/>
        </w:rPr>
        <w:t xml:space="preserve"> des </w:t>
      </w:r>
      <w:r w:rsidR="00996B07" w:rsidRPr="0028492A">
        <w:rPr>
          <w:sz w:val="24"/>
          <w:szCs w:val="24"/>
        </w:rPr>
        <w:t>Inspections formelles</w:t>
      </w:r>
      <w:r w:rsidRPr="0028492A">
        <w:rPr>
          <w:sz w:val="24"/>
          <w:szCs w:val="24"/>
        </w:rPr>
        <w:t xml:space="preserve"> et </w:t>
      </w:r>
      <w:r w:rsidR="00996B07" w:rsidRPr="0028492A">
        <w:rPr>
          <w:sz w:val="24"/>
          <w:szCs w:val="24"/>
        </w:rPr>
        <w:t>Inspections informelles</w:t>
      </w:r>
      <w:r w:rsidRPr="0028492A">
        <w:rPr>
          <w:sz w:val="24"/>
          <w:szCs w:val="24"/>
        </w:rPr>
        <w:t xml:space="preserve">. Les critères pour les talus seront vérifiés </w:t>
      </w:r>
      <w:r w:rsidR="007F1570" w:rsidRPr="0028492A">
        <w:rPr>
          <w:sz w:val="24"/>
          <w:szCs w:val="24"/>
        </w:rPr>
        <w:t>dans les</w:t>
      </w:r>
      <w:r w:rsidRPr="0028492A">
        <w:rPr>
          <w:sz w:val="24"/>
          <w:szCs w:val="24"/>
        </w:rPr>
        <w:t xml:space="preserve"> sections sélectionnées par le </w:t>
      </w:r>
      <w:r w:rsidR="00996B07" w:rsidRPr="0028492A">
        <w:rPr>
          <w:sz w:val="24"/>
          <w:szCs w:val="24"/>
        </w:rPr>
        <w:t>Directeur de projet</w:t>
      </w:r>
      <w:r w:rsidRPr="0028492A">
        <w:rPr>
          <w:sz w:val="24"/>
          <w:szCs w:val="24"/>
        </w:rPr>
        <w:t xml:space="preserve"> </w:t>
      </w:r>
      <w:r w:rsidR="00BB220B" w:rsidRPr="0028492A">
        <w:rPr>
          <w:sz w:val="24"/>
          <w:szCs w:val="24"/>
        </w:rPr>
        <w:t>se reposant</w:t>
      </w:r>
      <w:r w:rsidR="00C33069" w:rsidRPr="0028492A">
        <w:rPr>
          <w:sz w:val="24"/>
          <w:szCs w:val="24"/>
        </w:rPr>
        <w:t xml:space="preserve"> </w:t>
      </w:r>
      <w:r w:rsidRPr="0028492A">
        <w:rPr>
          <w:sz w:val="24"/>
          <w:szCs w:val="24"/>
        </w:rPr>
        <w:t xml:space="preserve">sur </w:t>
      </w:r>
      <w:r w:rsidR="00D51BB7" w:rsidRPr="0028492A">
        <w:rPr>
          <w:sz w:val="24"/>
          <w:szCs w:val="24"/>
        </w:rPr>
        <w:t>l’</w:t>
      </w:r>
      <w:r w:rsidRPr="0028492A">
        <w:rPr>
          <w:sz w:val="24"/>
          <w:szCs w:val="24"/>
        </w:rPr>
        <w:t xml:space="preserve">aspect visuel. Le </w:t>
      </w:r>
      <w:r w:rsidR="00996B07" w:rsidRPr="0028492A">
        <w:rPr>
          <w:sz w:val="24"/>
          <w:szCs w:val="24"/>
        </w:rPr>
        <w:t>Directeur de projet</w:t>
      </w:r>
      <w:r w:rsidRPr="0028492A">
        <w:rPr>
          <w:sz w:val="24"/>
          <w:szCs w:val="24"/>
        </w:rPr>
        <w:t xml:space="preserve"> </w:t>
      </w:r>
      <w:r w:rsidR="005C1A4D" w:rsidRPr="0028492A">
        <w:rPr>
          <w:sz w:val="24"/>
          <w:szCs w:val="24"/>
        </w:rPr>
        <w:t>sera</w:t>
      </w:r>
      <w:r w:rsidRPr="0028492A">
        <w:rPr>
          <w:sz w:val="24"/>
          <w:szCs w:val="24"/>
        </w:rPr>
        <w:t xml:space="preserve"> le seul juge de la conformité. Si un critère spécifié n’est pas satisfait, la section d’un</w:t>
      </w:r>
      <w:r w:rsidR="00BB220B" w:rsidRPr="0028492A">
        <w:rPr>
          <w:sz w:val="24"/>
          <w:szCs w:val="24"/>
        </w:rPr>
        <w:t xml:space="preserve"> </w:t>
      </w:r>
      <w:r w:rsidRPr="0028492A">
        <w:rPr>
          <w:sz w:val="24"/>
          <w:szCs w:val="24"/>
        </w:rPr>
        <w:t>kilom</w:t>
      </w:r>
      <w:r w:rsidR="003B0507" w:rsidRPr="0028492A">
        <w:rPr>
          <w:sz w:val="24"/>
          <w:szCs w:val="24"/>
        </w:rPr>
        <w:t xml:space="preserve">ètre où se produit le problème </w:t>
      </w:r>
      <w:r w:rsidRPr="0028492A">
        <w:rPr>
          <w:sz w:val="24"/>
          <w:szCs w:val="24"/>
        </w:rPr>
        <w:t xml:space="preserve">sera </w:t>
      </w:r>
      <w:r w:rsidR="0017271A" w:rsidRPr="0028492A">
        <w:rPr>
          <w:sz w:val="24"/>
          <w:szCs w:val="24"/>
        </w:rPr>
        <w:t>jugée</w:t>
      </w:r>
      <w:r w:rsidRPr="0028492A">
        <w:rPr>
          <w:sz w:val="24"/>
          <w:szCs w:val="24"/>
        </w:rPr>
        <w:t xml:space="preserve"> non conforme</w:t>
      </w:r>
      <w:r w:rsidRPr="0028492A">
        <w:rPr>
          <w:b/>
          <w:sz w:val="24"/>
          <w:szCs w:val="24"/>
        </w:rPr>
        <w:t>.</w:t>
      </w:r>
    </w:p>
    <w:p w:rsidR="00EF4F3F" w:rsidRPr="0028492A" w:rsidRDefault="00AF21E6" w:rsidP="00846E18">
      <w:pPr>
        <w:pStyle w:val="SecAnnex2"/>
      </w:pPr>
      <w:bookmarkStart w:id="1218" w:name="_Toc104981784"/>
      <w:bookmarkStart w:id="1219" w:name="_Toc486862101"/>
      <w:bookmarkStart w:id="1220" w:name="_Toc486873190"/>
      <w:bookmarkStart w:id="1221" w:name="_Toc489011108"/>
      <w:r w:rsidRPr="0028492A">
        <w:t>2.10</w:t>
      </w:r>
      <w:r w:rsidRPr="0028492A">
        <w:tab/>
      </w:r>
      <w:r w:rsidR="00D51BB7" w:rsidRPr="0028492A">
        <w:t xml:space="preserve">Réductions de paiement </w:t>
      </w:r>
      <w:r w:rsidR="0072184D" w:rsidRPr="0028492A">
        <w:t xml:space="preserve">et </w:t>
      </w:r>
      <w:r w:rsidR="00D51BB7" w:rsidRPr="0028492A">
        <w:t>pénalités</w:t>
      </w:r>
      <w:bookmarkEnd w:id="1219"/>
      <w:bookmarkEnd w:id="1220"/>
      <w:bookmarkEnd w:id="1221"/>
      <w:r w:rsidR="00EF4F3F" w:rsidRPr="0028492A">
        <w:t xml:space="preserve"> </w:t>
      </w:r>
      <w:bookmarkEnd w:id="1197"/>
      <w:bookmarkEnd w:id="1218"/>
    </w:p>
    <w:p w:rsidR="00EF4F3F" w:rsidRPr="0028492A" w:rsidRDefault="00831D5F" w:rsidP="007E1F41">
      <w:pPr>
        <w:pStyle w:val="para"/>
        <w:spacing w:before="120" w:after="120"/>
        <w:rPr>
          <w:sz w:val="24"/>
          <w:szCs w:val="24"/>
        </w:rPr>
      </w:pPr>
      <w:r w:rsidRPr="0028492A">
        <w:rPr>
          <w:sz w:val="24"/>
          <w:szCs w:val="24"/>
        </w:rPr>
        <w:t xml:space="preserve">Conformément aux clauses </w:t>
      </w:r>
      <w:r w:rsidR="00D51BB7" w:rsidRPr="0028492A">
        <w:rPr>
          <w:sz w:val="24"/>
          <w:szCs w:val="24"/>
        </w:rPr>
        <w:t xml:space="preserve">du </w:t>
      </w:r>
      <w:r w:rsidR="00EF4F3F" w:rsidRPr="0028492A">
        <w:rPr>
          <w:sz w:val="24"/>
          <w:szCs w:val="24"/>
        </w:rPr>
        <w:t>C</w:t>
      </w:r>
      <w:r w:rsidR="00D51BB7" w:rsidRPr="0028492A">
        <w:rPr>
          <w:sz w:val="24"/>
          <w:szCs w:val="24"/>
        </w:rPr>
        <w:t>CA</w:t>
      </w:r>
      <w:r w:rsidRPr="0028492A">
        <w:rPr>
          <w:sz w:val="24"/>
          <w:szCs w:val="24"/>
        </w:rPr>
        <w:t>G</w:t>
      </w:r>
      <w:r w:rsidR="00D51BB7" w:rsidRPr="0028492A">
        <w:rPr>
          <w:sz w:val="24"/>
          <w:szCs w:val="24"/>
        </w:rPr>
        <w:t xml:space="preserve"> correspondantes</w:t>
      </w:r>
      <w:r w:rsidR="00EF4F3F" w:rsidRPr="0028492A">
        <w:rPr>
          <w:sz w:val="24"/>
          <w:szCs w:val="24"/>
        </w:rPr>
        <w:t xml:space="preserve">, </w:t>
      </w:r>
      <w:r w:rsidR="00D51BB7" w:rsidRPr="0028492A">
        <w:rPr>
          <w:sz w:val="24"/>
          <w:szCs w:val="24"/>
        </w:rPr>
        <w:t>d</w:t>
      </w:r>
      <w:r w:rsidR="00EF4F3F" w:rsidRPr="0028492A">
        <w:rPr>
          <w:sz w:val="24"/>
          <w:szCs w:val="24"/>
        </w:rPr>
        <w:t xml:space="preserve">es </w:t>
      </w:r>
      <w:r w:rsidR="00D51BB7" w:rsidRPr="0028492A">
        <w:rPr>
          <w:bCs/>
          <w:sz w:val="24"/>
          <w:szCs w:val="24"/>
        </w:rPr>
        <w:t>réductions de paiement</w:t>
      </w:r>
      <w:r w:rsidR="00EF4F3F" w:rsidRPr="0028492A">
        <w:rPr>
          <w:sz w:val="24"/>
          <w:szCs w:val="24"/>
        </w:rPr>
        <w:t xml:space="preserve"> sont appliquées dans le cas de non-conformité aux exigences du Niveau de Service, alors que les </w:t>
      </w:r>
      <w:r w:rsidR="00D51BB7" w:rsidRPr="0028492A">
        <w:rPr>
          <w:sz w:val="24"/>
          <w:szCs w:val="24"/>
        </w:rPr>
        <w:t>pénalités</w:t>
      </w:r>
      <w:r w:rsidR="00EF4F3F" w:rsidRPr="0028492A">
        <w:rPr>
          <w:sz w:val="24"/>
          <w:szCs w:val="24"/>
        </w:rPr>
        <w:t xml:space="preserve"> sont appliqué</w:t>
      </w:r>
      <w:r w:rsidR="00D51BB7" w:rsidRPr="0028492A">
        <w:rPr>
          <w:sz w:val="24"/>
          <w:szCs w:val="24"/>
        </w:rPr>
        <w:t>e</w:t>
      </w:r>
      <w:r w:rsidR="00EF4F3F" w:rsidRPr="0028492A">
        <w:rPr>
          <w:sz w:val="24"/>
          <w:szCs w:val="24"/>
        </w:rPr>
        <w:t>s dans le cas de</w:t>
      </w:r>
      <w:r w:rsidR="00A81B79" w:rsidRPr="0028492A">
        <w:rPr>
          <w:sz w:val="24"/>
          <w:szCs w:val="24"/>
        </w:rPr>
        <w:t xml:space="preserve"> non-conformité aux Travaux de </w:t>
      </w:r>
      <w:r w:rsidR="00D51BB7" w:rsidRPr="0028492A">
        <w:rPr>
          <w:sz w:val="24"/>
          <w:szCs w:val="24"/>
        </w:rPr>
        <w:t>r</w:t>
      </w:r>
      <w:r w:rsidR="00A81B79" w:rsidRPr="0028492A">
        <w:rPr>
          <w:sz w:val="24"/>
          <w:szCs w:val="24"/>
        </w:rPr>
        <w:t xml:space="preserve">éhabilitation et </w:t>
      </w:r>
      <w:r w:rsidR="00D51BB7" w:rsidRPr="0028492A">
        <w:rPr>
          <w:sz w:val="24"/>
          <w:szCs w:val="24"/>
        </w:rPr>
        <w:t>d’Amélioration</w:t>
      </w:r>
      <w:r w:rsidR="00C33069" w:rsidRPr="0028492A">
        <w:rPr>
          <w:sz w:val="24"/>
          <w:szCs w:val="24"/>
        </w:rPr>
        <w:t xml:space="preserve"> </w:t>
      </w:r>
      <w:r w:rsidR="00EF4F3F" w:rsidRPr="0028492A">
        <w:rPr>
          <w:sz w:val="24"/>
          <w:szCs w:val="24"/>
        </w:rPr>
        <w:t>requis.</w:t>
      </w:r>
    </w:p>
    <w:p w:rsidR="00EF4F3F" w:rsidRPr="0028492A" w:rsidRDefault="00EF4F3F" w:rsidP="00846E18">
      <w:pPr>
        <w:pStyle w:val="SecAnnex3"/>
      </w:pPr>
      <w:bookmarkStart w:id="1222" w:name="_Toc1377181"/>
      <w:bookmarkStart w:id="1223" w:name="_Toc104981785"/>
      <w:bookmarkStart w:id="1224" w:name="_Toc486862102"/>
      <w:bookmarkStart w:id="1225" w:name="_Toc486873191"/>
      <w:bookmarkStart w:id="1226" w:name="_Toc489011109"/>
      <w:r w:rsidRPr="0028492A">
        <w:t>2.10.1</w:t>
      </w:r>
      <w:r w:rsidRPr="0028492A">
        <w:tab/>
      </w:r>
      <w:r w:rsidR="00C33069" w:rsidRPr="0028492A">
        <w:t xml:space="preserve"> </w:t>
      </w:r>
      <w:r w:rsidRPr="0028492A">
        <w:t>Détermination des Réductions de Paiement</w:t>
      </w:r>
      <w:bookmarkEnd w:id="1222"/>
      <w:bookmarkEnd w:id="1223"/>
      <w:bookmarkEnd w:id="1224"/>
      <w:bookmarkEnd w:id="1225"/>
      <w:bookmarkEnd w:id="1226"/>
    </w:p>
    <w:p w:rsidR="00EF4F3F" w:rsidRPr="0028492A" w:rsidRDefault="00EF4F3F" w:rsidP="007E1F41">
      <w:pPr>
        <w:pStyle w:val="para"/>
        <w:spacing w:before="120" w:after="120"/>
        <w:rPr>
          <w:sz w:val="24"/>
          <w:szCs w:val="24"/>
        </w:rPr>
      </w:pPr>
      <w:r w:rsidRPr="0028492A">
        <w:rPr>
          <w:sz w:val="24"/>
          <w:szCs w:val="24"/>
        </w:rPr>
        <w:t xml:space="preserve">Les résultats de chaque </w:t>
      </w:r>
      <w:r w:rsidR="00996B07" w:rsidRPr="0028492A">
        <w:rPr>
          <w:sz w:val="24"/>
          <w:szCs w:val="24"/>
        </w:rPr>
        <w:t>inspection formelle</w:t>
      </w:r>
      <w:r w:rsidRPr="0028492A">
        <w:rPr>
          <w:sz w:val="24"/>
          <w:szCs w:val="24"/>
        </w:rPr>
        <w:t xml:space="preserve"> des Niveaux de Service et autres critères de </w:t>
      </w:r>
      <w:r w:rsidR="00D51BB7" w:rsidRPr="0028492A">
        <w:rPr>
          <w:sz w:val="24"/>
          <w:szCs w:val="24"/>
        </w:rPr>
        <w:t>performance</w:t>
      </w:r>
      <w:r w:rsidRPr="0028492A">
        <w:rPr>
          <w:sz w:val="24"/>
          <w:szCs w:val="24"/>
        </w:rPr>
        <w:t xml:space="preserve"> seront </w:t>
      </w:r>
      <w:r w:rsidR="00D51BB7" w:rsidRPr="0028492A">
        <w:rPr>
          <w:sz w:val="24"/>
          <w:szCs w:val="24"/>
        </w:rPr>
        <w:t xml:space="preserve">consignés </w:t>
      </w:r>
      <w:r w:rsidRPr="0028492A">
        <w:rPr>
          <w:sz w:val="24"/>
          <w:szCs w:val="24"/>
        </w:rPr>
        <w:t xml:space="preserve">par le </w:t>
      </w:r>
      <w:r w:rsidR="00996B07" w:rsidRPr="0028492A">
        <w:rPr>
          <w:sz w:val="24"/>
          <w:szCs w:val="24"/>
        </w:rPr>
        <w:t>Directeur de projet</w:t>
      </w:r>
      <w:r w:rsidRPr="0028492A">
        <w:rPr>
          <w:sz w:val="24"/>
          <w:szCs w:val="24"/>
        </w:rPr>
        <w:t xml:space="preserve"> sous </w:t>
      </w:r>
      <w:r w:rsidR="00D51BB7" w:rsidRPr="0028492A">
        <w:rPr>
          <w:sz w:val="24"/>
          <w:szCs w:val="24"/>
        </w:rPr>
        <w:t xml:space="preserve">la </w:t>
      </w:r>
      <w:r w:rsidRPr="0028492A">
        <w:rPr>
          <w:sz w:val="24"/>
          <w:szCs w:val="24"/>
        </w:rPr>
        <w:t>forme d</w:t>
      </w:r>
      <w:r w:rsidR="00D51BB7" w:rsidRPr="0028492A">
        <w:rPr>
          <w:sz w:val="24"/>
          <w:szCs w:val="24"/>
        </w:rPr>
        <w:t>’un</w:t>
      </w:r>
      <w:r w:rsidRPr="0028492A">
        <w:rPr>
          <w:sz w:val="24"/>
          <w:szCs w:val="24"/>
        </w:rPr>
        <w:t xml:space="preserve"> Mémorandum</w:t>
      </w:r>
      <w:r w:rsidR="00D51BB7" w:rsidRPr="0028492A">
        <w:rPr>
          <w:sz w:val="24"/>
          <w:szCs w:val="24"/>
        </w:rPr>
        <w:t xml:space="preserve"> ou Procès-verbal</w:t>
      </w:r>
      <w:r w:rsidRPr="0028492A">
        <w:rPr>
          <w:sz w:val="24"/>
          <w:szCs w:val="24"/>
        </w:rPr>
        <w:t>. Le Mém</w:t>
      </w:r>
      <w:r w:rsidR="00A81B79" w:rsidRPr="0028492A">
        <w:rPr>
          <w:sz w:val="24"/>
          <w:szCs w:val="24"/>
        </w:rPr>
        <w:t xml:space="preserve">orandum spécifiera le type et la localisation </w:t>
      </w:r>
      <w:r w:rsidRPr="0028492A">
        <w:rPr>
          <w:sz w:val="24"/>
          <w:szCs w:val="24"/>
        </w:rPr>
        <w:t>de toute non-conformité détectée,</w:t>
      </w:r>
      <w:r w:rsidR="00C33069" w:rsidRPr="0028492A">
        <w:rPr>
          <w:sz w:val="24"/>
          <w:szCs w:val="24"/>
        </w:rPr>
        <w:t xml:space="preserve"> </w:t>
      </w:r>
      <w:r w:rsidRPr="0028492A">
        <w:rPr>
          <w:sz w:val="24"/>
          <w:szCs w:val="24"/>
        </w:rPr>
        <w:t xml:space="preserve">en particulier </w:t>
      </w:r>
      <w:r w:rsidR="00D51BB7" w:rsidRPr="0028492A">
        <w:rPr>
          <w:sz w:val="24"/>
          <w:szCs w:val="24"/>
        </w:rPr>
        <w:t>l</w:t>
      </w:r>
      <w:r w:rsidRPr="0028492A">
        <w:rPr>
          <w:sz w:val="24"/>
          <w:szCs w:val="24"/>
        </w:rPr>
        <w:t xml:space="preserve">es non conformités qui sont déjà </w:t>
      </w:r>
      <w:r w:rsidR="00D51BB7" w:rsidRPr="0028492A">
        <w:rPr>
          <w:sz w:val="24"/>
          <w:szCs w:val="24"/>
        </w:rPr>
        <w:t xml:space="preserve">indiquées </w:t>
      </w:r>
      <w:r w:rsidRPr="0028492A">
        <w:rPr>
          <w:sz w:val="24"/>
          <w:szCs w:val="24"/>
        </w:rPr>
        <w:t>dans les tableaux standards fournis par l’Entrepreneur comme faisant partie d</w:t>
      </w:r>
      <w:r w:rsidR="00D51BB7" w:rsidRPr="0028492A">
        <w:rPr>
          <w:sz w:val="24"/>
          <w:szCs w:val="24"/>
        </w:rPr>
        <w:t>u</w:t>
      </w:r>
      <w:r w:rsidRPr="0028492A">
        <w:rPr>
          <w:sz w:val="24"/>
          <w:szCs w:val="24"/>
        </w:rPr>
        <w:t xml:space="preserve"> </w:t>
      </w:r>
      <w:r w:rsidR="00D51BB7" w:rsidRPr="0028492A">
        <w:rPr>
          <w:sz w:val="24"/>
          <w:szCs w:val="24"/>
        </w:rPr>
        <w:t>D</w:t>
      </w:r>
      <w:r w:rsidRPr="0028492A">
        <w:rPr>
          <w:sz w:val="24"/>
          <w:szCs w:val="24"/>
        </w:rPr>
        <w:t>écompte mensue</w:t>
      </w:r>
      <w:r w:rsidR="00D84000" w:rsidRPr="0028492A">
        <w:rPr>
          <w:sz w:val="24"/>
          <w:szCs w:val="24"/>
        </w:rPr>
        <w:t>l</w:t>
      </w:r>
      <w:r w:rsidRPr="0028492A">
        <w:rPr>
          <w:sz w:val="24"/>
          <w:szCs w:val="24"/>
        </w:rPr>
        <w:t>. Pour chaque cas in</w:t>
      </w:r>
      <w:r w:rsidR="00F875BD" w:rsidRPr="0028492A">
        <w:rPr>
          <w:sz w:val="24"/>
          <w:szCs w:val="24"/>
        </w:rPr>
        <w:t xml:space="preserve">dividuel de non-conformité, le </w:t>
      </w:r>
      <w:r w:rsidR="00996B07" w:rsidRPr="0028492A">
        <w:rPr>
          <w:sz w:val="24"/>
          <w:szCs w:val="24"/>
        </w:rPr>
        <w:t>Directeur de projet</w:t>
      </w:r>
      <w:r w:rsidR="00516517" w:rsidRPr="0028492A">
        <w:rPr>
          <w:sz w:val="24"/>
          <w:szCs w:val="24"/>
        </w:rPr>
        <w:t xml:space="preserve"> déterminera une date </w:t>
      </w:r>
      <w:r w:rsidR="00D51BB7" w:rsidRPr="0028492A">
        <w:rPr>
          <w:sz w:val="24"/>
          <w:szCs w:val="24"/>
        </w:rPr>
        <w:t xml:space="preserve">à laquelle </w:t>
      </w:r>
      <w:r w:rsidRPr="0028492A">
        <w:rPr>
          <w:sz w:val="24"/>
          <w:szCs w:val="24"/>
        </w:rPr>
        <w:t xml:space="preserve">l’Entrepreneur doit avoir </w:t>
      </w:r>
      <w:r w:rsidR="00D51BB7" w:rsidRPr="0028492A">
        <w:rPr>
          <w:sz w:val="24"/>
          <w:szCs w:val="24"/>
        </w:rPr>
        <w:t xml:space="preserve">pris </w:t>
      </w:r>
      <w:r w:rsidRPr="0028492A">
        <w:rPr>
          <w:sz w:val="24"/>
          <w:szCs w:val="24"/>
        </w:rPr>
        <w:t xml:space="preserve">les mesures nécessaires afin de remédier </w:t>
      </w:r>
      <w:r w:rsidR="00D51BB7" w:rsidRPr="0028492A">
        <w:rPr>
          <w:sz w:val="24"/>
          <w:szCs w:val="24"/>
        </w:rPr>
        <w:t xml:space="preserve">à </w:t>
      </w:r>
      <w:r w:rsidRPr="0028492A">
        <w:rPr>
          <w:sz w:val="24"/>
          <w:szCs w:val="24"/>
        </w:rPr>
        <w:t xml:space="preserve">la cause de </w:t>
      </w:r>
      <w:r w:rsidR="009F22A6" w:rsidRPr="0028492A">
        <w:rPr>
          <w:sz w:val="24"/>
          <w:szCs w:val="24"/>
        </w:rPr>
        <w:br/>
      </w:r>
      <w:r w:rsidRPr="0028492A">
        <w:rPr>
          <w:sz w:val="24"/>
          <w:szCs w:val="24"/>
        </w:rPr>
        <w:t>non-conformité. Une vi</w:t>
      </w:r>
      <w:r w:rsidR="00D51BB7" w:rsidRPr="0028492A">
        <w:rPr>
          <w:sz w:val="24"/>
          <w:szCs w:val="24"/>
        </w:rPr>
        <w:t>s</w:t>
      </w:r>
      <w:r w:rsidR="00C55B76" w:rsidRPr="0028492A">
        <w:rPr>
          <w:sz w:val="24"/>
          <w:szCs w:val="24"/>
        </w:rPr>
        <w:t>ite</w:t>
      </w:r>
      <w:r w:rsidRPr="0028492A">
        <w:rPr>
          <w:sz w:val="24"/>
          <w:szCs w:val="24"/>
        </w:rPr>
        <w:t xml:space="preserve"> de </w:t>
      </w:r>
      <w:r w:rsidR="00C55B76" w:rsidRPr="0028492A">
        <w:rPr>
          <w:sz w:val="24"/>
          <w:szCs w:val="24"/>
        </w:rPr>
        <w:t>Site</w:t>
      </w:r>
      <w:r w:rsidRPr="0028492A">
        <w:rPr>
          <w:sz w:val="24"/>
          <w:szCs w:val="24"/>
        </w:rPr>
        <w:t xml:space="preserve"> de </w:t>
      </w:r>
      <w:r w:rsidR="00D51BB7" w:rsidRPr="0028492A">
        <w:rPr>
          <w:sz w:val="24"/>
          <w:szCs w:val="24"/>
        </w:rPr>
        <w:t xml:space="preserve">vérification </w:t>
      </w:r>
      <w:r w:rsidRPr="0028492A">
        <w:rPr>
          <w:sz w:val="24"/>
          <w:szCs w:val="24"/>
        </w:rPr>
        <w:t xml:space="preserve">est donc nécessaire à la date fixée par le </w:t>
      </w:r>
      <w:r w:rsidR="00996B07" w:rsidRPr="0028492A">
        <w:rPr>
          <w:sz w:val="24"/>
          <w:szCs w:val="24"/>
        </w:rPr>
        <w:t>Directeur de projet</w:t>
      </w:r>
      <w:r w:rsidRPr="0028492A">
        <w:rPr>
          <w:sz w:val="24"/>
          <w:szCs w:val="24"/>
        </w:rPr>
        <w:t xml:space="preserve">, ou aussitôt </w:t>
      </w:r>
      <w:r w:rsidR="00D75ECF" w:rsidRPr="0028492A">
        <w:rPr>
          <w:sz w:val="24"/>
          <w:szCs w:val="24"/>
        </w:rPr>
        <w:t>après</w:t>
      </w:r>
      <w:r w:rsidRPr="0028492A">
        <w:rPr>
          <w:sz w:val="24"/>
          <w:szCs w:val="24"/>
        </w:rPr>
        <w:t xml:space="preserve">, afin de vérifier que l’Entrepreneur a </w:t>
      </w:r>
      <w:r w:rsidR="00D51BB7" w:rsidRPr="0028492A">
        <w:rPr>
          <w:sz w:val="24"/>
          <w:szCs w:val="24"/>
        </w:rPr>
        <w:t xml:space="preserve">effectivement rectifié </w:t>
      </w:r>
      <w:r w:rsidRPr="0028492A">
        <w:rPr>
          <w:sz w:val="24"/>
          <w:szCs w:val="24"/>
        </w:rPr>
        <w:t xml:space="preserve">la non-conformité. </w:t>
      </w:r>
    </w:p>
    <w:p w:rsidR="00EF4F3F" w:rsidRPr="0028492A" w:rsidRDefault="00EF4F3F" w:rsidP="007E1F41">
      <w:pPr>
        <w:pStyle w:val="para"/>
        <w:spacing w:before="120" w:after="120"/>
        <w:rPr>
          <w:sz w:val="24"/>
          <w:szCs w:val="24"/>
        </w:rPr>
      </w:pPr>
      <w:r w:rsidRPr="0028492A">
        <w:rPr>
          <w:sz w:val="24"/>
          <w:szCs w:val="24"/>
        </w:rPr>
        <w:t xml:space="preserve">Si à la date indiquée dans le Mémorandum, l’Entrepreneur n’a pas remédié </w:t>
      </w:r>
      <w:r w:rsidR="00516517" w:rsidRPr="0028492A">
        <w:rPr>
          <w:sz w:val="24"/>
          <w:szCs w:val="24"/>
        </w:rPr>
        <w:t xml:space="preserve">à </w:t>
      </w:r>
      <w:r w:rsidRPr="0028492A">
        <w:rPr>
          <w:sz w:val="24"/>
          <w:szCs w:val="24"/>
        </w:rPr>
        <w:t xml:space="preserve">la cause de non-conformité, </w:t>
      </w:r>
      <w:r w:rsidR="00831D5F" w:rsidRPr="0028492A">
        <w:rPr>
          <w:sz w:val="24"/>
          <w:szCs w:val="24"/>
        </w:rPr>
        <w:t>indépendamment</w:t>
      </w:r>
      <w:r w:rsidRPr="0028492A">
        <w:rPr>
          <w:sz w:val="24"/>
          <w:szCs w:val="24"/>
        </w:rPr>
        <w:t xml:space="preserve"> </w:t>
      </w:r>
      <w:r w:rsidR="00D51BB7" w:rsidRPr="0028492A">
        <w:rPr>
          <w:sz w:val="24"/>
          <w:szCs w:val="24"/>
        </w:rPr>
        <w:t>du motif</w:t>
      </w:r>
      <w:r w:rsidRPr="0028492A">
        <w:rPr>
          <w:sz w:val="24"/>
          <w:szCs w:val="24"/>
        </w:rPr>
        <w:t xml:space="preserve"> donné pour le</w:t>
      </w:r>
      <w:r w:rsidR="00516517" w:rsidRPr="0028492A">
        <w:rPr>
          <w:sz w:val="24"/>
          <w:szCs w:val="24"/>
        </w:rPr>
        <w:t xml:space="preserve"> manquement</w:t>
      </w:r>
      <w:r w:rsidRPr="0028492A">
        <w:rPr>
          <w:sz w:val="24"/>
          <w:szCs w:val="24"/>
        </w:rPr>
        <w:t xml:space="preserve">, l’Entrepreneur doit supporter les </w:t>
      </w:r>
      <w:r w:rsidR="00D51BB7" w:rsidRPr="0028492A">
        <w:rPr>
          <w:sz w:val="24"/>
          <w:szCs w:val="24"/>
        </w:rPr>
        <w:t>r</w:t>
      </w:r>
      <w:r w:rsidRPr="0028492A">
        <w:rPr>
          <w:sz w:val="24"/>
          <w:szCs w:val="24"/>
        </w:rPr>
        <w:t xml:space="preserve">éductions de </w:t>
      </w:r>
      <w:r w:rsidR="00D51BB7" w:rsidRPr="0028492A">
        <w:rPr>
          <w:sz w:val="24"/>
          <w:szCs w:val="24"/>
        </w:rPr>
        <w:t>p</w:t>
      </w:r>
      <w:r w:rsidRPr="0028492A">
        <w:rPr>
          <w:sz w:val="24"/>
          <w:szCs w:val="24"/>
        </w:rPr>
        <w:t>aiement conformément aux clauses pertinentes d</w:t>
      </w:r>
      <w:r w:rsidR="00D51BB7" w:rsidRPr="0028492A">
        <w:rPr>
          <w:sz w:val="24"/>
          <w:szCs w:val="24"/>
        </w:rPr>
        <w:t>u</w:t>
      </w:r>
      <w:r w:rsidR="004F0CC3" w:rsidRPr="0028492A">
        <w:rPr>
          <w:sz w:val="24"/>
          <w:szCs w:val="24"/>
        </w:rPr>
        <w:t xml:space="preserve"> </w:t>
      </w:r>
      <w:r w:rsidRPr="0028492A">
        <w:rPr>
          <w:sz w:val="24"/>
          <w:szCs w:val="24"/>
        </w:rPr>
        <w:t>C</w:t>
      </w:r>
      <w:r w:rsidR="00D51BB7" w:rsidRPr="0028492A">
        <w:rPr>
          <w:sz w:val="24"/>
          <w:szCs w:val="24"/>
        </w:rPr>
        <w:t>CA</w:t>
      </w:r>
      <w:r w:rsidR="004F0CC3" w:rsidRPr="0028492A">
        <w:rPr>
          <w:sz w:val="24"/>
          <w:szCs w:val="24"/>
        </w:rPr>
        <w:t>G</w:t>
      </w:r>
      <w:r w:rsidRPr="0028492A">
        <w:rPr>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Les </w:t>
      </w:r>
      <w:r w:rsidR="00D51BB7" w:rsidRPr="0028492A">
        <w:rPr>
          <w:sz w:val="24"/>
          <w:szCs w:val="24"/>
        </w:rPr>
        <w:t>r</w:t>
      </w:r>
      <w:r w:rsidRPr="0028492A">
        <w:rPr>
          <w:sz w:val="24"/>
          <w:szCs w:val="24"/>
        </w:rPr>
        <w:t>éduction</w:t>
      </w:r>
      <w:r w:rsidR="00D51BB7" w:rsidRPr="0028492A">
        <w:rPr>
          <w:sz w:val="24"/>
          <w:szCs w:val="24"/>
        </w:rPr>
        <w:t>s</w:t>
      </w:r>
      <w:r w:rsidRPr="0028492A">
        <w:rPr>
          <w:sz w:val="24"/>
          <w:szCs w:val="24"/>
        </w:rPr>
        <w:t xml:space="preserve"> de </w:t>
      </w:r>
      <w:r w:rsidR="00D51BB7" w:rsidRPr="0028492A">
        <w:rPr>
          <w:sz w:val="24"/>
          <w:szCs w:val="24"/>
        </w:rPr>
        <w:t>p</w:t>
      </w:r>
      <w:r w:rsidRPr="0028492A">
        <w:rPr>
          <w:sz w:val="24"/>
          <w:szCs w:val="24"/>
        </w:rPr>
        <w:t>aiement sont variable</w:t>
      </w:r>
      <w:r w:rsidR="00C5517E" w:rsidRPr="0028492A">
        <w:rPr>
          <w:sz w:val="24"/>
          <w:szCs w:val="24"/>
        </w:rPr>
        <w:t>s</w:t>
      </w:r>
      <w:r w:rsidRPr="0028492A">
        <w:rPr>
          <w:sz w:val="24"/>
          <w:szCs w:val="24"/>
        </w:rPr>
        <w:t xml:space="preserve"> </w:t>
      </w:r>
      <w:r w:rsidR="00D51BB7" w:rsidRPr="0028492A">
        <w:rPr>
          <w:sz w:val="24"/>
          <w:szCs w:val="24"/>
        </w:rPr>
        <w:t>dans le temps</w:t>
      </w:r>
      <w:r w:rsidRPr="0028492A">
        <w:rPr>
          <w:sz w:val="24"/>
          <w:szCs w:val="24"/>
        </w:rPr>
        <w:t xml:space="preserve">. Si l’Entrepreneur manque à ses engagements de remédier à la cause de non-conformité </w:t>
      </w:r>
      <w:r w:rsidR="00964014" w:rsidRPr="0028492A">
        <w:rPr>
          <w:sz w:val="24"/>
          <w:szCs w:val="24"/>
        </w:rPr>
        <w:t xml:space="preserve">pour laquelle </w:t>
      </w:r>
      <w:r w:rsidRPr="0028492A">
        <w:rPr>
          <w:sz w:val="24"/>
          <w:szCs w:val="24"/>
        </w:rPr>
        <w:t xml:space="preserve">une réduction de paiement a déjà été </w:t>
      </w:r>
      <w:r w:rsidR="00371D90" w:rsidRPr="0028492A">
        <w:rPr>
          <w:sz w:val="24"/>
          <w:szCs w:val="24"/>
        </w:rPr>
        <w:t xml:space="preserve">appliquée, le montant de la </w:t>
      </w:r>
      <w:r w:rsidR="00D51BB7" w:rsidRPr="0028492A">
        <w:rPr>
          <w:sz w:val="24"/>
          <w:szCs w:val="24"/>
        </w:rPr>
        <w:t xml:space="preserve">réduction </w:t>
      </w:r>
      <w:r w:rsidRPr="0028492A">
        <w:rPr>
          <w:sz w:val="24"/>
          <w:szCs w:val="24"/>
        </w:rPr>
        <w:t xml:space="preserve">augmente </w:t>
      </w:r>
      <w:r w:rsidR="00682D25" w:rsidRPr="0028492A">
        <w:rPr>
          <w:sz w:val="24"/>
          <w:szCs w:val="24"/>
        </w:rPr>
        <w:t xml:space="preserve">tous les </w:t>
      </w:r>
      <w:r w:rsidRPr="0028492A">
        <w:rPr>
          <w:sz w:val="24"/>
          <w:szCs w:val="24"/>
        </w:rPr>
        <w:t>mois pour cette cause particulière de non-conformité, sans plafond à appliquer, jusqu’à ce que la conformité a</w:t>
      </w:r>
      <w:r w:rsidR="00FD20C8" w:rsidRPr="0028492A">
        <w:rPr>
          <w:sz w:val="24"/>
          <w:szCs w:val="24"/>
        </w:rPr>
        <w:t>it</w:t>
      </w:r>
      <w:r w:rsidRPr="0028492A">
        <w:rPr>
          <w:sz w:val="24"/>
          <w:szCs w:val="24"/>
        </w:rPr>
        <w:t xml:space="preserve"> été établie.</w:t>
      </w:r>
    </w:p>
    <w:p w:rsidR="00EF4F3F" w:rsidRPr="0028492A" w:rsidRDefault="00EF4F3F" w:rsidP="007E1F41">
      <w:pPr>
        <w:pStyle w:val="para"/>
        <w:spacing w:before="120" w:after="120"/>
        <w:rPr>
          <w:sz w:val="24"/>
          <w:szCs w:val="24"/>
        </w:rPr>
      </w:pPr>
      <w:r w:rsidRPr="0028492A">
        <w:rPr>
          <w:sz w:val="24"/>
          <w:szCs w:val="24"/>
        </w:rPr>
        <w:t xml:space="preserve">Le calcul des montants initiaux (premier mois) </w:t>
      </w:r>
      <w:r w:rsidR="00371D90" w:rsidRPr="0028492A">
        <w:rPr>
          <w:sz w:val="24"/>
          <w:szCs w:val="24"/>
        </w:rPr>
        <w:t xml:space="preserve">de </w:t>
      </w:r>
      <w:r w:rsidR="00D51BB7" w:rsidRPr="0028492A">
        <w:rPr>
          <w:sz w:val="24"/>
          <w:szCs w:val="24"/>
        </w:rPr>
        <w:t>réduction</w:t>
      </w:r>
      <w:r w:rsidRPr="0028492A">
        <w:rPr>
          <w:sz w:val="24"/>
          <w:szCs w:val="24"/>
        </w:rPr>
        <w:t xml:space="preserve">, et la formule </w:t>
      </w:r>
      <w:r w:rsidR="00D51BB7" w:rsidRPr="0028492A">
        <w:rPr>
          <w:sz w:val="24"/>
          <w:szCs w:val="24"/>
        </w:rPr>
        <w:t xml:space="preserve">applicable pour </w:t>
      </w:r>
      <w:r w:rsidRPr="0028492A">
        <w:rPr>
          <w:sz w:val="24"/>
          <w:szCs w:val="24"/>
        </w:rPr>
        <w:t xml:space="preserve">leur ajustement </w:t>
      </w:r>
      <w:r w:rsidR="00D51BB7" w:rsidRPr="0028492A">
        <w:rPr>
          <w:sz w:val="24"/>
          <w:szCs w:val="24"/>
        </w:rPr>
        <w:t>en fonction du temps</w:t>
      </w:r>
      <w:r w:rsidRPr="0028492A">
        <w:rPr>
          <w:sz w:val="24"/>
          <w:szCs w:val="24"/>
        </w:rPr>
        <w:t xml:space="preserve">, </w:t>
      </w:r>
      <w:r w:rsidR="00D51BB7" w:rsidRPr="0028492A">
        <w:rPr>
          <w:sz w:val="24"/>
          <w:szCs w:val="24"/>
        </w:rPr>
        <w:t>est</w:t>
      </w:r>
      <w:r w:rsidRPr="0028492A">
        <w:rPr>
          <w:sz w:val="24"/>
          <w:szCs w:val="24"/>
        </w:rPr>
        <w:t xml:space="preserve"> basé sur les règles suivantes</w:t>
      </w:r>
      <w:r w:rsidR="009D402B" w:rsidRPr="0028492A">
        <w:rPr>
          <w:sz w:val="24"/>
          <w:szCs w:val="24"/>
        </w:rPr>
        <w:t> :</w:t>
      </w:r>
    </w:p>
    <w:p w:rsidR="00EF4F3F" w:rsidRPr="0028492A" w:rsidRDefault="00EF4F3F" w:rsidP="007E1F41">
      <w:pPr>
        <w:pStyle w:val="para"/>
        <w:spacing w:before="120" w:after="120"/>
        <w:rPr>
          <w:sz w:val="24"/>
          <w:szCs w:val="24"/>
        </w:rPr>
      </w:pPr>
      <w:r w:rsidRPr="0028492A">
        <w:rPr>
          <w:sz w:val="24"/>
          <w:szCs w:val="24"/>
        </w:rPr>
        <w:t>Pour les route</w:t>
      </w:r>
      <w:r w:rsidR="0053228F" w:rsidRPr="0028492A">
        <w:rPr>
          <w:sz w:val="24"/>
          <w:szCs w:val="24"/>
        </w:rPr>
        <w:t>s</w:t>
      </w:r>
      <w:r w:rsidRPr="0028492A">
        <w:rPr>
          <w:sz w:val="24"/>
          <w:szCs w:val="24"/>
        </w:rPr>
        <w:t xml:space="preserve"> non revêtues</w:t>
      </w:r>
      <w:r w:rsidR="009D402B" w:rsidRPr="0028492A">
        <w:rPr>
          <w:sz w:val="24"/>
          <w:szCs w:val="24"/>
        </w:rPr>
        <w:t> :</w:t>
      </w:r>
      <w:r w:rsidRPr="0028492A">
        <w:rPr>
          <w:sz w:val="24"/>
          <w:szCs w:val="24"/>
        </w:rPr>
        <w:t xml:space="preserve"> Les tableaux suivants s’appliquent</w:t>
      </w:r>
      <w:r w:rsidR="009D402B" w:rsidRPr="0028492A">
        <w:rPr>
          <w:sz w:val="24"/>
          <w:szCs w:val="24"/>
        </w:rPr>
        <w:t> :</w:t>
      </w:r>
      <w:r w:rsidRPr="0028492A">
        <w:rPr>
          <w:sz w:val="24"/>
          <w:szCs w:val="24"/>
        </w:rPr>
        <w:t xml:space="preserve"> </w:t>
      </w:r>
    </w:p>
    <w:p w:rsidR="00EF4F3F" w:rsidRPr="0028492A" w:rsidRDefault="00EF4F3F" w:rsidP="007E1F41">
      <w:pPr>
        <w:spacing w:before="120" w:after="120"/>
        <w:rPr>
          <w:i/>
          <w:szCs w:val="24"/>
        </w:rPr>
      </w:pPr>
      <w:r w:rsidRPr="0028492A">
        <w:rPr>
          <w:i/>
          <w:szCs w:val="24"/>
        </w:rPr>
        <w:t>[insér</w:t>
      </w:r>
      <w:r w:rsidR="00371D90" w:rsidRPr="0028492A">
        <w:rPr>
          <w:i/>
          <w:szCs w:val="24"/>
        </w:rPr>
        <w:t>er</w:t>
      </w:r>
      <w:r w:rsidRPr="0028492A">
        <w:rPr>
          <w:i/>
          <w:szCs w:val="24"/>
        </w:rPr>
        <w:t xml:space="preserve"> </w:t>
      </w:r>
      <w:r w:rsidRPr="0028492A">
        <w:rPr>
          <w:b/>
          <w:i/>
          <w:szCs w:val="24"/>
        </w:rPr>
        <w:t>Tableau</w:t>
      </w:r>
      <w:r w:rsidRPr="0028492A">
        <w:rPr>
          <w:i/>
          <w:szCs w:val="24"/>
        </w:rPr>
        <w:t xml:space="preserve"> pour le calcul des Réduction de Paiement.]</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Le Tableau suivant est fourni comme exemple pour les routes non revêtues, </w:t>
      </w:r>
      <w:r w:rsidR="00D51BB7" w:rsidRPr="0028492A">
        <w:rPr>
          <w:i/>
          <w:szCs w:val="24"/>
        </w:rPr>
        <w:t xml:space="preserve">emprunté à </w:t>
      </w:r>
      <w:r w:rsidRPr="0028492A">
        <w:rPr>
          <w:i/>
          <w:szCs w:val="24"/>
        </w:rPr>
        <w:t xml:space="preserve">un marché existant. Il peut </w:t>
      </w:r>
      <w:r w:rsidR="00D51BB7" w:rsidRPr="0028492A">
        <w:rPr>
          <w:i/>
          <w:szCs w:val="24"/>
        </w:rPr>
        <w:t>servir de guide</w:t>
      </w:r>
      <w:r w:rsidRPr="0028492A">
        <w:rPr>
          <w:i/>
          <w:szCs w:val="24"/>
        </w:rPr>
        <w:t xml:space="preserve"> au personnel prépa</w:t>
      </w:r>
      <w:r w:rsidR="00D51BB7" w:rsidRPr="0028492A">
        <w:rPr>
          <w:i/>
          <w:szCs w:val="24"/>
        </w:rPr>
        <w:t>rant</w:t>
      </w:r>
      <w:r w:rsidRPr="0028492A">
        <w:rPr>
          <w:i/>
          <w:szCs w:val="24"/>
        </w:rPr>
        <w:t xml:space="preserve"> </w:t>
      </w:r>
      <w:r w:rsidR="00D51BB7" w:rsidRPr="0028492A">
        <w:rPr>
          <w:i/>
          <w:szCs w:val="24"/>
        </w:rPr>
        <w:t>d</w:t>
      </w:r>
      <w:r w:rsidRPr="0028492A">
        <w:rPr>
          <w:i/>
          <w:szCs w:val="24"/>
        </w:rPr>
        <w:t xml:space="preserve">es documents d’appel d’offres spécifiques. </w:t>
      </w:r>
      <w:r w:rsidR="00D51BB7" w:rsidRPr="0028492A">
        <w:rPr>
          <w:i/>
          <w:szCs w:val="24"/>
        </w:rPr>
        <w:t xml:space="preserve">Bien entendu, </w:t>
      </w:r>
      <w:r w:rsidR="00C77805" w:rsidRPr="0028492A">
        <w:rPr>
          <w:i/>
          <w:szCs w:val="24"/>
        </w:rPr>
        <w:t>il</w:t>
      </w:r>
      <w:r w:rsidRPr="0028492A">
        <w:rPr>
          <w:i/>
          <w:szCs w:val="24"/>
        </w:rPr>
        <w:t xml:space="preserve"> a besoin d’être ajusté</w:t>
      </w:r>
      <w:r w:rsidR="00C33069" w:rsidRPr="0028492A">
        <w:rPr>
          <w:i/>
          <w:szCs w:val="24"/>
        </w:rPr>
        <w:t xml:space="preserve"> </w:t>
      </w:r>
      <w:r w:rsidR="007D3014" w:rsidRPr="0028492A">
        <w:rPr>
          <w:i/>
          <w:szCs w:val="24"/>
        </w:rPr>
        <w:t xml:space="preserve">à </w:t>
      </w:r>
      <w:r w:rsidRPr="0028492A">
        <w:rPr>
          <w:i/>
          <w:szCs w:val="24"/>
        </w:rPr>
        <w:t>la situation spécifique de la zone où les routes objet du marché sont localisées</w:t>
      </w:r>
      <w:r w:rsidRPr="0028492A">
        <w:rPr>
          <w:b/>
          <w:bCs/>
          <w:i/>
          <w:szCs w:val="24"/>
        </w:rPr>
        <w:t>. La préparation de ce tableau est probablement la partie la</w:t>
      </w:r>
      <w:r w:rsidR="00C33069" w:rsidRPr="0028492A">
        <w:rPr>
          <w:b/>
          <w:bCs/>
          <w:i/>
          <w:szCs w:val="24"/>
        </w:rPr>
        <w:t xml:space="preserve"> </w:t>
      </w:r>
      <w:r w:rsidRPr="0028492A">
        <w:rPr>
          <w:b/>
          <w:bCs/>
          <w:i/>
          <w:szCs w:val="24"/>
        </w:rPr>
        <w:t>plus difficile et la plus délicate de l’ensemble de la préparation du document d’appel d’offres.</w:t>
      </w:r>
      <w:r w:rsidRPr="0028492A">
        <w:rPr>
          <w:i/>
          <w:szCs w:val="24"/>
        </w:rPr>
        <w:t xml:space="preserve"> Si les taux unitaires des pénalités sont trop élevés, les soumissionnaires éventuels percevront un haut </w:t>
      </w:r>
      <w:r w:rsidR="00D51BB7" w:rsidRPr="0028492A">
        <w:rPr>
          <w:i/>
          <w:szCs w:val="24"/>
        </w:rPr>
        <w:t xml:space="preserve">niveau de </w:t>
      </w:r>
      <w:r w:rsidRPr="0028492A">
        <w:rPr>
          <w:i/>
          <w:szCs w:val="24"/>
        </w:rPr>
        <w:t xml:space="preserve">risque et </w:t>
      </w:r>
      <w:r w:rsidR="00D51BB7" w:rsidRPr="0028492A">
        <w:rPr>
          <w:i/>
          <w:szCs w:val="24"/>
        </w:rPr>
        <w:t xml:space="preserve">présenteront </w:t>
      </w:r>
      <w:r w:rsidRPr="0028492A">
        <w:rPr>
          <w:i/>
          <w:szCs w:val="24"/>
        </w:rPr>
        <w:t xml:space="preserve">des prix élevés, ou ne présenteront </w:t>
      </w:r>
      <w:r w:rsidR="00D51BB7" w:rsidRPr="0028492A">
        <w:rPr>
          <w:i/>
          <w:szCs w:val="24"/>
        </w:rPr>
        <w:t xml:space="preserve">pas </w:t>
      </w:r>
      <w:r w:rsidRPr="0028492A">
        <w:rPr>
          <w:i/>
          <w:szCs w:val="24"/>
        </w:rPr>
        <w:t xml:space="preserve">d’offre. Si les taux unitaires sont trop bas, l’Entrepreneur n’aura pas assez de motivation pour se conformer aux exigences du marché. Il est </w:t>
      </w:r>
      <w:r w:rsidR="003F5459" w:rsidRPr="0028492A">
        <w:rPr>
          <w:i/>
          <w:szCs w:val="24"/>
        </w:rPr>
        <w:t xml:space="preserve">vivement </w:t>
      </w:r>
      <w:r w:rsidRPr="0028492A">
        <w:rPr>
          <w:i/>
          <w:szCs w:val="24"/>
        </w:rPr>
        <w:t>conseillé d’effectuer de</w:t>
      </w:r>
      <w:r w:rsidR="00D51BB7" w:rsidRPr="0028492A">
        <w:rPr>
          <w:i/>
          <w:szCs w:val="24"/>
        </w:rPr>
        <w:t>s</w:t>
      </w:r>
      <w:r w:rsidRPr="0028492A">
        <w:rPr>
          <w:i/>
          <w:szCs w:val="24"/>
        </w:rPr>
        <w:t xml:space="preserve"> simulations </w:t>
      </w:r>
      <w:r w:rsidR="00D51BB7" w:rsidRPr="0028492A">
        <w:rPr>
          <w:i/>
          <w:szCs w:val="24"/>
        </w:rPr>
        <w:t xml:space="preserve">en nombre suffisant, </w:t>
      </w:r>
      <w:r w:rsidRPr="0028492A">
        <w:rPr>
          <w:i/>
          <w:szCs w:val="24"/>
        </w:rPr>
        <w:t xml:space="preserve">en prenant en considération les situations probables de non-conformité partielle qui peuvent se produire.] </w:t>
      </w:r>
    </w:p>
    <w:p w:rsidR="00EF4F3F" w:rsidRPr="0028492A" w:rsidRDefault="00EF4F3F" w:rsidP="007E1F41">
      <w:pPr>
        <w:spacing w:before="120" w:after="120"/>
        <w:ind w:left="709"/>
        <w:rPr>
          <w:b/>
          <w:bCs/>
          <w:sz w:val="20"/>
        </w:rPr>
      </w:pPr>
    </w:p>
    <w:p w:rsidR="00EF4F3F" w:rsidRPr="0028492A" w:rsidRDefault="00EF4F3F" w:rsidP="002E1351">
      <w:pPr>
        <w:numPr>
          <w:ilvl w:val="0"/>
          <w:numId w:val="17"/>
        </w:numPr>
        <w:spacing w:before="120" w:after="120"/>
        <w:rPr>
          <w:b/>
          <w:bCs/>
          <w:sz w:val="20"/>
        </w:rPr>
        <w:sectPr w:rsidR="00EF4F3F" w:rsidRPr="0028492A" w:rsidSect="00893B50">
          <w:headerReference w:type="even" r:id="rId66"/>
          <w:headerReference w:type="default" r:id="rId67"/>
          <w:endnotePr>
            <w:numFmt w:val="decimal"/>
          </w:endnotePr>
          <w:pgSz w:w="12240" w:h="15840" w:code="1"/>
          <w:pgMar w:top="1440" w:right="1440" w:bottom="1440" w:left="1440" w:header="720" w:footer="720" w:gutter="0"/>
          <w:cols w:space="720"/>
          <w:noEndnote/>
        </w:sectPr>
      </w:pPr>
    </w:p>
    <w:p w:rsidR="00EF4F3F" w:rsidRPr="0028492A" w:rsidRDefault="00EF4F3F" w:rsidP="007E1F41">
      <w:pPr>
        <w:pStyle w:val="Normal10"/>
        <w:spacing w:before="120" w:after="120"/>
        <w:ind w:firstLine="731"/>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668"/>
        <w:gridCol w:w="3969"/>
        <w:gridCol w:w="3402"/>
        <w:gridCol w:w="1984"/>
        <w:gridCol w:w="1985"/>
      </w:tblGrid>
      <w:tr w:rsidR="00EF4F3F" w:rsidRPr="0028492A" w:rsidTr="00911ED4">
        <w:trPr>
          <w:tblHeader/>
        </w:trPr>
        <w:tc>
          <w:tcPr>
            <w:tcW w:w="1668" w:type="dxa"/>
            <w:shd w:val="clear" w:color="auto" w:fill="E0E0E0"/>
            <w:vAlign w:val="center"/>
          </w:tcPr>
          <w:p w:rsidR="00EF4F3F" w:rsidRPr="0028492A" w:rsidRDefault="00EF4F3F" w:rsidP="007E1F41">
            <w:pPr>
              <w:pStyle w:val="Normal10"/>
              <w:spacing w:before="60" w:after="60"/>
              <w:jc w:val="center"/>
              <w:rPr>
                <w:b/>
                <w:smallCaps/>
                <w:sz w:val="24"/>
                <w:szCs w:val="24"/>
              </w:rPr>
            </w:pPr>
            <w:r w:rsidRPr="0028492A">
              <w:rPr>
                <w:b/>
                <w:smallCaps/>
                <w:sz w:val="24"/>
                <w:szCs w:val="24"/>
              </w:rPr>
              <w:t>CRITERES</w:t>
            </w:r>
          </w:p>
        </w:tc>
        <w:tc>
          <w:tcPr>
            <w:tcW w:w="3969" w:type="dxa"/>
            <w:shd w:val="clear" w:color="auto" w:fill="E0E0E0"/>
            <w:vAlign w:val="center"/>
          </w:tcPr>
          <w:p w:rsidR="00EF4F3F" w:rsidRPr="0028492A" w:rsidRDefault="00EF4F3F" w:rsidP="007E1F41">
            <w:pPr>
              <w:pStyle w:val="Normal10"/>
              <w:spacing w:before="60" w:after="60"/>
              <w:jc w:val="center"/>
              <w:rPr>
                <w:b/>
                <w:smallCaps/>
                <w:sz w:val="24"/>
                <w:szCs w:val="24"/>
              </w:rPr>
            </w:pPr>
            <w:r w:rsidRPr="0028492A">
              <w:rPr>
                <w:b/>
                <w:smallCaps/>
                <w:sz w:val="24"/>
                <w:szCs w:val="24"/>
              </w:rPr>
              <w:t xml:space="preserve">CONDITIONS D’APPLICATION </w:t>
            </w:r>
            <w:r w:rsidR="009F22A6" w:rsidRPr="0028492A">
              <w:rPr>
                <w:b/>
                <w:smallCaps/>
                <w:sz w:val="24"/>
                <w:szCs w:val="24"/>
              </w:rPr>
              <w:br/>
            </w:r>
            <w:r w:rsidRPr="0028492A">
              <w:rPr>
                <w:b/>
                <w:smallCaps/>
                <w:sz w:val="24"/>
                <w:szCs w:val="24"/>
              </w:rPr>
              <w:t xml:space="preserve">DES </w:t>
            </w:r>
            <w:r w:rsidR="00D51BB7" w:rsidRPr="0028492A">
              <w:rPr>
                <w:b/>
                <w:smallCaps/>
                <w:sz w:val="24"/>
                <w:szCs w:val="24"/>
              </w:rPr>
              <w:t>REDUCTIONS</w:t>
            </w:r>
            <w:r w:rsidR="00C33069" w:rsidRPr="0028492A">
              <w:rPr>
                <w:b/>
                <w:smallCaps/>
                <w:sz w:val="24"/>
                <w:szCs w:val="24"/>
              </w:rPr>
              <w:t xml:space="preserve"> </w:t>
            </w:r>
          </w:p>
        </w:tc>
        <w:tc>
          <w:tcPr>
            <w:tcW w:w="3402" w:type="dxa"/>
            <w:shd w:val="clear" w:color="auto" w:fill="E0E0E0"/>
            <w:vAlign w:val="center"/>
          </w:tcPr>
          <w:p w:rsidR="00EF4F3F" w:rsidRPr="0028492A" w:rsidRDefault="00D51BB7" w:rsidP="007E1F41">
            <w:pPr>
              <w:pStyle w:val="Normal10"/>
              <w:spacing w:before="60" w:after="60"/>
              <w:jc w:val="center"/>
              <w:rPr>
                <w:b/>
                <w:smallCaps/>
                <w:sz w:val="24"/>
                <w:szCs w:val="24"/>
              </w:rPr>
            </w:pPr>
            <w:r w:rsidRPr="0028492A">
              <w:rPr>
                <w:b/>
                <w:smallCaps/>
                <w:sz w:val="24"/>
                <w:szCs w:val="24"/>
              </w:rPr>
              <w:t>TAUX UNITAIRE</w:t>
            </w:r>
            <w:r w:rsidR="00EF4F3F" w:rsidRPr="0028492A">
              <w:rPr>
                <w:b/>
                <w:smallCaps/>
                <w:sz w:val="24"/>
                <w:szCs w:val="24"/>
              </w:rPr>
              <w:t xml:space="preserve"> </w:t>
            </w:r>
            <w:r w:rsidR="009F22A6" w:rsidRPr="0028492A">
              <w:rPr>
                <w:b/>
                <w:smallCaps/>
                <w:sz w:val="24"/>
                <w:szCs w:val="24"/>
              </w:rPr>
              <w:br/>
            </w:r>
            <w:r w:rsidR="00EF4F3F" w:rsidRPr="0028492A">
              <w:rPr>
                <w:b/>
                <w:smallCaps/>
                <w:sz w:val="24"/>
                <w:szCs w:val="24"/>
              </w:rPr>
              <w:t>DE NON-CONFORMITE</w:t>
            </w:r>
          </w:p>
        </w:tc>
        <w:tc>
          <w:tcPr>
            <w:tcW w:w="1984" w:type="dxa"/>
            <w:shd w:val="clear" w:color="auto" w:fill="E0E0E0"/>
            <w:vAlign w:val="center"/>
          </w:tcPr>
          <w:p w:rsidR="00D51BB7" w:rsidRPr="0028492A" w:rsidRDefault="00EF4F3F" w:rsidP="009F22A6">
            <w:pPr>
              <w:pStyle w:val="Normal10"/>
              <w:spacing w:before="60" w:after="60"/>
              <w:jc w:val="center"/>
              <w:rPr>
                <w:b/>
                <w:smallCaps/>
                <w:sz w:val="24"/>
                <w:szCs w:val="24"/>
              </w:rPr>
            </w:pPr>
            <w:r w:rsidRPr="0028492A">
              <w:rPr>
                <w:b/>
                <w:smallCaps/>
                <w:sz w:val="24"/>
                <w:szCs w:val="24"/>
              </w:rPr>
              <w:t xml:space="preserve">reference aux specifications </w:t>
            </w:r>
            <w:r w:rsidR="008C1847" w:rsidRPr="0028492A">
              <w:rPr>
                <w:b/>
                <w:smallCaps/>
                <w:sz w:val="24"/>
                <w:szCs w:val="24"/>
              </w:rPr>
              <w:t>(Paragraphe No</w:t>
            </w:r>
            <w:r w:rsidR="00D51BB7" w:rsidRPr="0028492A">
              <w:rPr>
                <w:b/>
                <w:smallCaps/>
                <w:sz w:val="24"/>
                <w:szCs w:val="24"/>
              </w:rPr>
              <w:t xml:space="preserve"> )</w:t>
            </w:r>
          </w:p>
        </w:tc>
        <w:tc>
          <w:tcPr>
            <w:tcW w:w="1985" w:type="dxa"/>
            <w:shd w:val="clear" w:color="auto" w:fill="E0E0E0"/>
            <w:vAlign w:val="center"/>
          </w:tcPr>
          <w:p w:rsidR="00EF4F3F" w:rsidRPr="0028492A" w:rsidRDefault="00EF4F3F" w:rsidP="007E1F41">
            <w:pPr>
              <w:pStyle w:val="Normal10"/>
              <w:spacing w:before="60" w:after="60"/>
              <w:jc w:val="center"/>
              <w:rPr>
                <w:b/>
                <w:smallCaps/>
                <w:sz w:val="24"/>
                <w:szCs w:val="24"/>
              </w:rPr>
            </w:pPr>
            <w:r w:rsidRPr="0028492A">
              <w:rPr>
                <w:b/>
                <w:smallCaps/>
                <w:sz w:val="24"/>
                <w:szCs w:val="24"/>
              </w:rPr>
              <w:t xml:space="preserve">Référence aux modalité de </w:t>
            </w:r>
            <w:r w:rsidR="00D51BB7" w:rsidRPr="0028492A">
              <w:rPr>
                <w:b/>
                <w:smallCaps/>
                <w:sz w:val="24"/>
                <w:szCs w:val="24"/>
              </w:rPr>
              <w:t>contrôle</w:t>
            </w:r>
          </w:p>
          <w:p w:rsidR="00D51BB7" w:rsidRPr="0028492A" w:rsidRDefault="00D51BB7" w:rsidP="007E1F41">
            <w:pPr>
              <w:pStyle w:val="Normal10"/>
              <w:spacing w:before="60" w:after="60"/>
              <w:jc w:val="center"/>
              <w:rPr>
                <w:b/>
                <w:smallCaps/>
                <w:sz w:val="24"/>
                <w:szCs w:val="24"/>
              </w:rPr>
            </w:pPr>
            <w:r w:rsidRPr="0028492A">
              <w:rPr>
                <w:b/>
                <w:smallCaps/>
                <w:sz w:val="24"/>
                <w:szCs w:val="24"/>
              </w:rPr>
              <w:t>(Paragraphe No )</w:t>
            </w:r>
          </w:p>
        </w:tc>
      </w:tr>
      <w:tr w:rsidR="00EF4F3F" w:rsidRPr="0028492A" w:rsidTr="00911ED4">
        <w:tc>
          <w:tcPr>
            <w:tcW w:w="1668" w:type="dxa"/>
          </w:tcPr>
          <w:p w:rsidR="00EF4F3F" w:rsidRPr="0028492A" w:rsidRDefault="00D51BB7" w:rsidP="009F22A6">
            <w:pPr>
              <w:pStyle w:val="Normal10"/>
              <w:spacing w:before="60" w:after="60"/>
              <w:jc w:val="left"/>
              <w:rPr>
                <w:b/>
                <w:sz w:val="24"/>
                <w:szCs w:val="24"/>
              </w:rPr>
            </w:pPr>
            <w:r w:rsidRPr="0028492A">
              <w:rPr>
                <w:b/>
                <w:sz w:val="24"/>
                <w:szCs w:val="24"/>
              </w:rPr>
              <w:t xml:space="preserve">Utilisation </w:t>
            </w:r>
            <w:r w:rsidR="00EF4F3F" w:rsidRPr="0028492A">
              <w:rPr>
                <w:b/>
                <w:sz w:val="24"/>
                <w:szCs w:val="24"/>
              </w:rPr>
              <w:t>de la route</w:t>
            </w:r>
          </w:p>
        </w:tc>
        <w:tc>
          <w:tcPr>
            <w:tcW w:w="3969" w:type="dxa"/>
          </w:tcPr>
          <w:p w:rsidR="00EF4F3F" w:rsidRPr="0028492A" w:rsidRDefault="00EF4F3F" w:rsidP="007E1F41">
            <w:pPr>
              <w:pStyle w:val="Normal10"/>
              <w:spacing w:before="60" w:after="60"/>
              <w:rPr>
                <w:sz w:val="24"/>
                <w:szCs w:val="24"/>
              </w:rPr>
            </w:pPr>
            <w:r w:rsidRPr="0028492A">
              <w:rPr>
                <w:sz w:val="24"/>
                <w:szCs w:val="24"/>
              </w:rPr>
              <w:t>Coupure de la circulation des véhicules à moteur (véhicules légers et/ou poids lourds) quelque part le long de la nouvelle route ou section de route.</w:t>
            </w:r>
          </w:p>
        </w:tc>
        <w:tc>
          <w:tcPr>
            <w:tcW w:w="3402" w:type="dxa"/>
          </w:tcPr>
          <w:p w:rsidR="00EF4F3F" w:rsidRPr="0028492A" w:rsidRDefault="00EF4F3F" w:rsidP="007E1F41">
            <w:pPr>
              <w:pStyle w:val="Normal10"/>
              <w:spacing w:before="60" w:after="60"/>
              <w:rPr>
                <w:sz w:val="24"/>
                <w:szCs w:val="24"/>
              </w:rPr>
            </w:pPr>
            <w:r w:rsidRPr="0028492A">
              <w:rPr>
                <w:sz w:val="24"/>
                <w:szCs w:val="24"/>
              </w:rPr>
              <w:t>20</w:t>
            </w:r>
            <w:r w:rsidR="009F22A6" w:rsidRPr="0028492A">
              <w:rPr>
                <w:sz w:val="24"/>
                <w:szCs w:val="24"/>
              </w:rPr>
              <w:t xml:space="preserve"> </w:t>
            </w:r>
            <w:r w:rsidRPr="0028492A">
              <w:rPr>
                <w:sz w:val="24"/>
                <w:szCs w:val="24"/>
              </w:rPr>
              <w:t>% de la somme forfaitaire mensuelle pour l’ensemble de la route et toutes autres routes affectées objet du marché pour chaque jour de non-conformité</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spacing w:before="60" w:after="60"/>
              <w:jc w:val="left"/>
              <w:rPr>
                <w:b/>
                <w:sz w:val="24"/>
                <w:szCs w:val="24"/>
              </w:rPr>
            </w:pPr>
            <w:r w:rsidRPr="0028492A">
              <w:rPr>
                <w:b/>
                <w:sz w:val="24"/>
                <w:szCs w:val="24"/>
              </w:rPr>
              <w:t>Vitesse de circulation moyenne</w:t>
            </w:r>
          </w:p>
        </w:tc>
        <w:tc>
          <w:tcPr>
            <w:tcW w:w="3969" w:type="dxa"/>
          </w:tcPr>
          <w:p w:rsidR="00EF4F3F" w:rsidRPr="0028492A" w:rsidRDefault="00EF4F3F" w:rsidP="007E1F41">
            <w:pPr>
              <w:pStyle w:val="Normal10"/>
              <w:spacing w:before="60" w:after="60"/>
              <w:rPr>
                <w:sz w:val="24"/>
                <w:szCs w:val="24"/>
              </w:rPr>
            </w:pPr>
            <w:r w:rsidRPr="0028492A">
              <w:rPr>
                <w:sz w:val="24"/>
                <w:szCs w:val="24"/>
              </w:rPr>
              <w:t>La vitesse de circulation moyenne sur la route ou section de route est inférieure à la valeur seuil exigée.</w:t>
            </w:r>
          </w:p>
        </w:tc>
        <w:tc>
          <w:tcPr>
            <w:tcW w:w="3402" w:type="dxa"/>
          </w:tcPr>
          <w:p w:rsidR="00EF4F3F" w:rsidRPr="0028492A" w:rsidRDefault="00EF4F3F" w:rsidP="007E1F41">
            <w:pPr>
              <w:pStyle w:val="Normal10"/>
              <w:spacing w:before="60" w:after="60"/>
              <w:rPr>
                <w:sz w:val="24"/>
                <w:szCs w:val="24"/>
              </w:rPr>
            </w:pPr>
            <w:r w:rsidRPr="0028492A">
              <w:rPr>
                <w:sz w:val="24"/>
                <w:szCs w:val="24"/>
              </w:rPr>
              <w:t>10</w:t>
            </w:r>
            <w:r w:rsidR="009F22A6" w:rsidRPr="0028492A">
              <w:rPr>
                <w:sz w:val="24"/>
                <w:szCs w:val="24"/>
              </w:rPr>
              <w:t xml:space="preserve"> </w:t>
            </w:r>
            <w:r w:rsidRPr="0028492A">
              <w:rPr>
                <w:sz w:val="24"/>
                <w:szCs w:val="24"/>
              </w:rPr>
              <w:t>% de la somme forfaitaire mensuelle, appliqué pour l’ensemble de la route pour chaque tranche de 5 km/h en dessous du seuil</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spacing w:before="60" w:after="60"/>
              <w:jc w:val="left"/>
              <w:rPr>
                <w:b/>
                <w:sz w:val="24"/>
                <w:szCs w:val="24"/>
              </w:rPr>
            </w:pPr>
            <w:r w:rsidRPr="0028492A">
              <w:rPr>
                <w:b/>
                <w:sz w:val="24"/>
                <w:szCs w:val="24"/>
              </w:rPr>
              <w:t>Confort de l’Usager de la Route</w:t>
            </w:r>
          </w:p>
        </w:tc>
        <w:tc>
          <w:tcPr>
            <w:tcW w:w="3969" w:type="dxa"/>
          </w:tcPr>
          <w:p w:rsidR="00EF4F3F" w:rsidRPr="0028492A" w:rsidRDefault="00EF4F3F" w:rsidP="007E1F41">
            <w:pPr>
              <w:pStyle w:val="Normal10"/>
              <w:spacing w:before="60" w:after="60"/>
              <w:rPr>
                <w:i/>
                <w:sz w:val="24"/>
                <w:szCs w:val="24"/>
              </w:rPr>
            </w:pPr>
            <w:r w:rsidRPr="0028492A">
              <w:rPr>
                <w:i/>
                <w:sz w:val="24"/>
                <w:szCs w:val="24"/>
              </w:rPr>
              <w:t>Amplitude d’ondulation (maximum</w:t>
            </w:r>
            <w:r w:rsidRPr="0028492A">
              <w:rPr>
                <w:sz w:val="24"/>
                <w:szCs w:val="24"/>
              </w:rPr>
              <w:t>)</w:t>
            </w:r>
            <w:r w:rsidR="009D402B" w:rsidRPr="0028492A">
              <w:rPr>
                <w:sz w:val="24"/>
                <w:szCs w:val="24"/>
              </w:rPr>
              <w:t> :</w:t>
            </w:r>
            <w:r w:rsidRPr="0028492A">
              <w:rPr>
                <w:sz w:val="24"/>
                <w:szCs w:val="24"/>
              </w:rPr>
              <w:t xml:space="preserve"> L’amplitude maximum mesurée quelque part dans une section d’un km est au dessus de la valeur seuil.</w:t>
            </w:r>
          </w:p>
        </w:tc>
        <w:tc>
          <w:tcPr>
            <w:tcW w:w="3402" w:type="dxa"/>
          </w:tcPr>
          <w:p w:rsidR="00EF4F3F" w:rsidRPr="0028492A" w:rsidRDefault="00EF4F3F" w:rsidP="007E1F41">
            <w:pPr>
              <w:pStyle w:val="Normal10"/>
              <w:spacing w:before="60" w:after="60"/>
              <w:rPr>
                <w:i/>
                <w:sz w:val="24"/>
                <w:szCs w:val="24"/>
              </w:rPr>
            </w:pPr>
            <w:r w:rsidRPr="0028492A">
              <w:rPr>
                <w:sz w:val="24"/>
                <w:szCs w:val="24"/>
              </w:rPr>
              <w:t>50</w:t>
            </w:r>
            <w:r w:rsidR="009F22A6" w:rsidRPr="0028492A">
              <w:rPr>
                <w:sz w:val="24"/>
                <w:szCs w:val="24"/>
              </w:rPr>
              <w:t xml:space="preserve"> </w:t>
            </w:r>
            <w:r w:rsidRPr="0028492A">
              <w:rPr>
                <w:sz w:val="24"/>
                <w:szCs w:val="24"/>
              </w:rPr>
              <w:t>% de la somme forfaitaire mensuelle pour la longueur de route qui n’est pas conforme</w:t>
            </w:r>
          </w:p>
        </w:tc>
        <w:tc>
          <w:tcPr>
            <w:tcW w:w="1984" w:type="dxa"/>
          </w:tcPr>
          <w:p w:rsidR="00EF4F3F" w:rsidRPr="0028492A" w:rsidRDefault="00EF4F3F" w:rsidP="007E1F41">
            <w:pPr>
              <w:pStyle w:val="Normal10"/>
              <w:spacing w:before="60" w:after="60"/>
              <w:rPr>
                <w:i/>
                <w:sz w:val="24"/>
                <w:szCs w:val="24"/>
                <w:u w:val="single"/>
              </w:rPr>
            </w:pPr>
          </w:p>
        </w:tc>
        <w:tc>
          <w:tcPr>
            <w:tcW w:w="1985" w:type="dxa"/>
          </w:tcPr>
          <w:p w:rsidR="00EF4F3F" w:rsidRPr="0028492A" w:rsidRDefault="00EF4F3F" w:rsidP="007E1F41">
            <w:pPr>
              <w:pStyle w:val="Normal10"/>
              <w:spacing w:before="60" w:after="60"/>
              <w:rPr>
                <w:i/>
                <w:sz w:val="24"/>
                <w:szCs w:val="24"/>
                <w:u w:val="single"/>
              </w:rPr>
            </w:pPr>
          </w:p>
        </w:tc>
      </w:tr>
      <w:tr w:rsidR="00EF4F3F" w:rsidRPr="0028492A" w:rsidTr="00911ED4">
        <w:tc>
          <w:tcPr>
            <w:tcW w:w="1668" w:type="dxa"/>
          </w:tcPr>
          <w:p w:rsidR="00EF4F3F" w:rsidRPr="0028492A" w:rsidRDefault="00EF4F3F" w:rsidP="007E1F41">
            <w:pPr>
              <w:pStyle w:val="Normal10"/>
              <w:spacing w:before="60" w:after="60"/>
              <w:rPr>
                <w:b/>
                <w:sz w:val="24"/>
                <w:szCs w:val="24"/>
              </w:rPr>
            </w:pPr>
          </w:p>
        </w:tc>
        <w:tc>
          <w:tcPr>
            <w:tcW w:w="3969" w:type="dxa"/>
          </w:tcPr>
          <w:p w:rsidR="00EF4F3F" w:rsidRPr="0028492A" w:rsidRDefault="00EF4F3F" w:rsidP="007E1F41">
            <w:pPr>
              <w:pStyle w:val="Normal10"/>
              <w:spacing w:before="60" w:after="60"/>
              <w:rPr>
                <w:i/>
                <w:sz w:val="24"/>
                <w:szCs w:val="24"/>
              </w:rPr>
            </w:pPr>
            <w:r w:rsidRPr="0028492A">
              <w:rPr>
                <w:i/>
                <w:sz w:val="24"/>
                <w:szCs w:val="24"/>
              </w:rPr>
              <w:t>Profondeur de l’ornière (maximum)</w:t>
            </w:r>
            <w:r w:rsidR="009D402B" w:rsidRPr="0028492A">
              <w:rPr>
                <w:sz w:val="24"/>
                <w:szCs w:val="24"/>
              </w:rPr>
              <w:t> :</w:t>
            </w:r>
            <w:r w:rsidRPr="0028492A">
              <w:rPr>
                <w:sz w:val="24"/>
                <w:szCs w:val="24"/>
              </w:rPr>
              <w:t xml:space="preserve"> la profondeur de </w:t>
            </w:r>
            <w:r w:rsidR="00CF5B38" w:rsidRPr="0028492A">
              <w:rPr>
                <w:sz w:val="24"/>
                <w:szCs w:val="24"/>
              </w:rPr>
              <w:t>l’</w:t>
            </w:r>
            <w:r w:rsidRPr="0028492A">
              <w:rPr>
                <w:sz w:val="24"/>
                <w:szCs w:val="24"/>
              </w:rPr>
              <w:t xml:space="preserve">ornière maximum mesurée à </w:t>
            </w:r>
            <w:r w:rsidR="00CF5B38" w:rsidRPr="0028492A">
              <w:rPr>
                <w:sz w:val="24"/>
                <w:szCs w:val="24"/>
              </w:rPr>
              <w:t>toute</w:t>
            </w:r>
            <w:r w:rsidRPr="0028492A">
              <w:rPr>
                <w:sz w:val="24"/>
                <w:szCs w:val="24"/>
              </w:rPr>
              <w:t xml:space="preserve"> section d’un km est au dessus de la valeur seuil</w:t>
            </w:r>
          </w:p>
        </w:tc>
        <w:tc>
          <w:tcPr>
            <w:tcW w:w="3402" w:type="dxa"/>
          </w:tcPr>
          <w:p w:rsidR="00EF4F3F" w:rsidRPr="0028492A" w:rsidRDefault="00EF4F3F" w:rsidP="007E1F41">
            <w:pPr>
              <w:pStyle w:val="Normal10"/>
              <w:spacing w:before="60" w:after="60"/>
              <w:rPr>
                <w:i/>
                <w:sz w:val="24"/>
                <w:szCs w:val="24"/>
              </w:rPr>
            </w:pPr>
            <w:r w:rsidRPr="0028492A">
              <w:rPr>
                <w:sz w:val="24"/>
                <w:szCs w:val="24"/>
              </w:rPr>
              <w:t>50</w:t>
            </w:r>
            <w:r w:rsidR="009F22A6" w:rsidRPr="0028492A">
              <w:rPr>
                <w:sz w:val="24"/>
                <w:szCs w:val="24"/>
              </w:rPr>
              <w:t xml:space="preserve"> </w:t>
            </w:r>
            <w:r w:rsidRPr="0028492A">
              <w:rPr>
                <w:sz w:val="24"/>
                <w:szCs w:val="24"/>
              </w:rPr>
              <w:t>% de la somme forfaitaire mensuelle pour la longueur de route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pageBreakBefore/>
              <w:spacing w:before="60" w:after="60"/>
              <w:rPr>
                <w:b/>
                <w:sz w:val="24"/>
                <w:szCs w:val="24"/>
              </w:rPr>
            </w:pPr>
          </w:p>
        </w:tc>
        <w:tc>
          <w:tcPr>
            <w:tcW w:w="3969" w:type="dxa"/>
          </w:tcPr>
          <w:p w:rsidR="00EF4F3F" w:rsidRPr="0028492A" w:rsidRDefault="00EF4F3F" w:rsidP="009F22A6">
            <w:pPr>
              <w:pStyle w:val="Normal10"/>
              <w:pageBreakBefore/>
              <w:spacing w:before="60" w:after="60"/>
              <w:rPr>
                <w:i/>
                <w:sz w:val="24"/>
                <w:szCs w:val="24"/>
              </w:rPr>
            </w:pPr>
            <w:r w:rsidRPr="0028492A">
              <w:rPr>
                <w:i/>
                <w:sz w:val="24"/>
                <w:szCs w:val="24"/>
              </w:rPr>
              <w:t xml:space="preserve">Dégradations </w:t>
            </w:r>
            <w:r w:rsidR="0015695E" w:rsidRPr="0028492A">
              <w:rPr>
                <w:i/>
                <w:sz w:val="24"/>
                <w:szCs w:val="24"/>
              </w:rPr>
              <w:t>du</w:t>
            </w:r>
            <w:r w:rsidRPr="0028492A">
              <w:rPr>
                <w:i/>
                <w:sz w:val="24"/>
                <w:szCs w:val="24"/>
              </w:rPr>
              <w:t xml:space="preserve"> revêtement</w:t>
            </w:r>
            <w:r w:rsidR="009D402B" w:rsidRPr="0028492A">
              <w:rPr>
                <w:i/>
                <w:sz w:val="24"/>
                <w:szCs w:val="24"/>
              </w:rPr>
              <w:t> :</w:t>
            </w:r>
            <w:r w:rsidRPr="0028492A">
              <w:rPr>
                <w:sz w:val="24"/>
                <w:szCs w:val="24"/>
              </w:rPr>
              <w:t xml:space="preserve"> </w:t>
            </w:r>
            <w:r w:rsidR="00D51BB7" w:rsidRPr="0028492A">
              <w:rPr>
                <w:sz w:val="24"/>
                <w:szCs w:val="24"/>
              </w:rPr>
              <w:t xml:space="preserve">la </w:t>
            </w:r>
            <w:r w:rsidRPr="0028492A">
              <w:rPr>
                <w:sz w:val="24"/>
                <w:szCs w:val="24"/>
              </w:rPr>
              <w:t xml:space="preserve">dimension maximum ou </w:t>
            </w:r>
            <w:r w:rsidR="00D51BB7" w:rsidRPr="0028492A">
              <w:rPr>
                <w:sz w:val="24"/>
                <w:szCs w:val="24"/>
              </w:rPr>
              <w:t xml:space="preserve">le </w:t>
            </w:r>
            <w:r w:rsidRPr="0028492A">
              <w:rPr>
                <w:sz w:val="24"/>
                <w:szCs w:val="24"/>
              </w:rPr>
              <w:t xml:space="preserve">nombre </w:t>
            </w:r>
            <w:r w:rsidR="00D51BB7" w:rsidRPr="0028492A">
              <w:rPr>
                <w:sz w:val="24"/>
                <w:szCs w:val="24"/>
              </w:rPr>
              <w:t xml:space="preserve">cumulé de dégradation </w:t>
            </w:r>
            <w:r w:rsidRPr="0028492A">
              <w:rPr>
                <w:sz w:val="24"/>
                <w:szCs w:val="24"/>
              </w:rPr>
              <w:t xml:space="preserve">qui dépasse les valeurs seuils, </w:t>
            </w:r>
            <w:r w:rsidR="00D51BB7" w:rsidRPr="0028492A">
              <w:rPr>
                <w:sz w:val="24"/>
                <w:szCs w:val="24"/>
              </w:rPr>
              <w:t>sur toute</w:t>
            </w:r>
            <w:r w:rsidRPr="0028492A">
              <w:rPr>
                <w:sz w:val="24"/>
                <w:szCs w:val="24"/>
              </w:rPr>
              <w:t xml:space="preserve"> section d’un km</w:t>
            </w:r>
          </w:p>
        </w:tc>
        <w:tc>
          <w:tcPr>
            <w:tcW w:w="3402" w:type="dxa"/>
          </w:tcPr>
          <w:p w:rsidR="00EF4F3F" w:rsidRPr="0028492A" w:rsidRDefault="00EF4F3F" w:rsidP="009F22A6">
            <w:pPr>
              <w:pStyle w:val="Normal10"/>
              <w:pageBreakBefore/>
              <w:spacing w:before="60" w:after="60"/>
              <w:rPr>
                <w:i/>
                <w:sz w:val="24"/>
                <w:szCs w:val="24"/>
              </w:rPr>
            </w:pPr>
            <w:r w:rsidRPr="0028492A">
              <w:rPr>
                <w:sz w:val="24"/>
                <w:szCs w:val="24"/>
              </w:rPr>
              <w:t>50</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9F22A6">
            <w:pPr>
              <w:pStyle w:val="Normal10"/>
              <w:pageBreakBefore/>
              <w:spacing w:before="60" w:after="60"/>
              <w:rPr>
                <w:sz w:val="24"/>
                <w:szCs w:val="24"/>
              </w:rPr>
            </w:pPr>
          </w:p>
        </w:tc>
        <w:tc>
          <w:tcPr>
            <w:tcW w:w="1985" w:type="dxa"/>
          </w:tcPr>
          <w:p w:rsidR="00EF4F3F" w:rsidRPr="0028492A" w:rsidRDefault="00EF4F3F" w:rsidP="009F22A6">
            <w:pPr>
              <w:pStyle w:val="Normal10"/>
              <w:pageBreakBefore/>
              <w:spacing w:before="60" w:after="60"/>
              <w:rPr>
                <w:sz w:val="24"/>
                <w:szCs w:val="24"/>
              </w:rPr>
            </w:pPr>
          </w:p>
        </w:tc>
      </w:tr>
      <w:tr w:rsidR="00EF4F3F" w:rsidRPr="0028492A" w:rsidTr="00911ED4">
        <w:tc>
          <w:tcPr>
            <w:tcW w:w="1668" w:type="dxa"/>
          </w:tcPr>
          <w:p w:rsidR="00EF4F3F" w:rsidRPr="0028492A" w:rsidRDefault="00EF4F3F" w:rsidP="009F22A6">
            <w:pPr>
              <w:pStyle w:val="Normal10"/>
              <w:spacing w:before="60" w:after="60"/>
              <w:jc w:val="left"/>
              <w:rPr>
                <w:b/>
                <w:sz w:val="24"/>
                <w:szCs w:val="24"/>
              </w:rPr>
            </w:pPr>
            <w:r w:rsidRPr="0028492A">
              <w:rPr>
                <w:b/>
                <w:sz w:val="24"/>
                <w:szCs w:val="24"/>
              </w:rPr>
              <w:t xml:space="preserve">Signalisation </w:t>
            </w:r>
            <w:r w:rsidR="009F22A6" w:rsidRPr="0028492A">
              <w:rPr>
                <w:b/>
                <w:sz w:val="24"/>
                <w:szCs w:val="24"/>
              </w:rPr>
              <w:br/>
            </w:r>
            <w:r w:rsidRPr="0028492A">
              <w:rPr>
                <w:b/>
                <w:sz w:val="24"/>
                <w:szCs w:val="24"/>
              </w:rPr>
              <w:t>&amp; Sécurité Routière</w:t>
            </w:r>
          </w:p>
        </w:tc>
        <w:tc>
          <w:tcPr>
            <w:tcW w:w="3969" w:type="dxa"/>
          </w:tcPr>
          <w:p w:rsidR="00EF4F3F" w:rsidRPr="0028492A" w:rsidRDefault="00EF4F3F" w:rsidP="007E1F41">
            <w:pPr>
              <w:pStyle w:val="Normal10"/>
              <w:spacing w:before="60" w:after="60"/>
              <w:rPr>
                <w:i/>
                <w:sz w:val="24"/>
                <w:szCs w:val="24"/>
              </w:rPr>
            </w:pPr>
            <w:r w:rsidRPr="0028492A">
              <w:rPr>
                <w:i/>
                <w:sz w:val="24"/>
                <w:szCs w:val="24"/>
              </w:rPr>
              <w:t>Signalisation routière verticale</w:t>
            </w:r>
            <w:r w:rsidR="009D402B" w:rsidRPr="0028492A">
              <w:rPr>
                <w:i/>
                <w:sz w:val="24"/>
                <w:szCs w:val="24"/>
              </w:rPr>
              <w:t> :</w:t>
            </w:r>
            <w:r w:rsidRPr="0028492A">
              <w:rPr>
                <w:i/>
                <w:sz w:val="24"/>
                <w:szCs w:val="24"/>
              </w:rPr>
              <w:t xml:space="preserve"> </w:t>
            </w:r>
            <w:r w:rsidRPr="0028492A">
              <w:rPr>
                <w:sz w:val="24"/>
                <w:szCs w:val="24"/>
              </w:rPr>
              <w:t>une ou plusieurs signalisations routières sont absent</w:t>
            </w:r>
            <w:r w:rsidR="00D51BB7" w:rsidRPr="0028492A">
              <w:rPr>
                <w:sz w:val="24"/>
                <w:szCs w:val="24"/>
              </w:rPr>
              <w:t>e</w:t>
            </w:r>
            <w:r w:rsidRPr="0028492A">
              <w:rPr>
                <w:sz w:val="24"/>
                <w:szCs w:val="24"/>
              </w:rPr>
              <w:t>s, détruites, illisibles, placées incorrectement ou non fonctionnelles</w:t>
            </w:r>
          </w:p>
        </w:tc>
        <w:tc>
          <w:tcPr>
            <w:tcW w:w="3402" w:type="dxa"/>
          </w:tcPr>
          <w:p w:rsidR="00EF4F3F" w:rsidRPr="0028492A" w:rsidRDefault="00EF4F3F" w:rsidP="007E1F41">
            <w:pPr>
              <w:pStyle w:val="Normal10"/>
              <w:spacing w:before="60" w:after="60"/>
              <w:rPr>
                <w:i/>
                <w:sz w:val="24"/>
                <w:szCs w:val="24"/>
              </w:rPr>
            </w:pPr>
            <w:r w:rsidRPr="0028492A">
              <w:rPr>
                <w:sz w:val="24"/>
                <w:szCs w:val="24"/>
              </w:rPr>
              <w:t>25</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spacing w:before="60" w:after="60"/>
              <w:jc w:val="left"/>
              <w:rPr>
                <w:b/>
                <w:sz w:val="24"/>
                <w:szCs w:val="24"/>
              </w:rPr>
            </w:pPr>
            <w:r w:rsidRPr="0028492A">
              <w:rPr>
                <w:b/>
                <w:sz w:val="24"/>
                <w:szCs w:val="24"/>
              </w:rPr>
              <w:t>Végétation</w:t>
            </w:r>
          </w:p>
        </w:tc>
        <w:tc>
          <w:tcPr>
            <w:tcW w:w="3969" w:type="dxa"/>
          </w:tcPr>
          <w:p w:rsidR="00EF4F3F" w:rsidRPr="0028492A" w:rsidRDefault="00EF4F3F" w:rsidP="007E1F41">
            <w:pPr>
              <w:pStyle w:val="Normal10"/>
              <w:spacing w:before="60" w:after="60"/>
              <w:rPr>
                <w:i/>
                <w:sz w:val="24"/>
                <w:szCs w:val="24"/>
              </w:rPr>
            </w:pPr>
            <w:r w:rsidRPr="0028492A">
              <w:rPr>
                <w:i/>
                <w:sz w:val="24"/>
                <w:szCs w:val="24"/>
              </w:rPr>
              <w:t>Hauteur (maximum)</w:t>
            </w:r>
            <w:r w:rsidR="009D402B" w:rsidRPr="0028492A">
              <w:rPr>
                <w:sz w:val="24"/>
                <w:szCs w:val="24"/>
              </w:rPr>
              <w:t> :</w:t>
            </w:r>
            <w:r w:rsidRPr="0028492A">
              <w:rPr>
                <w:sz w:val="24"/>
                <w:szCs w:val="24"/>
              </w:rPr>
              <w:t xml:space="preserve"> </w:t>
            </w:r>
            <w:r w:rsidRPr="0028492A">
              <w:rPr>
                <w:i/>
                <w:sz w:val="24"/>
                <w:szCs w:val="24"/>
              </w:rPr>
              <w:t>de la végétation. L</w:t>
            </w:r>
            <w:r w:rsidR="00D51BB7" w:rsidRPr="0028492A">
              <w:rPr>
                <w:i/>
                <w:sz w:val="24"/>
                <w:szCs w:val="24"/>
              </w:rPr>
              <w:t xml:space="preserve">a </w:t>
            </w:r>
            <w:r w:rsidRPr="0028492A">
              <w:rPr>
                <w:i/>
                <w:sz w:val="24"/>
                <w:szCs w:val="24"/>
              </w:rPr>
              <w:t xml:space="preserve">hauteur maximum mesurée </w:t>
            </w:r>
            <w:r w:rsidR="00D51BB7" w:rsidRPr="0028492A">
              <w:rPr>
                <w:i/>
                <w:sz w:val="24"/>
                <w:szCs w:val="24"/>
              </w:rPr>
              <w:t>à tout endroit d’</w:t>
            </w:r>
            <w:r w:rsidRPr="0028492A">
              <w:rPr>
                <w:i/>
                <w:sz w:val="24"/>
                <w:szCs w:val="24"/>
              </w:rPr>
              <w:t xml:space="preserve">une section d’un km </w:t>
            </w:r>
            <w:r w:rsidR="00D51BB7" w:rsidRPr="0028492A">
              <w:rPr>
                <w:i/>
                <w:sz w:val="24"/>
                <w:szCs w:val="24"/>
              </w:rPr>
              <w:t>est supérieure à</w:t>
            </w:r>
            <w:r w:rsidRPr="0028492A">
              <w:rPr>
                <w:i/>
                <w:sz w:val="24"/>
                <w:szCs w:val="24"/>
              </w:rPr>
              <w:t xml:space="preserve"> la valeur seuil</w:t>
            </w:r>
          </w:p>
        </w:tc>
        <w:tc>
          <w:tcPr>
            <w:tcW w:w="3402" w:type="dxa"/>
          </w:tcPr>
          <w:p w:rsidR="00EF4F3F" w:rsidRPr="0028492A" w:rsidRDefault="00EF4F3F" w:rsidP="007E1F41">
            <w:pPr>
              <w:pStyle w:val="Normal10"/>
              <w:spacing w:before="60" w:after="60"/>
              <w:rPr>
                <w:i/>
                <w:sz w:val="24"/>
                <w:szCs w:val="24"/>
              </w:rPr>
            </w:pPr>
            <w:r w:rsidRPr="0028492A">
              <w:rPr>
                <w:sz w:val="24"/>
                <w:szCs w:val="24"/>
              </w:rPr>
              <w:t>25</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spacing w:before="60" w:after="60"/>
              <w:jc w:val="left"/>
              <w:rPr>
                <w:sz w:val="24"/>
                <w:szCs w:val="24"/>
              </w:rPr>
            </w:pPr>
          </w:p>
        </w:tc>
        <w:tc>
          <w:tcPr>
            <w:tcW w:w="3969" w:type="dxa"/>
          </w:tcPr>
          <w:p w:rsidR="00EF4F3F" w:rsidRPr="0028492A" w:rsidRDefault="00EF4F3F" w:rsidP="007E1F41">
            <w:pPr>
              <w:pStyle w:val="Normal10"/>
              <w:spacing w:before="60" w:after="60"/>
              <w:rPr>
                <w:i/>
                <w:sz w:val="24"/>
                <w:szCs w:val="24"/>
              </w:rPr>
            </w:pPr>
            <w:r w:rsidRPr="0028492A">
              <w:rPr>
                <w:i/>
                <w:sz w:val="24"/>
                <w:szCs w:val="24"/>
              </w:rPr>
              <w:t>Végétation (</w:t>
            </w:r>
            <w:r w:rsidR="00D51BB7" w:rsidRPr="0028492A">
              <w:rPr>
                <w:i/>
                <w:sz w:val="24"/>
                <w:szCs w:val="24"/>
              </w:rPr>
              <w:t>dégagement au dessus de</w:t>
            </w:r>
            <w:r w:rsidRPr="0028492A">
              <w:rPr>
                <w:i/>
                <w:sz w:val="24"/>
                <w:szCs w:val="24"/>
              </w:rPr>
              <w:t xml:space="preserve"> la route)</w:t>
            </w:r>
            <w:r w:rsidR="009D402B" w:rsidRPr="0028492A">
              <w:rPr>
                <w:i/>
                <w:sz w:val="24"/>
                <w:szCs w:val="24"/>
              </w:rPr>
              <w:t> :</w:t>
            </w:r>
            <w:r w:rsidRPr="0028492A">
              <w:rPr>
                <w:sz w:val="24"/>
                <w:szCs w:val="24"/>
              </w:rPr>
              <w:t xml:space="preserve"> Le </w:t>
            </w:r>
            <w:r w:rsidR="00D51BB7" w:rsidRPr="0028492A">
              <w:rPr>
                <w:sz w:val="24"/>
                <w:szCs w:val="24"/>
              </w:rPr>
              <w:t xml:space="preserve">dégagement </w:t>
            </w:r>
            <w:r w:rsidRPr="0028492A">
              <w:rPr>
                <w:sz w:val="24"/>
                <w:szCs w:val="24"/>
              </w:rPr>
              <w:t>vertical entre le revêtement de la route et le point le plus bas d’un arbre ou d’autre plante est inférieur à la valeur seuil</w:t>
            </w:r>
          </w:p>
        </w:tc>
        <w:tc>
          <w:tcPr>
            <w:tcW w:w="3402" w:type="dxa"/>
          </w:tcPr>
          <w:p w:rsidR="00EF4F3F" w:rsidRPr="0028492A" w:rsidRDefault="00EF4F3F" w:rsidP="007E1F41">
            <w:pPr>
              <w:pStyle w:val="Normal10"/>
              <w:spacing w:before="60" w:after="60"/>
              <w:rPr>
                <w:i/>
                <w:sz w:val="24"/>
                <w:szCs w:val="24"/>
              </w:rPr>
            </w:pPr>
            <w:r w:rsidRPr="0028492A">
              <w:rPr>
                <w:sz w:val="24"/>
                <w:szCs w:val="24"/>
              </w:rPr>
              <w:t>25</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9F22A6">
            <w:pPr>
              <w:pStyle w:val="Normal10"/>
              <w:pageBreakBefore/>
              <w:spacing w:before="60" w:after="60"/>
              <w:jc w:val="left"/>
              <w:rPr>
                <w:sz w:val="24"/>
                <w:szCs w:val="24"/>
              </w:rPr>
            </w:pPr>
            <w:r w:rsidRPr="0028492A">
              <w:rPr>
                <w:b/>
                <w:sz w:val="24"/>
                <w:szCs w:val="24"/>
              </w:rPr>
              <w:t xml:space="preserve">Durabilité de </w:t>
            </w:r>
            <w:r w:rsidR="009F22A6" w:rsidRPr="0028492A">
              <w:rPr>
                <w:b/>
                <w:sz w:val="24"/>
                <w:szCs w:val="24"/>
              </w:rPr>
              <w:br/>
            </w:r>
            <w:r w:rsidRPr="0028492A">
              <w:rPr>
                <w:b/>
                <w:sz w:val="24"/>
                <w:szCs w:val="24"/>
              </w:rPr>
              <w:t>la route</w:t>
            </w:r>
          </w:p>
        </w:tc>
        <w:tc>
          <w:tcPr>
            <w:tcW w:w="3969" w:type="dxa"/>
          </w:tcPr>
          <w:p w:rsidR="00EF4F3F" w:rsidRPr="0028492A" w:rsidRDefault="00EF4F3F" w:rsidP="007E1F41">
            <w:pPr>
              <w:pStyle w:val="Normal10"/>
              <w:spacing w:before="60" w:after="60"/>
              <w:rPr>
                <w:i/>
                <w:spacing w:val="-2"/>
                <w:sz w:val="24"/>
                <w:szCs w:val="24"/>
              </w:rPr>
            </w:pPr>
            <w:r w:rsidRPr="0028492A">
              <w:rPr>
                <w:i/>
                <w:spacing w:val="-2"/>
                <w:sz w:val="24"/>
                <w:szCs w:val="24"/>
              </w:rPr>
              <w:t>Largeur d</w:t>
            </w:r>
            <w:r w:rsidR="0015695E" w:rsidRPr="0028492A">
              <w:rPr>
                <w:i/>
                <w:spacing w:val="-2"/>
                <w:sz w:val="24"/>
                <w:szCs w:val="24"/>
              </w:rPr>
              <w:t>u</w:t>
            </w:r>
            <w:r w:rsidRPr="0028492A">
              <w:rPr>
                <w:i/>
                <w:spacing w:val="-2"/>
                <w:sz w:val="24"/>
                <w:szCs w:val="24"/>
              </w:rPr>
              <w:t xml:space="preserve"> revêtement de route utilisable</w:t>
            </w:r>
            <w:r w:rsidR="009D402B" w:rsidRPr="0028492A">
              <w:rPr>
                <w:i/>
                <w:spacing w:val="-2"/>
                <w:sz w:val="24"/>
                <w:szCs w:val="24"/>
              </w:rPr>
              <w:t> :</w:t>
            </w:r>
            <w:r w:rsidRPr="0028492A">
              <w:rPr>
                <w:spacing w:val="-2"/>
                <w:sz w:val="24"/>
                <w:szCs w:val="24"/>
              </w:rPr>
              <w:t xml:space="preserve"> Pour une section d’un km, à mesurer sur des sous-sections de 50m chacune. La largeur de route utilisable est déterminée pour chaque sous-section. Si la largeur de route utilisable dans toute sous-section est </w:t>
            </w:r>
            <w:r w:rsidR="00D51BB7" w:rsidRPr="0028492A">
              <w:rPr>
                <w:spacing w:val="-2"/>
                <w:sz w:val="24"/>
                <w:szCs w:val="24"/>
              </w:rPr>
              <w:t>inférieure à</w:t>
            </w:r>
            <w:r w:rsidRPr="0028492A">
              <w:rPr>
                <w:spacing w:val="-2"/>
                <w:sz w:val="24"/>
                <w:szCs w:val="24"/>
              </w:rPr>
              <w:t xml:space="preserve"> la valeur seuil moins la tolérance permise, la section d’un km n’est pas conforme.</w:t>
            </w:r>
          </w:p>
        </w:tc>
        <w:tc>
          <w:tcPr>
            <w:tcW w:w="3402" w:type="dxa"/>
          </w:tcPr>
          <w:p w:rsidR="00EF4F3F" w:rsidRPr="0028492A" w:rsidRDefault="00EF4F3F" w:rsidP="007E1F41">
            <w:pPr>
              <w:pStyle w:val="Normal10"/>
              <w:spacing w:before="60" w:after="60"/>
              <w:rPr>
                <w:i/>
                <w:sz w:val="24"/>
                <w:szCs w:val="24"/>
              </w:rPr>
            </w:pPr>
            <w:r w:rsidRPr="0028492A">
              <w:rPr>
                <w:sz w:val="24"/>
                <w:szCs w:val="24"/>
              </w:rPr>
              <w:t>10</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7E1F41">
            <w:pPr>
              <w:pStyle w:val="Normal10"/>
              <w:spacing w:before="60" w:after="60"/>
              <w:rPr>
                <w:sz w:val="24"/>
                <w:szCs w:val="24"/>
              </w:rPr>
            </w:pPr>
          </w:p>
        </w:tc>
        <w:tc>
          <w:tcPr>
            <w:tcW w:w="3969" w:type="dxa"/>
          </w:tcPr>
          <w:p w:rsidR="00EF4F3F" w:rsidRPr="0028492A" w:rsidRDefault="0057362B" w:rsidP="007E1F41">
            <w:pPr>
              <w:pStyle w:val="Normal10"/>
              <w:spacing w:before="60" w:after="60"/>
              <w:rPr>
                <w:i/>
                <w:sz w:val="24"/>
                <w:szCs w:val="24"/>
              </w:rPr>
            </w:pPr>
            <w:r w:rsidRPr="0028492A">
              <w:rPr>
                <w:i/>
                <w:sz w:val="24"/>
                <w:szCs w:val="24"/>
              </w:rPr>
              <w:t>Profil</w:t>
            </w:r>
            <w:r w:rsidR="00EF4F3F" w:rsidRPr="0028492A">
              <w:rPr>
                <w:i/>
                <w:sz w:val="24"/>
                <w:szCs w:val="24"/>
              </w:rPr>
              <w:t xml:space="preserve"> en long </w:t>
            </w:r>
            <w:r w:rsidR="00D51BB7" w:rsidRPr="0028492A">
              <w:rPr>
                <w:i/>
                <w:sz w:val="24"/>
                <w:szCs w:val="24"/>
              </w:rPr>
              <w:t>nécessaire</w:t>
            </w:r>
            <w:r w:rsidR="009D402B" w:rsidRPr="0028492A">
              <w:rPr>
                <w:i/>
                <w:sz w:val="24"/>
                <w:szCs w:val="24"/>
              </w:rPr>
              <w:t> :</w:t>
            </w:r>
            <w:r w:rsidR="00EF4F3F" w:rsidRPr="0028492A">
              <w:rPr>
                <w:sz w:val="24"/>
                <w:szCs w:val="24"/>
              </w:rPr>
              <w:t xml:space="preserve"> Pour une section d’un km, si deux ou plus </w:t>
            </w:r>
            <w:r w:rsidR="00D51BB7" w:rsidRPr="0028492A">
              <w:rPr>
                <w:sz w:val="24"/>
                <w:szCs w:val="24"/>
              </w:rPr>
              <w:t xml:space="preserve">parmi les </w:t>
            </w:r>
            <w:r w:rsidR="00EF4F3F" w:rsidRPr="0028492A">
              <w:rPr>
                <w:sz w:val="24"/>
                <w:szCs w:val="24"/>
              </w:rPr>
              <w:t>vingt profils présentent une hauteur inférieure à la hauteur exigée dans le profil en long, moins la tolérance admise, l</w:t>
            </w:r>
            <w:r w:rsidR="00D51BB7" w:rsidRPr="0028492A">
              <w:rPr>
                <w:sz w:val="24"/>
                <w:szCs w:val="24"/>
              </w:rPr>
              <w:t>a</w:t>
            </w:r>
            <w:r w:rsidR="00EF4F3F" w:rsidRPr="0028492A">
              <w:rPr>
                <w:sz w:val="24"/>
                <w:szCs w:val="24"/>
              </w:rPr>
              <w:t xml:space="preserve"> section d’un km n’est pas conforme</w:t>
            </w:r>
          </w:p>
        </w:tc>
        <w:tc>
          <w:tcPr>
            <w:tcW w:w="3402" w:type="dxa"/>
          </w:tcPr>
          <w:p w:rsidR="00EF4F3F" w:rsidRPr="0028492A" w:rsidRDefault="00EF4F3F" w:rsidP="007E1F41">
            <w:pPr>
              <w:pStyle w:val="Normal10"/>
              <w:spacing w:before="60" w:after="60"/>
              <w:rPr>
                <w:i/>
                <w:sz w:val="24"/>
                <w:szCs w:val="24"/>
              </w:rPr>
            </w:pPr>
            <w:r w:rsidRPr="0028492A">
              <w:rPr>
                <w:sz w:val="24"/>
                <w:szCs w:val="24"/>
              </w:rPr>
              <w:t>10</w:t>
            </w:r>
            <w:r w:rsidR="009F22A6" w:rsidRPr="0028492A">
              <w:rPr>
                <w:sz w:val="24"/>
                <w:szCs w:val="24"/>
              </w:rPr>
              <w:t xml:space="preserve"> </w:t>
            </w:r>
            <w:r w:rsidRPr="0028492A">
              <w:rPr>
                <w:sz w:val="24"/>
                <w:szCs w:val="24"/>
              </w:rPr>
              <w:t xml:space="preserve">% de la somme forfaitaire mensuelle pour un km, appliqué à chaque section de route d’un km, pour chaque tranche de 3 cm en dessous de la </w:t>
            </w:r>
            <w:r w:rsidR="00D51BB7" w:rsidRPr="0028492A">
              <w:rPr>
                <w:sz w:val="24"/>
                <w:szCs w:val="24"/>
              </w:rPr>
              <w:t xml:space="preserve">valeur </w:t>
            </w:r>
            <w:r w:rsidRPr="0028492A">
              <w:rPr>
                <w:sz w:val="24"/>
                <w:szCs w:val="24"/>
              </w:rPr>
              <w:t>seuil</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r w:rsidR="00EF4F3F" w:rsidRPr="0028492A" w:rsidTr="00911ED4">
        <w:tc>
          <w:tcPr>
            <w:tcW w:w="1668" w:type="dxa"/>
          </w:tcPr>
          <w:p w:rsidR="00EF4F3F" w:rsidRPr="0028492A" w:rsidRDefault="00EF4F3F" w:rsidP="007E1F41">
            <w:pPr>
              <w:pStyle w:val="Normal10"/>
              <w:spacing w:before="60" w:after="60"/>
              <w:rPr>
                <w:sz w:val="24"/>
                <w:szCs w:val="24"/>
              </w:rPr>
            </w:pPr>
            <w:r w:rsidRPr="0028492A">
              <w:rPr>
                <w:b/>
                <w:sz w:val="24"/>
                <w:szCs w:val="24"/>
              </w:rPr>
              <w:t xml:space="preserve">Drainage </w:t>
            </w:r>
          </w:p>
        </w:tc>
        <w:tc>
          <w:tcPr>
            <w:tcW w:w="3969" w:type="dxa"/>
          </w:tcPr>
          <w:p w:rsidR="00EF4F3F" w:rsidRPr="0028492A" w:rsidRDefault="00EF4F3F" w:rsidP="007E1F41">
            <w:pPr>
              <w:pStyle w:val="Normal10"/>
              <w:spacing w:before="60" w:after="60"/>
              <w:rPr>
                <w:i/>
                <w:sz w:val="24"/>
                <w:szCs w:val="24"/>
              </w:rPr>
            </w:pPr>
            <w:r w:rsidRPr="0028492A">
              <w:rPr>
                <w:i/>
                <w:sz w:val="24"/>
                <w:szCs w:val="24"/>
              </w:rPr>
              <w:t>Propreté et état des ouvrage/</w:t>
            </w:r>
            <w:r w:rsidR="00911ED4" w:rsidRPr="0028492A">
              <w:rPr>
                <w:i/>
                <w:sz w:val="24"/>
                <w:szCs w:val="24"/>
              </w:rPr>
              <w:br/>
            </w:r>
            <w:r w:rsidRPr="0028492A">
              <w:rPr>
                <w:i/>
                <w:sz w:val="24"/>
                <w:szCs w:val="24"/>
              </w:rPr>
              <w:t xml:space="preserve">dispositifs </w:t>
            </w:r>
            <w:r w:rsidR="00D51BB7" w:rsidRPr="0028492A">
              <w:rPr>
                <w:i/>
                <w:sz w:val="24"/>
                <w:szCs w:val="24"/>
              </w:rPr>
              <w:t>d’assainissement</w:t>
            </w:r>
            <w:r w:rsidRPr="0028492A">
              <w:rPr>
                <w:i/>
                <w:sz w:val="24"/>
                <w:szCs w:val="24"/>
              </w:rPr>
              <w:t xml:space="preserve"> (fossés latéraux)</w:t>
            </w:r>
            <w:r w:rsidR="009D402B" w:rsidRPr="0028492A">
              <w:rPr>
                <w:sz w:val="24"/>
                <w:szCs w:val="24"/>
              </w:rPr>
              <w:t> :</w:t>
            </w:r>
            <w:r w:rsidRPr="0028492A">
              <w:rPr>
                <w:sz w:val="24"/>
                <w:szCs w:val="24"/>
              </w:rPr>
              <w:t xml:space="preserve"> Pour une section d’un</w:t>
            </w:r>
            <w:r w:rsidR="0057362B" w:rsidRPr="0028492A">
              <w:rPr>
                <w:sz w:val="24"/>
                <w:szCs w:val="24"/>
              </w:rPr>
              <w:t xml:space="preserve"> </w:t>
            </w:r>
            <w:r w:rsidRPr="0028492A">
              <w:rPr>
                <w:sz w:val="24"/>
                <w:szCs w:val="24"/>
              </w:rPr>
              <w:t>km, à mesurer sur des sous-sections de 50 m chacune. S’il existe des obstructions inacceptables sur plus d’une sous-section, la section d’un kilomètre est jugée non conforme</w:t>
            </w:r>
          </w:p>
        </w:tc>
        <w:tc>
          <w:tcPr>
            <w:tcW w:w="3402" w:type="dxa"/>
          </w:tcPr>
          <w:p w:rsidR="00EF4F3F" w:rsidRPr="0028492A" w:rsidRDefault="00EF4F3F" w:rsidP="007E1F41">
            <w:pPr>
              <w:pStyle w:val="Normal10"/>
              <w:spacing w:before="60" w:after="60"/>
              <w:rPr>
                <w:i/>
                <w:sz w:val="24"/>
                <w:szCs w:val="24"/>
              </w:rPr>
            </w:pPr>
            <w:r w:rsidRPr="0028492A">
              <w:rPr>
                <w:sz w:val="24"/>
                <w:szCs w:val="24"/>
              </w:rPr>
              <w:t>50</w:t>
            </w:r>
            <w:r w:rsidR="009F22A6" w:rsidRPr="0028492A">
              <w:rPr>
                <w:sz w:val="24"/>
                <w:szCs w:val="24"/>
              </w:rPr>
              <w:t xml:space="preserve"> </w:t>
            </w:r>
            <w:r w:rsidRPr="0028492A">
              <w:rPr>
                <w:sz w:val="24"/>
                <w:szCs w:val="24"/>
              </w:rPr>
              <w:t>% de la somme forfaitaire mensuelle pour un km, appliqué à chaque section d’un km qui n’est pas conforme</w:t>
            </w:r>
          </w:p>
        </w:tc>
        <w:tc>
          <w:tcPr>
            <w:tcW w:w="1984" w:type="dxa"/>
          </w:tcPr>
          <w:p w:rsidR="00EF4F3F" w:rsidRPr="0028492A" w:rsidRDefault="00EF4F3F" w:rsidP="007E1F41">
            <w:pPr>
              <w:pStyle w:val="Normal10"/>
              <w:spacing w:before="60" w:after="60"/>
              <w:rPr>
                <w:sz w:val="24"/>
                <w:szCs w:val="24"/>
              </w:rPr>
            </w:pPr>
          </w:p>
        </w:tc>
        <w:tc>
          <w:tcPr>
            <w:tcW w:w="1985" w:type="dxa"/>
          </w:tcPr>
          <w:p w:rsidR="00EF4F3F" w:rsidRPr="0028492A" w:rsidRDefault="00EF4F3F" w:rsidP="007E1F41">
            <w:pPr>
              <w:pStyle w:val="Normal10"/>
              <w:spacing w:before="60" w:after="60"/>
              <w:rPr>
                <w:sz w:val="24"/>
                <w:szCs w:val="24"/>
              </w:rPr>
            </w:pPr>
          </w:p>
        </w:tc>
      </w:tr>
    </w:tbl>
    <w:p w:rsidR="00EF4F3F" w:rsidRPr="0028492A" w:rsidRDefault="00EF4F3F" w:rsidP="00251408">
      <w:pPr>
        <w:pStyle w:val="Normal10"/>
        <w:keepNext/>
        <w:spacing w:before="360" w:after="120"/>
        <w:ind w:left="709" w:hanging="709"/>
        <w:rPr>
          <w:bCs/>
          <w:sz w:val="24"/>
          <w:szCs w:val="24"/>
        </w:rPr>
      </w:pPr>
      <w:r w:rsidRPr="0028492A">
        <w:rPr>
          <w:bCs/>
          <w:sz w:val="24"/>
          <w:szCs w:val="24"/>
        </w:rPr>
        <w:t>Note</w:t>
      </w:r>
      <w:r w:rsidR="009D402B" w:rsidRPr="0028492A">
        <w:rPr>
          <w:bCs/>
          <w:sz w:val="24"/>
          <w:szCs w:val="24"/>
        </w:rPr>
        <w:t> :</w:t>
      </w:r>
      <w:r w:rsidRPr="0028492A">
        <w:rPr>
          <w:bCs/>
          <w:sz w:val="24"/>
          <w:szCs w:val="24"/>
        </w:rPr>
        <w:t xml:space="preserve"> </w:t>
      </w:r>
      <w:r w:rsidRPr="0028492A">
        <w:rPr>
          <w:bCs/>
          <w:sz w:val="24"/>
          <w:szCs w:val="24"/>
        </w:rPr>
        <w:tab/>
        <w:t xml:space="preserve">(i) </w:t>
      </w:r>
      <w:r w:rsidR="00D51BB7" w:rsidRPr="0028492A">
        <w:rPr>
          <w:bCs/>
          <w:sz w:val="24"/>
          <w:szCs w:val="24"/>
        </w:rPr>
        <w:t xml:space="preserve">Les taux unitaires </w:t>
      </w:r>
      <w:r w:rsidRPr="0028492A">
        <w:rPr>
          <w:bCs/>
          <w:sz w:val="24"/>
          <w:szCs w:val="24"/>
        </w:rPr>
        <w:t xml:space="preserve">de </w:t>
      </w:r>
      <w:r w:rsidR="00D51BB7" w:rsidRPr="0028492A">
        <w:rPr>
          <w:bCs/>
          <w:sz w:val="24"/>
          <w:szCs w:val="24"/>
        </w:rPr>
        <w:t xml:space="preserve">réductions </w:t>
      </w:r>
      <w:r w:rsidRPr="0028492A">
        <w:rPr>
          <w:bCs/>
          <w:sz w:val="24"/>
          <w:szCs w:val="24"/>
        </w:rPr>
        <w:t>(</w:t>
      </w:r>
      <w:r w:rsidR="009D402B" w:rsidRPr="0028492A">
        <w:rPr>
          <w:bCs/>
          <w:sz w:val="24"/>
          <w:szCs w:val="24"/>
        </w:rPr>
        <w:t>« </w:t>
      </w:r>
      <w:r w:rsidR="00D51BB7" w:rsidRPr="0028492A">
        <w:rPr>
          <w:bCs/>
          <w:sz w:val="24"/>
          <w:szCs w:val="24"/>
        </w:rPr>
        <w:t>TUR</w:t>
      </w:r>
      <w:r w:rsidR="00D51BB7" w:rsidRPr="0028492A">
        <w:rPr>
          <w:bCs/>
          <w:sz w:val="24"/>
          <w:szCs w:val="24"/>
          <w:vertAlign w:val="subscript"/>
        </w:rPr>
        <w:t>u</w:t>
      </w:r>
      <w:r w:rsidRPr="0028492A">
        <w:rPr>
          <w:bCs/>
          <w:sz w:val="24"/>
          <w:szCs w:val="24"/>
        </w:rPr>
        <w:t xml:space="preserve">) indiqués dans le tableau ci-dessus sont applicables au cours des </w:t>
      </w:r>
      <w:r w:rsidR="009F22A6" w:rsidRPr="0028492A">
        <w:rPr>
          <w:bCs/>
          <w:sz w:val="24"/>
          <w:szCs w:val="24"/>
        </w:rPr>
        <w:br/>
      </w:r>
      <w:r w:rsidRPr="0028492A">
        <w:rPr>
          <w:bCs/>
          <w:sz w:val="24"/>
          <w:szCs w:val="24"/>
        </w:rPr>
        <w:t>30 premi</w:t>
      </w:r>
      <w:r w:rsidR="00D51BB7" w:rsidRPr="0028492A">
        <w:rPr>
          <w:bCs/>
          <w:sz w:val="24"/>
          <w:szCs w:val="24"/>
        </w:rPr>
        <w:t>er</w:t>
      </w:r>
      <w:r w:rsidRPr="0028492A">
        <w:rPr>
          <w:bCs/>
          <w:sz w:val="24"/>
          <w:szCs w:val="24"/>
        </w:rPr>
        <w:t>s jour</w:t>
      </w:r>
      <w:r w:rsidR="00D51BB7" w:rsidRPr="0028492A">
        <w:rPr>
          <w:bCs/>
          <w:sz w:val="24"/>
          <w:szCs w:val="24"/>
        </w:rPr>
        <w:t>s</w:t>
      </w:r>
      <w:r w:rsidRPr="0028492A">
        <w:rPr>
          <w:bCs/>
          <w:sz w:val="24"/>
          <w:szCs w:val="24"/>
        </w:rPr>
        <w:t xml:space="preserve"> de non-conformité. </w:t>
      </w:r>
    </w:p>
    <w:p w:rsidR="00EF4F3F" w:rsidRPr="0028492A" w:rsidRDefault="00EF4F3F" w:rsidP="009F22A6">
      <w:pPr>
        <w:pStyle w:val="Normal10"/>
        <w:shd w:val="pct5" w:color="auto" w:fill="auto"/>
        <w:spacing w:after="120"/>
        <w:ind w:left="720"/>
        <w:rPr>
          <w:bCs/>
          <w:sz w:val="24"/>
          <w:szCs w:val="24"/>
        </w:rPr>
      </w:pPr>
      <w:r w:rsidRPr="0028492A">
        <w:rPr>
          <w:bCs/>
          <w:sz w:val="24"/>
          <w:szCs w:val="24"/>
        </w:rPr>
        <w:t xml:space="preserve">(ii) Si un cas de non-conformité n’a pas été rectifié dans un délai de trente jours, les </w:t>
      </w:r>
      <w:r w:rsidR="00D51BB7" w:rsidRPr="0028492A">
        <w:rPr>
          <w:bCs/>
          <w:sz w:val="24"/>
          <w:szCs w:val="24"/>
        </w:rPr>
        <w:t xml:space="preserve">réductions </w:t>
      </w:r>
      <w:r w:rsidRPr="0028492A">
        <w:rPr>
          <w:bCs/>
          <w:sz w:val="24"/>
          <w:szCs w:val="24"/>
        </w:rPr>
        <w:t>applicables pour les périodes au-delà</w:t>
      </w:r>
      <w:r w:rsidR="00C33069" w:rsidRPr="0028492A">
        <w:rPr>
          <w:bCs/>
          <w:sz w:val="24"/>
          <w:szCs w:val="24"/>
        </w:rPr>
        <w:t xml:space="preserve"> </w:t>
      </w:r>
      <w:r w:rsidRPr="0028492A">
        <w:rPr>
          <w:bCs/>
          <w:sz w:val="24"/>
          <w:szCs w:val="24"/>
        </w:rPr>
        <w:t>de 30 jours sont calculés eu moyen de la formule suivante</w:t>
      </w:r>
      <w:r w:rsidR="009D402B" w:rsidRPr="0028492A">
        <w:rPr>
          <w:bCs/>
          <w:sz w:val="24"/>
          <w:szCs w:val="24"/>
        </w:rPr>
        <w:t> :</w:t>
      </w:r>
    </w:p>
    <w:p w:rsidR="00EF4F3F" w:rsidRPr="0028492A" w:rsidRDefault="00EF4F3F" w:rsidP="009F22A6">
      <w:pPr>
        <w:pStyle w:val="Normal10"/>
        <w:shd w:val="pct5" w:color="auto" w:fill="auto"/>
        <w:tabs>
          <w:tab w:val="left" w:pos="1530"/>
        </w:tabs>
        <w:spacing w:after="120"/>
        <w:ind w:left="720"/>
        <w:rPr>
          <w:b/>
          <w:bCs/>
          <w:sz w:val="24"/>
          <w:szCs w:val="24"/>
          <w:vertAlign w:val="subscript"/>
        </w:rPr>
      </w:pPr>
      <w:r w:rsidRPr="0028492A">
        <w:rPr>
          <w:sz w:val="24"/>
          <w:szCs w:val="24"/>
        </w:rPr>
        <w:tab/>
      </w:r>
      <w:r w:rsidR="00D51BB7" w:rsidRPr="0028492A">
        <w:rPr>
          <w:b/>
          <w:bCs/>
          <w:sz w:val="24"/>
          <w:szCs w:val="24"/>
        </w:rPr>
        <w:t xml:space="preserve">TUR </w:t>
      </w:r>
      <w:r w:rsidRPr="0028492A">
        <w:rPr>
          <w:b/>
          <w:bCs/>
          <w:sz w:val="24"/>
          <w:szCs w:val="24"/>
        </w:rPr>
        <w:t>= 2</w:t>
      </w:r>
      <w:r w:rsidRPr="0028492A">
        <w:rPr>
          <w:b/>
          <w:bCs/>
          <w:sz w:val="24"/>
          <w:szCs w:val="24"/>
          <w:vertAlign w:val="superscript"/>
        </w:rPr>
        <w:t>n</w:t>
      </w:r>
      <w:r w:rsidRPr="0028492A">
        <w:rPr>
          <w:b/>
          <w:bCs/>
          <w:sz w:val="24"/>
          <w:szCs w:val="24"/>
        </w:rPr>
        <w:t xml:space="preserve"> </w:t>
      </w:r>
      <w:r w:rsidR="00D51BB7" w:rsidRPr="0028492A">
        <w:rPr>
          <w:b/>
          <w:bCs/>
          <w:sz w:val="24"/>
          <w:szCs w:val="24"/>
        </w:rPr>
        <w:t>TUR</w:t>
      </w:r>
      <w:r w:rsidR="00D51BB7" w:rsidRPr="0028492A">
        <w:rPr>
          <w:b/>
          <w:bCs/>
          <w:sz w:val="24"/>
          <w:szCs w:val="24"/>
          <w:vertAlign w:val="subscript"/>
        </w:rPr>
        <w:t>u</w:t>
      </w:r>
    </w:p>
    <w:p w:rsidR="00EF4F3F" w:rsidRPr="0028492A" w:rsidRDefault="00EF4F3F" w:rsidP="007E1F41">
      <w:pPr>
        <w:pStyle w:val="Normal10"/>
        <w:spacing w:before="120" w:after="120"/>
        <w:ind w:left="14" w:firstLine="720"/>
        <w:rPr>
          <w:sz w:val="24"/>
          <w:szCs w:val="24"/>
        </w:rPr>
      </w:pPr>
      <w:r w:rsidRPr="0028492A">
        <w:rPr>
          <w:sz w:val="24"/>
          <w:szCs w:val="24"/>
        </w:rPr>
        <w:t>sachant que</w:t>
      </w:r>
      <w:r w:rsidR="009D402B" w:rsidRPr="0028492A">
        <w:rPr>
          <w:sz w:val="24"/>
          <w:szCs w:val="24"/>
        </w:rPr>
        <w:t> :</w:t>
      </w:r>
      <w:r w:rsidRPr="0028492A">
        <w:rPr>
          <w:sz w:val="24"/>
          <w:szCs w:val="24"/>
        </w:rPr>
        <w:t xml:space="preserve"> </w:t>
      </w:r>
    </w:p>
    <w:p w:rsidR="00EF4F3F" w:rsidRPr="0028492A" w:rsidRDefault="00EF4F3F" w:rsidP="007E1F41">
      <w:pPr>
        <w:pStyle w:val="Normal10"/>
        <w:spacing w:before="120" w:after="120"/>
        <w:ind w:firstLine="734"/>
        <w:rPr>
          <w:sz w:val="24"/>
          <w:szCs w:val="24"/>
        </w:rPr>
      </w:pPr>
      <w:r w:rsidRPr="0028492A">
        <w:rPr>
          <w:sz w:val="24"/>
          <w:szCs w:val="24"/>
        </w:rPr>
        <w:t xml:space="preserve">J = nombre de jours de non-conformité, et </w:t>
      </w:r>
      <w:r w:rsidRPr="0028492A">
        <w:rPr>
          <w:sz w:val="24"/>
          <w:szCs w:val="24"/>
        </w:rPr>
        <w:tab/>
      </w:r>
      <w:r w:rsidRPr="0028492A">
        <w:rPr>
          <w:sz w:val="24"/>
          <w:szCs w:val="24"/>
        </w:rPr>
        <w:tab/>
        <w:t xml:space="preserve">n = </w:t>
      </w:r>
      <w:r w:rsidRPr="0028492A">
        <w:rPr>
          <w:position w:val="-26"/>
          <w:sz w:val="24"/>
          <w:szCs w:val="24"/>
        </w:rPr>
        <w:object w:dxaOrig="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2.1pt" o:ole="" fillcolor="window">
            <v:imagedata r:id="rId68" o:title=""/>
          </v:shape>
          <o:OLEObject Type="Embed" ProgID="Equation.3" ShapeID="_x0000_i1025" DrawAspect="Content" ObjectID="_1572851569" r:id="rId69"/>
        </w:object>
      </w:r>
      <w:r w:rsidRPr="0028492A">
        <w:rPr>
          <w:sz w:val="24"/>
          <w:szCs w:val="24"/>
        </w:rPr>
        <w:t xml:space="preserve"> arr</w:t>
      </w:r>
      <w:r w:rsidR="009F22A6" w:rsidRPr="0028492A">
        <w:rPr>
          <w:sz w:val="24"/>
          <w:szCs w:val="24"/>
        </w:rPr>
        <w:t>ondi à l’unité (sans décimales)</w:t>
      </w:r>
    </w:p>
    <w:p w:rsidR="009F22A6" w:rsidRPr="0028492A" w:rsidRDefault="009F22A6" w:rsidP="007E1F41">
      <w:pPr>
        <w:pStyle w:val="Normal10"/>
        <w:spacing w:before="120" w:after="120"/>
        <w:ind w:firstLine="734"/>
        <w:rPr>
          <w:sz w:val="24"/>
          <w:szCs w:val="24"/>
        </w:rPr>
      </w:pPr>
    </w:p>
    <w:p w:rsidR="00EF4F3F" w:rsidRPr="0028492A" w:rsidRDefault="00EF4F3F" w:rsidP="007E1F41">
      <w:pPr>
        <w:pStyle w:val="Normal10"/>
        <w:spacing w:before="120" w:after="120"/>
        <w:ind w:firstLine="734"/>
        <w:rPr>
          <w:b/>
          <w:sz w:val="22"/>
          <w:vertAlign w:val="subscript"/>
        </w:rPr>
        <w:sectPr w:rsidR="00EF4F3F" w:rsidRPr="0028492A" w:rsidSect="00251408">
          <w:headerReference w:type="even" r:id="rId70"/>
          <w:headerReference w:type="default" r:id="rId71"/>
          <w:endnotePr>
            <w:numFmt w:val="decimal"/>
          </w:endnotePr>
          <w:pgSz w:w="15840" w:h="12240" w:orient="landscape" w:code="1"/>
          <w:pgMar w:top="1440" w:right="1440" w:bottom="1440" w:left="1440" w:header="907" w:footer="907" w:gutter="0"/>
          <w:cols w:space="720"/>
          <w:noEndnote/>
          <w:docGrid w:linePitch="326"/>
        </w:sectPr>
      </w:pPr>
    </w:p>
    <w:p w:rsidR="00EF4F3F" w:rsidRPr="0028492A" w:rsidRDefault="00EF4F3F" w:rsidP="007E1F41">
      <w:pPr>
        <w:pStyle w:val="para"/>
        <w:spacing w:before="120" w:after="120"/>
        <w:rPr>
          <w:sz w:val="24"/>
          <w:szCs w:val="24"/>
        </w:rPr>
      </w:pPr>
      <w:r w:rsidRPr="0028492A">
        <w:rPr>
          <w:sz w:val="24"/>
          <w:szCs w:val="24"/>
        </w:rPr>
        <w:t xml:space="preserve">Pour les routes revêtues, il a trois types </w:t>
      </w:r>
      <w:r w:rsidR="00DD71DF" w:rsidRPr="0028492A">
        <w:rPr>
          <w:sz w:val="24"/>
          <w:szCs w:val="24"/>
        </w:rPr>
        <w:t xml:space="preserve">de </w:t>
      </w:r>
      <w:r w:rsidR="00D51BB7" w:rsidRPr="0028492A">
        <w:rPr>
          <w:sz w:val="24"/>
          <w:szCs w:val="24"/>
        </w:rPr>
        <w:t>Réduction de paiement</w:t>
      </w:r>
      <w:r w:rsidR="009D402B" w:rsidRPr="0028492A">
        <w:rPr>
          <w:sz w:val="24"/>
          <w:szCs w:val="24"/>
        </w:rPr>
        <w:t> :</w:t>
      </w:r>
    </w:p>
    <w:p w:rsidR="00EF4F3F" w:rsidRPr="0028492A" w:rsidRDefault="00D51BB7" w:rsidP="002E1351">
      <w:pPr>
        <w:pStyle w:val="para"/>
        <w:numPr>
          <w:ilvl w:val="0"/>
          <w:numId w:val="36"/>
        </w:numPr>
        <w:tabs>
          <w:tab w:val="clear" w:pos="709"/>
          <w:tab w:val="num" w:pos="426"/>
        </w:tabs>
        <w:spacing w:before="120" w:after="120"/>
        <w:ind w:left="0" w:firstLine="0"/>
        <w:rPr>
          <w:sz w:val="24"/>
          <w:szCs w:val="24"/>
        </w:rPr>
      </w:pPr>
      <w:r w:rsidRPr="0028492A">
        <w:rPr>
          <w:b/>
          <w:sz w:val="24"/>
          <w:szCs w:val="24"/>
        </w:rPr>
        <w:t xml:space="preserve">Réductions </w:t>
      </w:r>
      <w:r w:rsidR="00EF4F3F" w:rsidRPr="0028492A">
        <w:rPr>
          <w:b/>
          <w:sz w:val="24"/>
          <w:szCs w:val="24"/>
        </w:rPr>
        <w:t xml:space="preserve">pour non-conformité des Mesures de Confort de Service de l’Usager de </w:t>
      </w:r>
      <w:r w:rsidR="009F22A6" w:rsidRPr="0028492A">
        <w:rPr>
          <w:b/>
          <w:sz w:val="24"/>
          <w:szCs w:val="24"/>
        </w:rPr>
        <w:br/>
      </w:r>
      <w:r w:rsidR="00EF4F3F" w:rsidRPr="0028492A">
        <w:rPr>
          <w:b/>
          <w:sz w:val="24"/>
          <w:szCs w:val="24"/>
        </w:rPr>
        <w:t>la Route</w:t>
      </w:r>
      <w:r w:rsidR="009D402B" w:rsidRPr="0028492A">
        <w:rPr>
          <w:b/>
          <w:sz w:val="24"/>
          <w:szCs w:val="24"/>
        </w:rPr>
        <w:t> :</w:t>
      </w:r>
      <w:r w:rsidR="00EF4F3F" w:rsidRPr="0028492A">
        <w:rPr>
          <w:sz w:val="24"/>
          <w:szCs w:val="24"/>
        </w:rPr>
        <w:t xml:space="preserve"> Pour toute route ou section de route spécifiée dans la Section II du présent document (Données particulières de l’Appel d’Offres), le Maître d’Ouvrage peut réduire le paiement de la somme forfaitaire mensuelle par </w:t>
      </w:r>
      <w:r w:rsidRPr="0028492A">
        <w:rPr>
          <w:sz w:val="24"/>
          <w:szCs w:val="24"/>
        </w:rPr>
        <w:t xml:space="preserve">le </w:t>
      </w:r>
      <w:r w:rsidR="00EF4F3F" w:rsidRPr="0028492A">
        <w:rPr>
          <w:sz w:val="24"/>
          <w:szCs w:val="24"/>
        </w:rPr>
        <w:t>pourcentage de kilomètres non conformes comme</w:t>
      </w:r>
      <w:r w:rsidR="00C33069" w:rsidRPr="0028492A">
        <w:rPr>
          <w:sz w:val="24"/>
          <w:szCs w:val="24"/>
        </w:rPr>
        <w:t xml:space="preserve"> </w:t>
      </w:r>
      <w:r w:rsidR="00EF4F3F" w:rsidRPr="0028492A">
        <w:rPr>
          <w:sz w:val="24"/>
          <w:szCs w:val="24"/>
        </w:rPr>
        <w:t xml:space="preserve">déterminé par le </w:t>
      </w:r>
      <w:r w:rsidR="00996B07" w:rsidRPr="0028492A">
        <w:rPr>
          <w:sz w:val="24"/>
          <w:szCs w:val="24"/>
        </w:rPr>
        <w:t>Directeur de projet</w:t>
      </w:r>
      <w:r w:rsidR="00EF4F3F" w:rsidRPr="0028492A">
        <w:rPr>
          <w:sz w:val="24"/>
          <w:szCs w:val="24"/>
        </w:rPr>
        <w:t xml:space="preserve"> chaque mois. </w:t>
      </w:r>
      <w:r w:rsidR="00EF4F3F" w:rsidRPr="0028492A">
        <w:rPr>
          <w:i/>
          <w:iCs/>
          <w:sz w:val="24"/>
          <w:szCs w:val="24"/>
        </w:rPr>
        <w:t>[Clause 2.1.14.1]</w:t>
      </w:r>
      <w:r w:rsidR="00EF4F3F" w:rsidRPr="0028492A">
        <w:rPr>
          <w:sz w:val="24"/>
          <w:szCs w:val="24"/>
        </w:rPr>
        <w:t>. Le paiement sera par conséquent égal à la somme forfaitaire de base multipliée par le ratio de la longueur de la route conforme sur la longueur totale du réseau.</w:t>
      </w:r>
    </w:p>
    <w:p w:rsidR="00EF4F3F" w:rsidRPr="0028492A" w:rsidRDefault="00EF4F3F" w:rsidP="007E1F41">
      <w:pPr>
        <w:pStyle w:val="para"/>
        <w:spacing w:before="120" w:after="120"/>
        <w:rPr>
          <w:sz w:val="24"/>
          <w:szCs w:val="24"/>
        </w:rPr>
      </w:pPr>
      <w:r w:rsidRPr="0028492A">
        <w:rPr>
          <w:sz w:val="24"/>
          <w:szCs w:val="24"/>
        </w:rPr>
        <w:t>(ii)</w:t>
      </w:r>
      <w:r w:rsidRPr="0028492A">
        <w:rPr>
          <w:sz w:val="24"/>
          <w:szCs w:val="24"/>
        </w:rPr>
        <w:tab/>
      </w:r>
      <w:r w:rsidR="00D51BB7" w:rsidRPr="0028492A">
        <w:rPr>
          <w:b/>
          <w:sz w:val="24"/>
          <w:szCs w:val="24"/>
        </w:rPr>
        <w:t xml:space="preserve">Réductions </w:t>
      </w:r>
      <w:r w:rsidRPr="0028492A">
        <w:rPr>
          <w:b/>
          <w:sz w:val="24"/>
          <w:szCs w:val="24"/>
        </w:rPr>
        <w:t>pour non-respect d</w:t>
      </w:r>
      <w:r w:rsidR="00D51BB7" w:rsidRPr="0028492A">
        <w:rPr>
          <w:b/>
          <w:sz w:val="24"/>
          <w:szCs w:val="24"/>
        </w:rPr>
        <w:t>u</w:t>
      </w:r>
      <w:r w:rsidRPr="0028492A">
        <w:rPr>
          <w:b/>
          <w:sz w:val="24"/>
          <w:szCs w:val="24"/>
        </w:rPr>
        <w:t xml:space="preserve"> critère de l’uni de la chaussée</w:t>
      </w:r>
      <w:r w:rsidR="009D402B" w:rsidRPr="0028492A">
        <w:rPr>
          <w:b/>
          <w:sz w:val="24"/>
          <w:szCs w:val="24"/>
        </w:rPr>
        <w:t> :</w:t>
      </w:r>
      <w:r w:rsidRPr="0028492A">
        <w:rPr>
          <w:b/>
          <w:sz w:val="24"/>
          <w:szCs w:val="24"/>
        </w:rPr>
        <w:t xml:space="preserve"> </w:t>
      </w:r>
      <w:r w:rsidRPr="0028492A">
        <w:rPr>
          <w:sz w:val="24"/>
          <w:szCs w:val="24"/>
        </w:rPr>
        <w:t>Calculé</w:t>
      </w:r>
      <w:r w:rsidR="00D51BB7" w:rsidRPr="0028492A">
        <w:rPr>
          <w:sz w:val="24"/>
          <w:szCs w:val="24"/>
        </w:rPr>
        <w:t>e</w:t>
      </w:r>
      <w:r w:rsidRPr="0028492A">
        <w:rPr>
          <w:sz w:val="24"/>
          <w:szCs w:val="24"/>
        </w:rPr>
        <w:t xml:space="preserve"> sur la base des disposition indiquées dans la section 2.5.4.2 (b) des Spécifications</w:t>
      </w:r>
      <w:r w:rsidR="004B27CF" w:rsidRPr="0028492A">
        <w:rPr>
          <w:sz w:val="24"/>
          <w:szCs w:val="24"/>
        </w:rPr>
        <w:t xml:space="preserve">. Le montant de la </w:t>
      </w:r>
      <w:r w:rsidR="00D51BB7" w:rsidRPr="0028492A">
        <w:rPr>
          <w:sz w:val="24"/>
          <w:szCs w:val="24"/>
        </w:rPr>
        <w:t xml:space="preserve">réduction </w:t>
      </w:r>
      <w:r w:rsidRPr="0028492A">
        <w:rPr>
          <w:sz w:val="24"/>
          <w:szCs w:val="24"/>
        </w:rPr>
        <w:t>doit</w:t>
      </w:r>
      <w:r w:rsidR="00C33069" w:rsidRPr="0028492A">
        <w:rPr>
          <w:sz w:val="24"/>
          <w:szCs w:val="24"/>
        </w:rPr>
        <w:t xml:space="preserve"> </w:t>
      </w:r>
      <w:r w:rsidRPr="0028492A">
        <w:rPr>
          <w:sz w:val="24"/>
          <w:szCs w:val="24"/>
        </w:rPr>
        <w:t xml:space="preserve">être déduit par le Maître d’Ouvrage des paiements des sommes forfaitaires mensuelles dues à l’Entrepreneur. </w:t>
      </w:r>
    </w:p>
    <w:p w:rsidR="00EF4F3F" w:rsidRPr="0028492A" w:rsidRDefault="00EF4F3F" w:rsidP="007E1F41">
      <w:pPr>
        <w:pStyle w:val="para"/>
        <w:spacing w:before="120" w:after="120"/>
        <w:rPr>
          <w:sz w:val="24"/>
          <w:szCs w:val="24"/>
        </w:rPr>
      </w:pPr>
      <w:r w:rsidRPr="0028492A">
        <w:rPr>
          <w:sz w:val="24"/>
          <w:szCs w:val="24"/>
        </w:rPr>
        <w:t>(ii</w:t>
      </w:r>
      <w:r w:rsidR="008C1847" w:rsidRPr="0028492A">
        <w:rPr>
          <w:sz w:val="24"/>
          <w:szCs w:val="24"/>
        </w:rPr>
        <w:t>i</w:t>
      </w:r>
      <w:r w:rsidRPr="0028492A">
        <w:rPr>
          <w:sz w:val="24"/>
          <w:szCs w:val="24"/>
        </w:rPr>
        <w:t>)</w:t>
      </w:r>
      <w:r w:rsidRPr="0028492A">
        <w:rPr>
          <w:sz w:val="24"/>
          <w:szCs w:val="24"/>
        </w:rPr>
        <w:tab/>
      </w:r>
      <w:r w:rsidR="00D51BB7" w:rsidRPr="0028492A">
        <w:rPr>
          <w:b/>
          <w:sz w:val="24"/>
          <w:szCs w:val="24"/>
        </w:rPr>
        <w:t>Réductions</w:t>
      </w:r>
      <w:r w:rsidR="00D51BB7" w:rsidRPr="0028492A">
        <w:rPr>
          <w:sz w:val="24"/>
          <w:szCs w:val="24"/>
        </w:rPr>
        <w:t xml:space="preserve"> </w:t>
      </w:r>
      <w:r w:rsidRPr="0028492A">
        <w:rPr>
          <w:b/>
          <w:sz w:val="24"/>
          <w:szCs w:val="24"/>
        </w:rPr>
        <w:t>pour non-respect d</w:t>
      </w:r>
      <w:r w:rsidR="00D51BB7" w:rsidRPr="0028492A">
        <w:rPr>
          <w:b/>
          <w:sz w:val="24"/>
          <w:szCs w:val="24"/>
        </w:rPr>
        <w:t>u</w:t>
      </w:r>
      <w:r w:rsidRPr="0028492A">
        <w:rPr>
          <w:b/>
          <w:sz w:val="24"/>
          <w:szCs w:val="24"/>
        </w:rPr>
        <w:t xml:space="preserve"> critère de déflexion de la chaussée</w:t>
      </w:r>
      <w:r w:rsidR="009D402B" w:rsidRPr="0028492A">
        <w:rPr>
          <w:b/>
          <w:sz w:val="24"/>
          <w:szCs w:val="24"/>
        </w:rPr>
        <w:t> :</w:t>
      </w:r>
      <w:r w:rsidRPr="0028492A">
        <w:rPr>
          <w:sz w:val="24"/>
          <w:szCs w:val="24"/>
        </w:rPr>
        <w:t xml:space="preserve"> En cas de non-conformité, les </w:t>
      </w:r>
      <w:r w:rsidR="00D51BB7" w:rsidRPr="0028492A">
        <w:rPr>
          <w:sz w:val="24"/>
          <w:szCs w:val="24"/>
        </w:rPr>
        <w:t xml:space="preserve">réductions </w:t>
      </w:r>
      <w:r w:rsidRPr="0028492A">
        <w:rPr>
          <w:sz w:val="24"/>
          <w:szCs w:val="24"/>
        </w:rPr>
        <w:t>sont égales au montant nécessaire au Maître d’Ouvrage pour faire effectuer les travaux devant permettre d’établir les conditions de conformité que l’Entrepreneur aurait dû respecter selon le marché. Toutefois le montant maximum de réfaction applicable par le Maître d’Ouvrage au titre du non-respect d</w:t>
      </w:r>
      <w:r w:rsidR="00D51BB7" w:rsidRPr="0028492A">
        <w:rPr>
          <w:sz w:val="24"/>
          <w:szCs w:val="24"/>
        </w:rPr>
        <w:t>u</w:t>
      </w:r>
      <w:r w:rsidRPr="0028492A">
        <w:rPr>
          <w:sz w:val="24"/>
          <w:szCs w:val="24"/>
        </w:rPr>
        <w:t xml:space="preserve"> critère de Niveau de Service pour la déflexion de la chaussée est égal à la garantie de bonne exécution fournie par l’Entrepreneur pour l’ensemble </w:t>
      </w:r>
      <w:r w:rsidR="009F22A6" w:rsidRPr="0028492A">
        <w:rPr>
          <w:sz w:val="24"/>
          <w:szCs w:val="24"/>
        </w:rPr>
        <w:br/>
      </w:r>
      <w:r w:rsidRPr="0028492A">
        <w:rPr>
          <w:sz w:val="24"/>
          <w:szCs w:val="24"/>
        </w:rPr>
        <w:t xml:space="preserve">du marché. </w:t>
      </w:r>
    </w:p>
    <w:p w:rsidR="00EF4F3F" w:rsidRPr="0028492A" w:rsidRDefault="00EF4F3F" w:rsidP="00846E18">
      <w:pPr>
        <w:pStyle w:val="SecAnnex3"/>
      </w:pPr>
      <w:bookmarkStart w:id="1227" w:name="_Toc1377182"/>
      <w:bookmarkStart w:id="1228" w:name="_Toc104981786"/>
      <w:bookmarkStart w:id="1229" w:name="_Toc486862103"/>
      <w:bookmarkStart w:id="1230" w:name="_Toc486873192"/>
      <w:bookmarkStart w:id="1231" w:name="_Toc489011110"/>
      <w:r w:rsidRPr="0028492A">
        <w:t xml:space="preserve">2.10.2 </w:t>
      </w:r>
      <w:r w:rsidRPr="0028492A">
        <w:tab/>
        <w:t xml:space="preserve">Détermination des </w:t>
      </w:r>
      <w:r w:rsidR="00D51BB7" w:rsidRPr="0028492A">
        <w:t>pénalité</w:t>
      </w:r>
      <w:r w:rsidRPr="0028492A">
        <w:t>s</w:t>
      </w:r>
      <w:bookmarkEnd w:id="1227"/>
      <w:bookmarkEnd w:id="1228"/>
      <w:bookmarkEnd w:id="1229"/>
      <w:bookmarkEnd w:id="1230"/>
      <w:bookmarkEnd w:id="1231"/>
    </w:p>
    <w:p w:rsidR="00EF4F3F" w:rsidRPr="0028492A" w:rsidRDefault="00EF4F3F" w:rsidP="007E1F41">
      <w:pPr>
        <w:spacing w:before="120" w:after="120"/>
        <w:rPr>
          <w:i/>
          <w:iCs/>
          <w:szCs w:val="24"/>
        </w:rPr>
      </w:pPr>
      <w:r w:rsidRPr="0028492A">
        <w:rPr>
          <w:i/>
          <w:iCs/>
          <w:szCs w:val="24"/>
        </w:rPr>
        <w:t>[insér</w:t>
      </w:r>
      <w:r w:rsidR="004B27CF" w:rsidRPr="0028492A">
        <w:rPr>
          <w:i/>
          <w:iCs/>
          <w:szCs w:val="24"/>
        </w:rPr>
        <w:t>er</w:t>
      </w:r>
      <w:r w:rsidRPr="0028492A">
        <w:rPr>
          <w:b/>
          <w:i/>
          <w:iCs/>
          <w:szCs w:val="24"/>
        </w:rPr>
        <w:t xml:space="preserve"> la section</w:t>
      </w:r>
      <w:r w:rsidRPr="0028492A">
        <w:rPr>
          <w:i/>
          <w:iCs/>
          <w:szCs w:val="24"/>
        </w:rPr>
        <w:t xml:space="preserve"> sur les modalités de détermination des </w:t>
      </w:r>
      <w:r w:rsidR="00D51BB7" w:rsidRPr="0028492A">
        <w:rPr>
          <w:i/>
          <w:iCs/>
          <w:szCs w:val="24"/>
        </w:rPr>
        <w:t>pénalité</w:t>
      </w:r>
      <w:r w:rsidRPr="0028492A">
        <w:rPr>
          <w:i/>
          <w:iCs/>
          <w:szCs w:val="24"/>
        </w:rPr>
        <w:t xml:space="preserve">s en cas de non-respect de l’exécution des travaux </w:t>
      </w:r>
      <w:r w:rsidR="00F52416" w:rsidRPr="0028492A">
        <w:rPr>
          <w:i/>
          <w:iCs/>
          <w:szCs w:val="24"/>
        </w:rPr>
        <w:t>de réhabilitation</w:t>
      </w:r>
      <w:r w:rsidRPr="0028492A">
        <w:rPr>
          <w:i/>
          <w:iCs/>
          <w:szCs w:val="24"/>
        </w:rPr>
        <w:t xml:space="preserve"> et d’</w:t>
      </w:r>
      <w:r w:rsidR="00806239" w:rsidRPr="0028492A">
        <w:rPr>
          <w:i/>
          <w:iCs/>
          <w:szCs w:val="24"/>
        </w:rPr>
        <w:t>a</w:t>
      </w:r>
      <w:r w:rsidRPr="0028492A">
        <w:rPr>
          <w:i/>
          <w:iCs/>
          <w:szCs w:val="24"/>
        </w:rPr>
        <w:t>mé</w:t>
      </w:r>
      <w:r w:rsidR="004B27CF" w:rsidRPr="0028492A">
        <w:rPr>
          <w:i/>
          <w:iCs/>
          <w:szCs w:val="24"/>
        </w:rPr>
        <w:t>lioration</w:t>
      </w:r>
      <w:r w:rsidRPr="0028492A">
        <w:rPr>
          <w:i/>
          <w:iCs/>
          <w:szCs w:val="24"/>
        </w:rPr>
        <w:t>.</w:t>
      </w:r>
      <w:r w:rsidR="00C33069" w:rsidRPr="0028492A">
        <w:rPr>
          <w:i/>
          <w:iCs/>
          <w:szCs w:val="24"/>
        </w:rPr>
        <w:t xml:space="preserve"> </w:t>
      </w:r>
      <w:r w:rsidRPr="0028492A">
        <w:rPr>
          <w:i/>
          <w:iCs/>
          <w:szCs w:val="24"/>
        </w:rPr>
        <w:t>Ceci devrait être fait au cas par cas, étant donné</w:t>
      </w:r>
      <w:r w:rsidR="00FC72AB" w:rsidRPr="0028492A">
        <w:rPr>
          <w:i/>
          <w:iCs/>
          <w:szCs w:val="24"/>
        </w:rPr>
        <w:t xml:space="preserve"> </w:t>
      </w:r>
      <w:r w:rsidRPr="0028492A">
        <w:rPr>
          <w:i/>
          <w:iCs/>
          <w:szCs w:val="24"/>
        </w:rPr>
        <w:t xml:space="preserve">que l’étendue des travaux </w:t>
      </w:r>
      <w:r w:rsidR="00F52416" w:rsidRPr="0028492A">
        <w:rPr>
          <w:i/>
          <w:iCs/>
          <w:szCs w:val="24"/>
        </w:rPr>
        <w:t>de réhabilitation</w:t>
      </w:r>
      <w:r w:rsidRPr="0028492A">
        <w:rPr>
          <w:i/>
          <w:iCs/>
          <w:szCs w:val="24"/>
        </w:rPr>
        <w:t xml:space="preserve"> et d’amé</w:t>
      </w:r>
      <w:r w:rsidR="00FC72AB" w:rsidRPr="0028492A">
        <w:rPr>
          <w:i/>
          <w:iCs/>
          <w:szCs w:val="24"/>
        </w:rPr>
        <w:t>lioration</w:t>
      </w:r>
      <w:r w:rsidRPr="0028492A">
        <w:rPr>
          <w:i/>
          <w:iCs/>
          <w:szCs w:val="24"/>
        </w:rPr>
        <w:t xml:space="preserve"> peut être complètement différente d’un marché à l’autre.] </w:t>
      </w:r>
    </w:p>
    <w:p w:rsidR="00EF4F3F" w:rsidRPr="0028492A" w:rsidRDefault="00EF4F3F" w:rsidP="007E1F41">
      <w:pPr>
        <w:spacing w:before="120" w:after="120"/>
      </w:pPr>
    </w:p>
    <w:p w:rsidR="00EF4F3F" w:rsidRPr="0028492A" w:rsidRDefault="00EF4F3F" w:rsidP="007E1F41">
      <w:pPr>
        <w:spacing w:before="120" w:after="120"/>
        <w:sectPr w:rsidR="00EF4F3F" w:rsidRPr="0028492A" w:rsidSect="00893B50">
          <w:headerReference w:type="even" r:id="rId72"/>
          <w:headerReference w:type="default" r:id="rId73"/>
          <w:headerReference w:type="first" r:id="rId74"/>
          <w:endnotePr>
            <w:numFmt w:val="decimal"/>
          </w:endnotePr>
          <w:pgSz w:w="12240" w:h="15840" w:code="1"/>
          <w:pgMar w:top="1440" w:right="1440" w:bottom="1440" w:left="1440" w:header="720" w:footer="720" w:gutter="0"/>
          <w:cols w:space="720"/>
          <w:noEndnote/>
        </w:sectPr>
      </w:pPr>
    </w:p>
    <w:p w:rsidR="00EF4F3F" w:rsidRPr="0028492A" w:rsidRDefault="00EF4F3F" w:rsidP="007E1F41">
      <w:pPr>
        <w:pStyle w:val="Titre2"/>
        <w:pBdr>
          <w:bottom w:val="none" w:sz="0" w:space="0" w:color="auto"/>
        </w:pBdr>
        <w:spacing w:before="120" w:after="120"/>
        <w:rPr>
          <w:rFonts w:ascii="Times New Roman" w:hAnsi="Times New Roman"/>
          <w:szCs w:val="28"/>
        </w:rPr>
      </w:pPr>
      <w:bookmarkStart w:id="1232" w:name="_Toc1383672"/>
      <w:bookmarkStart w:id="1233" w:name="_Toc1384556"/>
      <w:bookmarkStart w:id="1234" w:name="_Toc477188624"/>
      <w:r w:rsidRPr="0028492A">
        <w:rPr>
          <w:rFonts w:ascii="Times New Roman" w:hAnsi="Times New Roman"/>
          <w:szCs w:val="28"/>
        </w:rPr>
        <w:t xml:space="preserve">Modèle de </w:t>
      </w:r>
      <w:r w:rsidR="009F22A6" w:rsidRPr="0028492A">
        <w:rPr>
          <w:rFonts w:ascii="Times New Roman" w:hAnsi="Times New Roman"/>
          <w:szCs w:val="28"/>
        </w:rPr>
        <w:t>texte proposé pour la Section V</w:t>
      </w:r>
      <w:r w:rsidR="00D67DD4" w:rsidRPr="0028492A">
        <w:rPr>
          <w:rFonts w:ascii="Times New Roman" w:hAnsi="Times New Roman"/>
          <w:szCs w:val="28"/>
        </w:rPr>
        <w:t>I</w:t>
      </w:r>
      <w:r w:rsidRPr="0028492A">
        <w:rPr>
          <w:rFonts w:ascii="Times New Roman" w:hAnsi="Times New Roman"/>
          <w:szCs w:val="28"/>
        </w:rPr>
        <w:t>, Partie C</w:t>
      </w:r>
      <w:bookmarkEnd w:id="1234"/>
    </w:p>
    <w:p w:rsidR="00EF4F3F" w:rsidRPr="0028492A" w:rsidRDefault="00EF4F3F" w:rsidP="009F22A6">
      <w:pPr>
        <w:pStyle w:val="Titre2"/>
        <w:pBdr>
          <w:bottom w:val="none" w:sz="0" w:space="0" w:color="auto"/>
        </w:pBdr>
        <w:spacing w:before="120" w:after="480"/>
        <w:rPr>
          <w:rFonts w:ascii="Times New Roman" w:hAnsi="Times New Roman"/>
          <w:szCs w:val="28"/>
        </w:rPr>
      </w:pPr>
      <w:bookmarkStart w:id="1235" w:name="_Toc477188625"/>
      <w:r w:rsidRPr="0028492A">
        <w:rPr>
          <w:rFonts w:ascii="Times New Roman" w:hAnsi="Times New Roman"/>
          <w:szCs w:val="28"/>
        </w:rPr>
        <w:t xml:space="preserve">Spécifications </w:t>
      </w:r>
      <w:r w:rsidR="00806239" w:rsidRPr="0028492A">
        <w:rPr>
          <w:rFonts w:ascii="Times New Roman" w:hAnsi="Times New Roman"/>
          <w:szCs w:val="28"/>
        </w:rPr>
        <w:t>pour les</w:t>
      </w:r>
      <w:r w:rsidRPr="0028492A">
        <w:rPr>
          <w:rFonts w:ascii="Times New Roman" w:hAnsi="Times New Roman"/>
          <w:szCs w:val="28"/>
        </w:rPr>
        <w:t xml:space="preserve"> Travaux d’</w:t>
      </w:r>
      <w:r w:rsidR="00806239" w:rsidRPr="0028492A">
        <w:rPr>
          <w:rFonts w:ascii="Times New Roman" w:hAnsi="Times New Roman"/>
          <w:szCs w:val="28"/>
        </w:rPr>
        <w:t>u</w:t>
      </w:r>
      <w:r w:rsidRPr="0028492A">
        <w:rPr>
          <w:rFonts w:ascii="Times New Roman" w:hAnsi="Times New Roman"/>
          <w:szCs w:val="28"/>
        </w:rPr>
        <w:t>rgence</w:t>
      </w:r>
      <w:bookmarkEnd w:id="1232"/>
      <w:bookmarkEnd w:id="1233"/>
      <w:bookmarkEnd w:id="1235"/>
    </w:p>
    <w:p w:rsidR="00EF4F3F" w:rsidRPr="0028492A" w:rsidRDefault="00EF4F3F" w:rsidP="009F22A6">
      <w:pPr>
        <w:spacing w:before="120" w:after="120"/>
        <w:jc w:val="left"/>
      </w:pPr>
      <w:r w:rsidRPr="0028492A">
        <w:rPr>
          <w:b/>
        </w:rPr>
        <w:t>Table des matières</w:t>
      </w:r>
    </w:p>
    <w:p w:rsidR="00EF4F3F" w:rsidRPr="0028492A" w:rsidRDefault="00EF4F3F" w:rsidP="009F22A6">
      <w:pPr>
        <w:pStyle w:val="Headfid1"/>
        <w:spacing w:after="0"/>
        <w:jc w:val="left"/>
        <w:rPr>
          <w:lang w:val="fr-FR"/>
        </w:rPr>
      </w:pPr>
      <w:r w:rsidRPr="0028492A">
        <w:rPr>
          <w:lang w:val="fr-FR"/>
        </w:rPr>
        <w:t>Partie C1</w:t>
      </w:r>
      <w:r w:rsidRPr="0028492A">
        <w:rPr>
          <w:lang w:val="fr-FR"/>
        </w:rPr>
        <w:tab/>
        <w:t xml:space="preserve">Spécifications </w:t>
      </w:r>
      <w:r w:rsidR="00E922E4" w:rsidRPr="0028492A">
        <w:rPr>
          <w:lang w:val="fr-FR"/>
        </w:rPr>
        <w:t>pour les</w:t>
      </w:r>
      <w:r w:rsidRPr="0028492A">
        <w:rPr>
          <w:lang w:val="fr-FR"/>
        </w:rPr>
        <w:t xml:space="preserve"> Travaux d’</w:t>
      </w:r>
      <w:r w:rsidR="00E922E4" w:rsidRPr="0028492A">
        <w:rPr>
          <w:lang w:val="fr-FR"/>
        </w:rPr>
        <w:t>u</w:t>
      </w:r>
      <w:r w:rsidRPr="0028492A">
        <w:rPr>
          <w:lang w:val="fr-FR"/>
        </w:rPr>
        <w:t>rgence</w:t>
      </w:r>
    </w:p>
    <w:p w:rsidR="00EF4F3F" w:rsidRPr="0028492A" w:rsidRDefault="00EF4F3F" w:rsidP="009F22A6">
      <w:pPr>
        <w:pStyle w:val="Headfid1"/>
        <w:spacing w:after="0"/>
        <w:rPr>
          <w:b w:val="0"/>
          <w:szCs w:val="24"/>
          <w:lang w:val="fr-FR"/>
        </w:rPr>
      </w:pPr>
      <w:r w:rsidRPr="0028492A">
        <w:rPr>
          <w:b w:val="0"/>
          <w:szCs w:val="24"/>
          <w:lang w:val="fr-FR"/>
        </w:rPr>
        <w:t>1.</w:t>
      </w:r>
      <w:r w:rsidRPr="0028492A">
        <w:rPr>
          <w:b w:val="0"/>
          <w:szCs w:val="24"/>
          <w:lang w:val="fr-FR"/>
        </w:rPr>
        <w:tab/>
      </w:r>
      <w:r w:rsidRPr="0028492A">
        <w:rPr>
          <w:b w:val="0"/>
          <w:szCs w:val="24"/>
          <w:lang w:val="fr-FR"/>
        </w:rPr>
        <w:tab/>
        <w:t xml:space="preserve">Définition des </w:t>
      </w:r>
      <w:r w:rsidR="009D402B" w:rsidRPr="0028492A">
        <w:rPr>
          <w:b w:val="0"/>
          <w:szCs w:val="24"/>
          <w:lang w:val="fr-FR"/>
        </w:rPr>
        <w:t>« </w:t>
      </w:r>
      <w:r w:rsidRPr="0028492A">
        <w:rPr>
          <w:b w:val="0"/>
          <w:szCs w:val="24"/>
          <w:lang w:val="fr-FR"/>
        </w:rPr>
        <w:t xml:space="preserve">Phénomènes </w:t>
      </w:r>
      <w:r w:rsidR="00E922E4" w:rsidRPr="0028492A">
        <w:rPr>
          <w:b w:val="0"/>
          <w:szCs w:val="24"/>
          <w:lang w:val="fr-FR"/>
        </w:rPr>
        <w:t>n</w:t>
      </w:r>
      <w:r w:rsidRPr="0028492A">
        <w:rPr>
          <w:b w:val="0"/>
          <w:szCs w:val="24"/>
          <w:lang w:val="fr-FR"/>
        </w:rPr>
        <w:t xml:space="preserve">aturels </w:t>
      </w:r>
      <w:r w:rsidR="00E922E4" w:rsidRPr="0028492A">
        <w:rPr>
          <w:b w:val="0"/>
          <w:szCs w:val="24"/>
          <w:lang w:val="fr-FR"/>
        </w:rPr>
        <w:t>i</w:t>
      </w:r>
      <w:r w:rsidRPr="0028492A">
        <w:rPr>
          <w:b w:val="0"/>
          <w:szCs w:val="24"/>
          <w:lang w:val="fr-FR"/>
        </w:rPr>
        <w:t>mprévisibles</w:t>
      </w:r>
      <w:r w:rsidR="009D402B" w:rsidRPr="0028492A">
        <w:rPr>
          <w:b w:val="0"/>
          <w:szCs w:val="24"/>
          <w:lang w:val="fr-FR"/>
        </w:rPr>
        <w:t> »</w:t>
      </w:r>
    </w:p>
    <w:p w:rsidR="00EF4F3F" w:rsidRPr="0028492A" w:rsidRDefault="00EF4F3F" w:rsidP="009F22A6">
      <w:pPr>
        <w:pStyle w:val="Headfid1"/>
        <w:spacing w:before="0" w:after="0"/>
        <w:rPr>
          <w:b w:val="0"/>
          <w:szCs w:val="24"/>
          <w:lang w:val="fr-FR"/>
        </w:rPr>
      </w:pPr>
      <w:r w:rsidRPr="0028492A">
        <w:rPr>
          <w:b w:val="0"/>
          <w:szCs w:val="24"/>
          <w:lang w:val="fr-FR"/>
        </w:rPr>
        <w:t>2.</w:t>
      </w:r>
      <w:r w:rsidRPr="0028492A">
        <w:rPr>
          <w:b w:val="0"/>
          <w:szCs w:val="24"/>
          <w:lang w:val="fr-FR"/>
        </w:rPr>
        <w:tab/>
      </w:r>
      <w:r w:rsidRPr="0028492A">
        <w:rPr>
          <w:b w:val="0"/>
          <w:szCs w:val="24"/>
          <w:lang w:val="fr-FR"/>
        </w:rPr>
        <w:tab/>
        <w:t>Procédure de demande de Travaux d’</w:t>
      </w:r>
      <w:r w:rsidR="00E922E4" w:rsidRPr="0028492A">
        <w:rPr>
          <w:b w:val="0"/>
          <w:szCs w:val="24"/>
          <w:lang w:val="fr-FR"/>
        </w:rPr>
        <w:t>u</w:t>
      </w:r>
      <w:r w:rsidRPr="0028492A">
        <w:rPr>
          <w:b w:val="0"/>
          <w:szCs w:val="24"/>
          <w:lang w:val="fr-FR"/>
        </w:rPr>
        <w:t xml:space="preserve">rgence </w:t>
      </w:r>
    </w:p>
    <w:p w:rsidR="00EF4F3F" w:rsidRPr="0028492A" w:rsidRDefault="00EF4F3F" w:rsidP="009F22A6">
      <w:pPr>
        <w:pStyle w:val="Headfid1"/>
        <w:spacing w:before="0" w:after="0"/>
        <w:rPr>
          <w:b w:val="0"/>
          <w:szCs w:val="24"/>
          <w:lang w:val="fr-FR"/>
        </w:rPr>
      </w:pPr>
      <w:r w:rsidRPr="0028492A">
        <w:rPr>
          <w:b w:val="0"/>
          <w:szCs w:val="24"/>
          <w:lang w:val="fr-FR"/>
        </w:rPr>
        <w:t>3.</w:t>
      </w:r>
      <w:r w:rsidRPr="0028492A">
        <w:rPr>
          <w:b w:val="0"/>
          <w:szCs w:val="24"/>
          <w:lang w:val="fr-FR"/>
        </w:rPr>
        <w:tab/>
      </w:r>
      <w:r w:rsidRPr="0028492A">
        <w:rPr>
          <w:b w:val="0"/>
          <w:szCs w:val="24"/>
          <w:lang w:val="fr-FR"/>
        </w:rPr>
        <w:tab/>
        <w:t>Rémunération des Travaux d’</w:t>
      </w:r>
      <w:r w:rsidR="00E922E4" w:rsidRPr="0028492A">
        <w:rPr>
          <w:b w:val="0"/>
          <w:szCs w:val="24"/>
          <w:lang w:val="fr-FR"/>
        </w:rPr>
        <w:t>u</w:t>
      </w:r>
      <w:r w:rsidRPr="0028492A">
        <w:rPr>
          <w:b w:val="0"/>
          <w:szCs w:val="24"/>
          <w:lang w:val="fr-FR"/>
        </w:rPr>
        <w:t>rgence</w:t>
      </w:r>
    </w:p>
    <w:p w:rsidR="00EF4F3F" w:rsidRPr="0028492A" w:rsidRDefault="00EF4F3F" w:rsidP="009F22A6">
      <w:pPr>
        <w:pStyle w:val="Headfid1"/>
        <w:spacing w:before="0" w:after="0"/>
        <w:rPr>
          <w:b w:val="0"/>
          <w:szCs w:val="24"/>
          <w:lang w:val="fr-FR"/>
        </w:rPr>
      </w:pPr>
      <w:r w:rsidRPr="0028492A">
        <w:rPr>
          <w:b w:val="0"/>
          <w:szCs w:val="24"/>
          <w:lang w:val="fr-FR"/>
        </w:rPr>
        <w:t>4.</w:t>
      </w:r>
      <w:r w:rsidRPr="0028492A">
        <w:rPr>
          <w:b w:val="0"/>
          <w:szCs w:val="24"/>
          <w:lang w:val="fr-FR"/>
        </w:rPr>
        <w:tab/>
      </w:r>
      <w:r w:rsidRPr="0028492A">
        <w:rPr>
          <w:b w:val="0"/>
          <w:szCs w:val="24"/>
          <w:lang w:val="fr-FR"/>
        </w:rPr>
        <w:tab/>
      </w:r>
      <w:r w:rsidR="005A0DFD" w:rsidRPr="0028492A">
        <w:rPr>
          <w:b w:val="0"/>
          <w:szCs w:val="24"/>
          <w:lang w:val="fr-FR"/>
        </w:rPr>
        <w:t>Montant</w:t>
      </w:r>
      <w:r w:rsidRPr="0028492A">
        <w:rPr>
          <w:b w:val="0"/>
          <w:szCs w:val="24"/>
          <w:lang w:val="fr-FR"/>
        </w:rPr>
        <w:t xml:space="preserve"> provis</w:t>
      </w:r>
      <w:r w:rsidR="005A0DFD" w:rsidRPr="0028492A">
        <w:rPr>
          <w:b w:val="0"/>
          <w:szCs w:val="24"/>
          <w:lang w:val="fr-FR"/>
        </w:rPr>
        <w:t>oire</w:t>
      </w:r>
      <w:r w:rsidRPr="0028492A">
        <w:rPr>
          <w:b w:val="0"/>
          <w:szCs w:val="24"/>
          <w:lang w:val="fr-FR"/>
        </w:rPr>
        <w:t xml:space="preserve"> des Travaux d’</w:t>
      </w:r>
      <w:r w:rsidR="00E922E4" w:rsidRPr="0028492A">
        <w:rPr>
          <w:b w:val="0"/>
          <w:szCs w:val="24"/>
          <w:lang w:val="fr-FR"/>
        </w:rPr>
        <w:t>u</w:t>
      </w:r>
      <w:r w:rsidRPr="0028492A">
        <w:rPr>
          <w:b w:val="0"/>
          <w:szCs w:val="24"/>
          <w:lang w:val="fr-FR"/>
        </w:rPr>
        <w:t>rgence</w:t>
      </w:r>
    </w:p>
    <w:p w:rsidR="00EF4F3F" w:rsidRPr="0028492A" w:rsidRDefault="00EF4F3F" w:rsidP="009F22A6">
      <w:pPr>
        <w:pStyle w:val="Headfid1"/>
        <w:spacing w:before="0" w:after="0"/>
        <w:ind w:left="1418" w:hanging="1418"/>
        <w:rPr>
          <w:b w:val="0"/>
          <w:szCs w:val="24"/>
          <w:lang w:val="fr-FR"/>
        </w:rPr>
      </w:pPr>
      <w:r w:rsidRPr="0028492A">
        <w:rPr>
          <w:b w:val="0"/>
          <w:szCs w:val="24"/>
          <w:lang w:val="fr-FR"/>
        </w:rPr>
        <w:t>5.</w:t>
      </w:r>
      <w:r w:rsidRPr="0028492A">
        <w:rPr>
          <w:b w:val="0"/>
          <w:szCs w:val="24"/>
          <w:lang w:val="fr-FR"/>
        </w:rPr>
        <w:tab/>
      </w:r>
      <w:r w:rsidRPr="0028492A">
        <w:rPr>
          <w:b w:val="0"/>
          <w:szCs w:val="24"/>
          <w:lang w:val="fr-FR"/>
        </w:rPr>
        <w:tab/>
        <w:t xml:space="preserve">Obligations de l’Entrepreneur lors des </w:t>
      </w:r>
      <w:r w:rsidR="00E922E4" w:rsidRPr="0028492A">
        <w:rPr>
          <w:b w:val="0"/>
          <w:szCs w:val="24"/>
          <w:lang w:val="fr-FR"/>
        </w:rPr>
        <w:t>s</w:t>
      </w:r>
      <w:r w:rsidRPr="0028492A">
        <w:rPr>
          <w:b w:val="0"/>
          <w:szCs w:val="24"/>
          <w:lang w:val="fr-FR"/>
        </w:rPr>
        <w:t>ituations d’urgence et dans le cadre de Travaux d’</w:t>
      </w:r>
      <w:r w:rsidR="00E922E4" w:rsidRPr="0028492A">
        <w:rPr>
          <w:b w:val="0"/>
          <w:szCs w:val="24"/>
          <w:lang w:val="fr-FR"/>
        </w:rPr>
        <w:t>u</w:t>
      </w:r>
      <w:r w:rsidRPr="0028492A">
        <w:rPr>
          <w:b w:val="0"/>
          <w:szCs w:val="24"/>
          <w:lang w:val="fr-FR"/>
        </w:rPr>
        <w:t>rgence</w:t>
      </w:r>
    </w:p>
    <w:p w:rsidR="00EF4F3F" w:rsidRPr="0028492A" w:rsidRDefault="00EF4F3F" w:rsidP="009F22A6">
      <w:pPr>
        <w:pStyle w:val="Headfid1"/>
        <w:spacing w:before="0"/>
        <w:ind w:left="1418" w:hanging="1418"/>
        <w:rPr>
          <w:b w:val="0"/>
          <w:szCs w:val="24"/>
          <w:lang w:val="fr-FR"/>
        </w:rPr>
      </w:pPr>
      <w:r w:rsidRPr="0028492A">
        <w:rPr>
          <w:b w:val="0"/>
          <w:szCs w:val="24"/>
          <w:lang w:val="fr-FR"/>
        </w:rPr>
        <w:t>6.</w:t>
      </w:r>
      <w:r w:rsidRPr="0028492A">
        <w:rPr>
          <w:b w:val="0"/>
          <w:szCs w:val="24"/>
          <w:lang w:val="fr-FR"/>
        </w:rPr>
        <w:tab/>
      </w:r>
      <w:r w:rsidRPr="0028492A">
        <w:rPr>
          <w:b w:val="0"/>
          <w:szCs w:val="24"/>
          <w:lang w:val="fr-FR"/>
        </w:rPr>
        <w:tab/>
        <w:t xml:space="preserve">Réparations mineures rendues nécessaires par des </w:t>
      </w:r>
      <w:r w:rsidR="009D402B" w:rsidRPr="0028492A">
        <w:rPr>
          <w:b w:val="0"/>
          <w:szCs w:val="24"/>
          <w:lang w:val="fr-FR"/>
        </w:rPr>
        <w:t>« </w:t>
      </w:r>
      <w:r w:rsidRPr="0028492A">
        <w:rPr>
          <w:b w:val="0"/>
          <w:szCs w:val="24"/>
          <w:lang w:val="fr-FR"/>
        </w:rPr>
        <w:t xml:space="preserve">Phénomènes </w:t>
      </w:r>
      <w:r w:rsidR="00E922E4" w:rsidRPr="0028492A">
        <w:rPr>
          <w:b w:val="0"/>
          <w:szCs w:val="24"/>
          <w:lang w:val="fr-FR"/>
        </w:rPr>
        <w:t>n</w:t>
      </w:r>
      <w:r w:rsidRPr="0028492A">
        <w:rPr>
          <w:b w:val="0"/>
          <w:szCs w:val="24"/>
          <w:lang w:val="fr-FR"/>
        </w:rPr>
        <w:t xml:space="preserve">aturels </w:t>
      </w:r>
      <w:r w:rsidR="00E922E4" w:rsidRPr="0028492A">
        <w:rPr>
          <w:b w:val="0"/>
          <w:szCs w:val="24"/>
          <w:lang w:val="fr-FR"/>
        </w:rPr>
        <w:t>i</w:t>
      </w:r>
      <w:r w:rsidRPr="0028492A">
        <w:rPr>
          <w:b w:val="0"/>
          <w:szCs w:val="24"/>
          <w:lang w:val="fr-FR"/>
        </w:rPr>
        <w:t>mprévisibles</w:t>
      </w:r>
      <w:r w:rsidR="009D402B" w:rsidRPr="0028492A">
        <w:rPr>
          <w:b w:val="0"/>
          <w:szCs w:val="24"/>
          <w:lang w:val="fr-FR"/>
        </w:rPr>
        <w:t> »</w:t>
      </w:r>
    </w:p>
    <w:p w:rsidR="00EF4F3F" w:rsidRPr="0028492A" w:rsidRDefault="00EF4F3F" w:rsidP="007E1F41">
      <w:pPr>
        <w:pStyle w:val="Headfid1"/>
        <w:rPr>
          <w:lang w:val="fr-FR"/>
        </w:rPr>
      </w:pPr>
      <w:r w:rsidRPr="0028492A">
        <w:rPr>
          <w:lang w:val="fr-FR"/>
        </w:rPr>
        <w:t>1.</w:t>
      </w:r>
      <w:r w:rsidRPr="0028492A">
        <w:rPr>
          <w:lang w:val="fr-FR"/>
        </w:rPr>
        <w:tab/>
        <w:t>Définition de</w:t>
      </w:r>
      <w:r w:rsidR="00C33069" w:rsidRPr="0028492A">
        <w:rPr>
          <w:lang w:val="fr-FR"/>
        </w:rPr>
        <w:t xml:space="preserve"> </w:t>
      </w:r>
      <w:r w:rsidR="009D402B" w:rsidRPr="0028492A">
        <w:rPr>
          <w:lang w:val="fr-FR"/>
        </w:rPr>
        <w:t>« </w:t>
      </w:r>
      <w:r w:rsidRPr="0028492A">
        <w:rPr>
          <w:lang w:val="fr-FR"/>
        </w:rPr>
        <w:t>Phénomènes Naturels Imprévisibles</w:t>
      </w:r>
      <w:r w:rsidR="009D402B" w:rsidRPr="0028492A">
        <w:rPr>
          <w:lang w:val="fr-FR"/>
        </w:rPr>
        <w:t> »</w:t>
      </w:r>
    </w:p>
    <w:p w:rsidR="00EF4F3F" w:rsidRPr="0028492A" w:rsidRDefault="00EF4F3F" w:rsidP="007E1F41">
      <w:pPr>
        <w:pStyle w:val="para"/>
        <w:spacing w:before="120" w:after="120"/>
        <w:rPr>
          <w:i/>
          <w:sz w:val="24"/>
          <w:szCs w:val="24"/>
        </w:rPr>
      </w:pPr>
      <w:r w:rsidRPr="0028492A">
        <w:rPr>
          <w:sz w:val="24"/>
          <w:szCs w:val="24"/>
        </w:rPr>
        <w:t>Les Travaux d’</w:t>
      </w:r>
      <w:r w:rsidR="00E922E4" w:rsidRPr="0028492A">
        <w:rPr>
          <w:sz w:val="24"/>
          <w:szCs w:val="24"/>
        </w:rPr>
        <w:t>u</w:t>
      </w:r>
      <w:r w:rsidRPr="0028492A">
        <w:rPr>
          <w:sz w:val="24"/>
          <w:szCs w:val="24"/>
        </w:rPr>
        <w:t xml:space="preserve">rgence sont destinés à réparer </w:t>
      </w:r>
      <w:r w:rsidR="00E922E4" w:rsidRPr="0028492A">
        <w:rPr>
          <w:sz w:val="24"/>
          <w:szCs w:val="24"/>
        </w:rPr>
        <w:t>l</w:t>
      </w:r>
      <w:r w:rsidRPr="0028492A">
        <w:rPr>
          <w:sz w:val="24"/>
          <w:szCs w:val="24"/>
        </w:rPr>
        <w:t xml:space="preserve">es dégâts directement causés aux routes objet du marché par des phénomènes naturels imprévisibles aux conséquences exceptionnelles qui se produisent dans la zone des routes ou qui, s’étant produit ailleurs, ont néanmoins un impact direct sur les routes. </w:t>
      </w:r>
      <w:r w:rsidR="00E922E4" w:rsidRPr="0028492A">
        <w:rPr>
          <w:sz w:val="24"/>
          <w:szCs w:val="24"/>
        </w:rPr>
        <w:t xml:space="preserve">Les </w:t>
      </w:r>
      <w:r w:rsidR="009D402B" w:rsidRPr="0028492A">
        <w:rPr>
          <w:sz w:val="24"/>
          <w:szCs w:val="24"/>
        </w:rPr>
        <w:t>« </w:t>
      </w:r>
      <w:r w:rsidRPr="0028492A">
        <w:rPr>
          <w:sz w:val="24"/>
          <w:szCs w:val="24"/>
        </w:rPr>
        <w:t xml:space="preserve">Phénomènes </w:t>
      </w:r>
      <w:r w:rsidR="00E922E4" w:rsidRPr="0028492A">
        <w:rPr>
          <w:sz w:val="24"/>
          <w:szCs w:val="24"/>
        </w:rPr>
        <w:t>n</w:t>
      </w:r>
      <w:r w:rsidRPr="0028492A">
        <w:rPr>
          <w:sz w:val="24"/>
          <w:szCs w:val="24"/>
        </w:rPr>
        <w:t xml:space="preserve">aturels </w:t>
      </w:r>
      <w:r w:rsidR="00E922E4" w:rsidRPr="0028492A">
        <w:rPr>
          <w:sz w:val="24"/>
          <w:szCs w:val="24"/>
        </w:rPr>
        <w:t>i</w:t>
      </w:r>
      <w:r w:rsidRPr="0028492A">
        <w:rPr>
          <w:sz w:val="24"/>
          <w:szCs w:val="24"/>
        </w:rPr>
        <w:t>mprévisibles</w:t>
      </w:r>
      <w:r w:rsidR="009D402B" w:rsidRPr="0028492A">
        <w:rPr>
          <w:sz w:val="24"/>
          <w:szCs w:val="24"/>
        </w:rPr>
        <w:t> »</w:t>
      </w:r>
      <w:r w:rsidRPr="0028492A">
        <w:rPr>
          <w:sz w:val="24"/>
          <w:szCs w:val="24"/>
        </w:rPr>
        <w:t xml:space="preserve"> </w:t>
      </w:r>
      <w:r w:rsidR="00E20804" w:rsidRPr="0028492A">
        <w:rPr>
          <w:sz w:val="24"/>
          <w:szCs w:val="24"/>
        </w:rPr>
        <w:t>se</w:t>
      </w:r>
      <w:r w:rsidRPr="0028492A">
        <w:rPr>
          <w:sz w:val="24"/>
          <w:szCs w:val="24"/>
        </w:rPr>
        <w:t xml:space="preserve"> définissent ainsi</w:t>
      </w:r>
      <w:r w:rsidR="009D402B" w:rsidRPr="0028492A">
        <w:rPr>
          <w:i/>
          <w:sz w:val="24"/>
          <w:szCs w:val="24"/>
        </w:rPr>
        <w:t> :</w:t>
      </w:r>
      <w:r w:rsidRPr="0028492A">
        <w:rPr>
          <w:i/>
          <w:sz w:val="24"/>
          <w:szCs w:val="24"/>
        </w:rPr>
        <w:t xml:space="preserve"> [indiquer le type de phénomènes et les valeurs seuils correspondantes] </w:t>
      </w:r>
    </w:p>
    <w:p w:rsidR="00EF4F3F" w:rsidRPr="0028492A" w:rsidRDefault="00EF4F3F" w:rsidP="007E1F41">
      <w:pPr>
        <w:spacing w:before="120" w:after="120"/>
        <w:ind w:right="18"/>
        <w:rPr>
          <w:i/>
          <w:szCs w:val="24"/>
        </w:rPr>
      </w:pPr>
      <w:r w:rsidRPr="0028492A">
        <w:rPr>
          <w:i/>
          <w:szCs w:val="24"/>
        </w:rPr>
        <w:t>[Note</w:t>
      </w:r>
      <w:r w:rsidR="009D402B" w:rsidRPr="0028492A">
        <w:rPr>
          <w:i/>
          <w:szCs w:val="24"/>
        </w:rPr>
        <w:t> :</w:t>
      </w:r>
      <w:r w:rsidRPr="0028492A">
        <w:rPr>
          <w:i/>
          <w:szCs w:val="24"/>
        </w:rPr>
        <w:t xml:space="preserve"> Les </w:t>
      </w:r>
      <w:r w:rsidR="009D402B" w:rsidRPr="0028492A">
        <w:rPr>
          <w:i/>
          <w:szCs w:val="24"/>
        </w:rPr>
        <w:t>« </w:t>
      </w:r>
      <w:r w:rsidRPr="0028492A">
        <w:rPr>
          <w:i/>
          <w:szCs w:val="24"/>
        </w:rPr>
        <w:t xml:space="preserve">Phénomènes </w:t>
      </w:r>
      <w:r w:rsidR="00E922E4" w:rsidRPr="0028492A">
        <w:rPr>
          <w:i/>
          <w:szCs w:val="24"/>
        </w:rPr>
        <w:t>n</w:t>
      </w:r>
      <w:r w:rsidRPr="0028492A">
        <w:rPr>
          <w:i/>
          <w:szCs w:val="24"/>
        </w:rPr>
        <w:t xml:space="preserve">aturels </w:t>
      </w:r>
      <w:r w:rsidR="00E922E4" w:rsidRPr="0028492A">
        <w:rPr>
          <w:i/>
          <w:szCs w:val="24"/>
        </w:rPr>
        <w:t>i</w:t>
      </w:r>
      <w:r w:rsidRPr="0028492A">
        <w:rPr>
          <w:i/>
          <w:szCs w:val="24"/>
        </w:rPr>
        <w:t>mprévisibles</w:t>
      </w:r>
      <w:r w:rsidR="009D402B" w:rsidRPr="0028492A">
        <w:rPr>
          <w:i/>
          <w:szCs w:val="24"/>
        </w:rPr>
        <w:t> »</w:t>
      </w:r>
      <w:r w:rsidRPr="0028492A">
        <w:rPr>
          <w:i/>
          <w:szCs w:val="24"/>
        </w:rPr>
        <w:t xml:space="preserve"> sont généralement définis comme (i) des pluies et vents d’une intensité et/ou d’une durée extraordinaire, (ii) </w:t>
      </w:r>
      <w:r w:rsidR="008F578C" w:rsidRPr="0028492A">
        <w:rPr>
          <w:i/>
          <w:szCs w:val="24"/>
        </w:rPr>
        <w:t>des glissement</w:t>
      </w:r>
      <w:r w:rsidRPr="0028492A">
        <w:rPr>
          <w:i/>
          <w:szCs w:val="24"/>
        </w:rPr>
        <w:t xml:space="preserve">s de terrain majeurs ayant leur origine en dehors de l’emprise de la route, (iii) des inondations durant lesquelles le niveau de l’eau dépasse un niveau maximum donné, (iv) des séismes d’une intensité supérieure à un niveau donné, etc. </w:t>
      </w:r>
      <w:r w:rsidR="00E922E4" w:rsidRPr="0028492A">
        <w:rPr>
          <w:i/>
          <w:szCs w:val="24"/>
        </w:rPr>
        <w:t>L</w:t>
      </w:r>
      <w:r w:rsidRPr="0028492A">
        <w:rPr>
          <w:i/>
          <w:szCs w:val="24"/>
        </w:rPr>
        <w:t xml:space="preserve">a définition de ces phénomènes et événements </w:t>
      </w:r>
      <w:r w:rsidR="00E922E4" w:rsidRPr="0028492A">
        <w:rPr>
          <w:i/>
          <w:szCs w:val="24"/>
        </w:rPr>
        <w:t xml:space="preserve">est </w:t>
      </w:r>
      <w:r w:rsidRPr="0028492A">
        <w:rPr>
          <w:i/>
          <w:szCs w:val="24"/>
        </w:rPr>
        <w:t xml:space="preserve">nécessairement en fonction du pays considéré, et même </w:t>
      </w:r>
      <w:r w:rsidR="00E922E4" w:rsidRPr="0028492A">
        <w:rPr>
          <w:i/>
          <w:szCs w:val="24"/>
        </w:rPr>
        <w:t>d</w:t>
      </w:r>
      <w:r w:rsidRPr="0028492A">
        <w:rPr>
          <w:i/>
          <w:szCs w:val="24"/>
        </w:rPr>
        <w:t>es différentes régions d’un pays donné. Ils doivent être spécifiés de manière à exclure les dégâts</w:t>
      </w:r>
      <w:r w:rsidR="00C33069" w:rsidRPr="0028492A">
        <w:rPr>
          <w:i/>
          <w:szCs w:val="24"/>
        </w:rPr>
        <w:t xml:space="preserve"> </w:t>
      </w:r>
      <w:r w:rsidR="009D402B" w:rsidRPr="0028492A">
        <w:rPr>
          <w:i/>
          <w:szCs w:val="24"/>
        </w:rPr>
        <w:t>« </w:t>
      </w:r>
      <w:r w:rsidRPr="0028492A">
        <w:rPr>
          <w:i/>
          <w:szCs w:val="24"/>
        </w:rPr>
        <w:t>ordinaires</w:t>
      </w:r>
      <w:r w:rsidR="009D402B" w:rsidRPr="0028492A">
        <w:rPr>
          <w:i/>
          <w:szCs w:val="24"/>
        </w:rPr>
        <w:t> »</w:t>
      </w:r>
      <w:r w:rsidRPr="0028492A">
        <w:rPr>
          <w:i/>
          <w:szCs w:val="24"/>
        </w:rPr>
        <w:t>, tels que les chutes d’arbres sur la chaussée, les cas d’érosions mineures de la chaussée et des remblais</w:t>
      </w:r>
      <w:r w:rsidR="00E922E4" w:rsidRPr="0028492A">
        <w:rPr>
          <w:i/>
          <w:szCs w:val="24"/>
        </w:rPr>
        <w:t>,</w:t>
      </w:r>
      <w:r w:rsidRPr="0028492A">
        <w:rPr>
          <w:i/>
          <w:szCs w:val="24"/>
        </w:rPr>
        <w:t xml:space="preserve"> et les dommages </w:t>
      </w:r>
      <w:r w:rsidR="00E922E4" w:rsidRPr="0028492A">
        <w:rPr>
          <w:i/>
          <w:szCs w:val="24"/>
        </w:rPr>
        <w:t xml:space="preserve">provoqués </w:t>
      </w:r>
      <w:r w:rsidRPr="0028492A">
        <w:rPr>
          <w:i/>
          <w:szCs w:val="24"/>
        </w:rPr>
        <w:t>par les accidents de circulation</w:t>
      </w:r>
      <w:r w:rsidR="009D402B" w:rsidRPr="0028492A">
        <w:rPr>
          <w:i/>
          <w:szCs w:val="24"/>
        </w:rPr>
        <w:t> ;</w:t>
      </w:r>
      <w:r w:rsidRPr="0028492A">
        <w:rPr>
          <w:i/>
          <w:szCs w:val="24"/>
        </w:rPr>
        <w:t xml:space="preserve"> ceux-ci doivent être réparés par l’Entrepreneur dans le cadre des obligations normales qui lui incombent au titre du marché.]</w:t>
      </w:r>
    </w:p>
    <w:p w:rsidR="00EF4F3F" w:rsidRPr="0028492A" w:rsidRDefault="00EF4F3F" w:rsidP="007E1F41">
      <w:pPr>
        <w:spacing w:before="120" w:after="120"/>
        <w:ind w:right="18"/>
        <w:rPr>
          <w:szCs w:val="24"/>
        </w:rPr>
      </w:pPr>
      <w:r w:rsidRPr="0028492A">
        <w:rPr>
          <w:szCs w:val="24"/>
        </w:rPr>
        <w:t>Sans être limitative, la liste suivante indique les dégâts nécessitant des Travaux d’</w:t>
      </w:r>
      <w:r w:rsidR="00E922E4" w:rsidRPr="0028492A">
        <w:rPr>
          <w:szCs w:val="24"/>
        </w:rPr>
        <w:t>u</w:t>
      </w:r>
      <w:r w:rsidRPr="0028492A">
        <w:rPr>
          <w:szCs w:val="24"/>
        </w:rPr>
        <w:t>rgence</w:t>
      </w:r>
      <w:r w:rsidR="009D402B" w:rsidRPr="0028492A">
        <w:rPr>
          <w:i/>
          <w:szCs w:val="24"/>
        </w:rPr>
        <w:t> :</w:t>
      </w:r>
      <w:r w:rsidR="009F22A6" w:rsidRPr="0028492A">
        <w:rPr>
          <w:i/>
          <w:szCs w:val="24"/>
        </w:rPr>
        <w:t xml:space="preserve"> </w:t>
      </w:r>
      <w:r w:rsidRPr="0028492A">
        <w:rPr>
          <w:i/>
          <w:szCs w:val="24"/>
        </w:rPr>
        <w:t>[Indiquer la liste.]</w:t>
      </w:r>
    </w:p>
    <w:p w:rsidR="00EF4F3F" w:rsidRPr="0028492A" w:rsidRDefault="00EF4F3F" w:rsidP="007E1F41">
      <w:pPr>
        <w:pStyle w:val="Corpsdetexte2"/>
        <w:suppressAutoHyphens w:val="0"/>
        <w:spacing w:before="120" w:after="120"/>
        <w:rPr>
          <w:iCs/>
          <w:szCs w:val="24"/>
        </w:rPr>
      </w:pPr>
      <w:r w:rsidRPr="0028492A">
        <w:rPr>
          <w:iCs/>
          <w:szCs w:val="24"/>
        </w:rPr>
        <w:t>[Note</w:t>
      </w:r>
      <w:r w:rsidR="009D402B" w:rsidRPr="0028492A">
        <w:rPr>
          <w:iCs/>
          <w:szCs w:val="24"/>
        </w:rPr>
        <w:t> :</w:t>
      </w:r>
      <w:r w:rsidRPr="0028492A">
        <w:rPr>
          <w:iCs/>
          <w:szCs w:val="24"/>
        </w:rPr>
        <w:t xml:space="preserve"> Exemples </w:t>
      </w:r>
      <w:r w:rsidR="00E922E4" w:rsidRPr="0028492A">
        <w:rPr>
          <w:iCs/>
          <w:szCs w:val="24"/>
        </w:rPr>
        <w:t xml:space="preserve">illustrant la </w:t>
      </w:r>
      <w:r w:rsidR="008752A6" w:rsidRPr="0028492A">
        <w:rPr>
          <w:iCs/>
          <w:szCs w:val="24"/>
        </w:rPr>
        <w:t>manière dont</w:t>
      </w:r>
      <w:r w:rsidRPr="0028492A">
        <w:rPr>
          <w:iCs/>
          <w:szCs w:val="24"/>
        </w:rPr>
        <w:t xml:space="preserve"> </w:t>
      </w:r>
      <w:r w:rsidR="00E922E4" w:rsidRPr="0028492A">
        <w:rPr>
          <w:iCs/>
          <w:szCs w:val="24"/>
        </w:rPr>
        <w:t xml:space="preserve">les </w:t>
      </w:r>
      <w:r w:rsidRPr="0028492A">
        <w:rPr>
          <w:iCs/>
          <w:szCs w:val="24"/>
        </w:rPr>
        <w:t>dégâts admissibles peuvent être définis</w:t>
      </w:r>
      <w:r w:rsidR="009D402B" w:rsidRPr="0028492A">
        <w:rPr>
          <w:iCs/>
          <w:szCs w:val="24"/>
        </w:rPr>
        <w:t> :</w:t>
      </w:r>
      <w:r w:rsidRPr="0028492A">
        <w:rPr>
          <w:iCs/>
          <w:szCs w:val="24"/>
        </w:rPr>
        <w:t xml:space="preserve"> (i)</w:t>
      </w:r>
      <w:r w:rsidR="00374F4D" w:rsidRPr="0028492A">
        <w:rPr>
          <w:iCs/>
          <w:szCs w:val="24"/>
        </w:rPr>
        <w:t> </w:t>
      </w:r>
      <w:r w:rsidRPr="0028492A">
        <w:rPr>
          <w:iCs/>
          <w:szCs w:val="24"/>
        </w:rPr>
        <w:t>destruction complète d’un</w:t>
      </w:r>
      <w:r w:rsidR="00E922E4" w:rsidRPr="0028492A">
        <w:rPr>
          <w:iCs/>
          <w:szCs w:val="24"/>
        </w:rPr>
        <w:t xml:space="preserve"> passag</w:t>
      </w:r>
      <w:r w:rsidRPr="0028492A">
        <w:rPr>
          <w:iCs/>
          <w:szCs w:val="24"/>
        </w:rPr>
        <w:t>e bus</w:t>
      </w:r>
      <w:r w:rsidR="00E922E4" w:rsidRPr="0028492A">
        <w:rPr>
          <w:iCs/>
          <w:szCs w:val="24"/>
        </w:rPr>
        <w:t>é</w:t>
      </w:r>
      <w:r w:rsidRPr="0028492A">
        <w:rPr>
          <w:iCs/>
          <w:szCs w:val="24"/>
        </w:rPr>
        <w:t xml:space="preserve"> à la suite de pluies exceptionnelles entraînant l’interruption de la circulation routière, (ii) coupure de la route à la suite d</w:t>
      </w:r>
      <w:r w:rsidR="00E922E4" w:rsidRPr="0028492A">
        <w:rPr>
          <w:iCs/>
          <w:szCs w:val="24"/>
        </w:rPr>
        <w:t>’inondations</w:t>
      </w:r>
      <w:r w:rsidRPr="0028492A">
        <w:rPr>
          <w:iCs/>
          <w:szCs w:val="24"/>
        </w:rPr>
        <w:t xml:space="preserve"> </w:t>
      </w:r>
      <w:r w:rsidR="00E922E4" w:rsidRPr="0028492A">
        <w:rPr>
          <w:iCs/>
          <w:szCs w:val="24"/>
        </w:rPr>
        <w:t>avec dépôt de</w:t>
      </w:r>
      <w:r w:rsidR="00C33069" w:rsidRPr="0028492A">
        <w:rPr>
          <w:iCs/>
          <w:szCs w:val="24"/>
        </w:rPr>
        <w:t xml:space="preserve"> </w:t>
      </w:r>
      <w:r w:rsidRPr="0028492A">
        <w:rPr>
          <w:iCs/>
          <w:szCs w:val="24"/>
        </w:rPr>
        <w:t xml:space="preserve">plus de 100 (cent) mètres cubes de matériaux sur une section de route de 500 mètres de long, (iii) </w:t>
      </w:r>
      <w:r w:rsidR="00E922E4" w:rsidRPr="0028492A">
        <w:rPr>
          <w:iCs/>
          <w:szCs w:val="24"/>
        </w:rPr>
        <w:t xml:space="preserve">submersion </w:t>
      </w:r>
      <w:r w:rsidRPr="0028492A">
        <w:rPr>
          <w:iCs/>
          <w:szCs w:val="24"/>
        </w:rPr>
        <w:t>de la route sur plus de 100 mètres, à condition que l’inondation ne résulte pas de défaut du système d</w:t>
      </w:r>
      <w:r w:rsidR="00E922E4" w:rsidRPr="0028492A">
        <w:rPr>
          <w:iCs/>
          <w:szCs w:val="24"/>
        </w:rPr>
        <w:t>’assainissement</w:t>
      </w:r>
      <w:r w:rsidRPr="0028492A">
        <w:rPr>
          <w:iCs/>
          <w:szCs w:val="24"/>
        </w:rPr>
        <w:t xml:space="preserve"> ou d’un manque d’entretien des ouvrages </w:t>
      </w:r>
      <w:r w:rsidR="00E922E4" w:rsidRPr="0028492A">
        <w:rPr>
          <w:iCs/>
          <w:szCs w:val="24"/>
        </w:rPr>
        <w:t>d’assainissement</w:t>
      </w:r>
      <w:r w:rsidRPr="0028492A">
        <w:rPr>
          <w:iCs/>
          <w:szCs w:val="24"/>
        </w:rPr>
        <w:t>, etc.]</w:t>
      </w:r>
    </w:p>
    <w:p w:rsidR="00EF4F3F" w:rsidRPr="0028492A" w:rsidRDefault="00EF4F3F" w:rsidP="007E1F41">
      <w:pPr>
        <w:pStyle w:val="Headfid1"/>
        <w:rPr>
          <w:lang w:val="fr-FR"/>
        </w:rPr>
      </w:pPr>
      <w:r w:rsidRPr="0028492A">
        <w:rPr>
          <w:lang w:val="fr-FR"/>
        </w:rPr>
        <w:t>2.</w:t>
      </w:r>
      <w:r w:rsidRPr="0028492A">
        <w:rPr>
          <w:lang w:val="fr-FR"/>
        </w:rPr>
        <w:tab/>
        <w:t xml:space="preserve">Procédure de </w:t>
      </w:r>
      <w:r w:rsidR="00E922E4" w:rsidRPr="0028492A">
        <w:rPr>
          <w:lang w:val="fr-FR"/>
        </w:rPr>
        <w:t>d</w:t>
      </w:r>
      <w:r w:rsidRPr="0028492A">
        <w:rPr>
          <w:lang w:val="fr-FR"/>
        </w:rPr>
        <w:t>emande d</w:t>
      </w:r>
      <w:r w:rsidR="00C93FC5" w:rsidRPr="0028492A">
        <w:rPr>
          <w:lang w:val="fr-FR"/>
        </w:rPr>
        <w:t>e</w:t>
      </w:r>
      <w:r w:rsidRPr="0028492A">
        <w:rPr>
          <w:lang w:val="fr-FR"/>
        </w:rPr>
        <w:t xml:space="preserve"> Travaux d’urgence</w:t>
      </w:r>
    </w:p>
    <w:p w:rsidR="00EF4F3F" w:rsidRPr="0028492A" w:rsidRDefault="00EF4F3F" w:rsidP="007E1F41">
      <w:pPr>
        <w:pStyle w:val="para"/>
        <w:spacing w:before="120" w:after="120"/>
        <w:rPr>
          <w:sz w:val="24"/>
          <w:szCs w:val="24"/>
        </w:rPr>
      </w:pPr>
      <w:r w:rsidRPr="0028492A">
        <w:rPr>
          <w:sz w:val="24"/>
          <w:szCs w:val="24"/>
        </w:rPr>
        <w:t>Si des dégâts manifestement d</w:t>
      </w:r>
      <w:r w:rsidR="00E922E4" w:rsidRPr="0028492A">
        <w:rPr>
          <w:sz w:val="24"/>
          <w:szCs w:val="24"/>
        </w:rPr>
        <w:t>û</w:t>
      </w:r>
      <w:r w:rsidRPr="0028492A">
        <w:rPr>
          <w:sz w:val="24"/>
          <w:szCs w:val="24"/>
        </w:rPr>
        <w:t xml:space="preserve">s à des </w:t>
      </w:r>
      <w:r w:rsidR="009D402B" w:rsidRPr="0028492A">
        <w:rPr>
          <w:sz w:val="24"/>
          <w:szCs w:val="24"/>
        </w:rPr>
        <w:t>« </w:t>
      </w:r>
      <w:r w:rsidRPr="0028492A">
        <w:rPr>
          <w:sz w:val="24"/>
          <w:szCs w:val="24"/>
        </w:rPr>
        <w:t xml:space="preserve">Phénomènes </w:t>
      </w:r>
      <w:r w:rsidR="00E922E4" w:rsidRPr="0028492A">
        <w:rPr>
          <w:sz w:val="24"/>
          <w:szCs w:val="24"/>
        </w:rPr>
        <w:t>n</w:t>
      </w:r>
      <w:r w:rsidRPr="0028492A">
        <w:rPr>
          <w:sz w:val="24"/>
          <w:szCs w:val="24"/>
        </w:rPr>
        <w:t xml:space="preserve">aturels </w:t>
      </w:r>
      <w:r w:rsidR="00E922E4" w:rsidRPr="0028492A">
        <w:rPr>
          <w:sz w:val="24"/>
          <w:szCs w:val="24"/>
        </w:rPr>
        <w:t>i</w:t>
      </w:r>
      <w:r w:rsidRPr="0028492A">
        <w:rPr>
          <w:sz w:val="24"/>
          <w:szCs w:val="24"/>
        </w:rPr>
        <w:t>mprévisibles</w:t>
      </w:r>
      <w:r w:rsidR="009D402B" w:rsidRPr="0028492A">
        <w:rPr>
          <w:sz w:val="24"/>
          <w:szCs w:val="24"/>
        </w:rPr>
        <w:t> »</w:t>
      </w:r>
      <w:r w:rsidRPr="0028492A">
        <w:rPr>
          <w:sz w:val="24"/>
          <w:szCs w:val="24"/>
        </w:rPr>
        <w:t xml:space="preserve"> entraînent une réduction des Niveaux de Service en dessous des valeurs seuils normales spécifiées</w:t>
      </w:r>
      <w:r w:rsidR="00C33069" w:rsidRPr="0028492A">
        <w:rPr>
          <w:sz w:val="24"/>
          <w:szCs w:val="24"/>
        </w:rPr>
        <w:t xml:space="preserve"> </w:t>
      </w:r>
      <w:r w:rsidRPr="0028492A">
        <w:rPr>
          <w:sz w:val="24"/>
          <w:szCs w:val="24"/>
        </w:rPr>
        <w:t xml:space="preserve">dans le présent marché, l’Entrepreneur pourra soumettre au </w:t>
      </w:r>
      <w:r w:rsidR="00996B07" w:rsidRPr="0028492A">
        <w:rPr>
          <w:sz w:val="24"/>
          <w:szCs w:val="24"/>
        </w:rPr>
        <w:t>Directeur de projet</w:t>
      </w:r>
      <w:r w:rsidRPr="0028492A">
        <w:rPr>
          <w:sz w:val="24"/>
          <w:szCs w:val="24"/>
        </w:rPr>
        <w:t xml:space="preserve"> une demande formelle en vue d’entreprendre les</w:t>
      </w:r>
      <w:r w:rsidR="00C33069" w:rsidRPr="0028492A">
        <w:rPr>
          <w:sz w:val="24"/>
          <w:szCs w:val="24"/>
        </w:rPr>
        <w:t xml:space="preserve"> </w:t>
      </w:r>
      <w:r w:rsidRPr="0028492A">
        <w:rPr>
          <w:sz w:val="24"/>
          <w:szCs w:val="24"/>
        </w:rPr>
        <w:t>Travaux d’</w:t>
      </w:r>
      <w:r w:rsidR="00AA0028" w:rsidRPr="0028492A">
        <w:rPr>
          <w:sz w:val="24"/>
          <w:szCs w:val="24"/>
        </w:rPr>
        <w:t>u</w:t>
      </w:r>
      <w:r w:rsidRPr="0028492A">
        <w:rPr>
          <w:sz w:val="24"/>
          <w:szCs w:val="24"/>
        </w:rPr>
        <w:t xml:space="preserve">rgence spécifiquement </w:t>
      </w:r>
      <w:r w:rsidR="00AA0028" w:rsidRPr="0028492A">
        <w:rPr>
          <w:sz w:val="24"/>
          <w:szCs w:val="24"/>
        </w:rPr>
        <w:t xml:space="preserve">conçus </w:t>
      </w:r>
      <w:r w:rsidR="00CA3A48" w:rsidRPr="0028492A">
        <w:rPr>
          <w:sz w:val="24"/>
          <w:szCs w:val="24"/>
        </w:rPr>
        <w:t>pour</w:t>
      </w:r>
      <w:r w:rsidRPr="0028492A">
        <w:rPr>
          <w:sz w:val="24"/>
          <w:szCs w:val="24"/>
        </w:rPr>
        <w:t xml:space="preserve"> remédier </w:t>
      </w:r>
      <w:r w:rsidR="00CA3A48" w:rsidRPr="0028492A">
        <w:rPr>
          <w:sz w:val="24"/>
          <w:szCs w:val="24"/>
        </w:rPr>
        <w:t xml:space="preserve">à </w:t>
      </w:r>
      <w:r w:rsidRPr="0028492A">
        <w:rPr>
          <w:sz w:val="24"/>
          <w:szCs w:val="24"/>
        </w:rPr>
        <w:t xml:space="preserve">ces dégâts. Si l’Entrepreneur décide de formuler une demande de </w:t>
      </w:r>
      <w:r w:rsidR="00AA0028" w:rsidRPr="0028492A">
        <w:rPr>
          <w:sz w:val="24"/>
          <w:szCs w:val="24"/>
        </w:rPr>
        <w:t>T</w:t>
      </w:r>
      <w:r w:rsidRPr="0028492A">
        <w:rPr>
          <w:sz w:val="24"/>
          <w:szCs w:val="24"/>
        </w:rPr>
        <w:t>ravaux d’</w:t>
      </w:r>
      <w:r w:rsidR="00AA0028" w:rsidRPr="0028492A">
        <w:rPr>
          <w:sz w:val="24"/>
          <w:szCs w:val="24"/>
        </w:rPr>
        <w:t>u</w:t>
      </w:r>
      <w:r w:rsidRPr="0028492A">
        <w:rPr>
          <w:sz w:val="24"/>
          <w:szCs w:val="24"/>
        </w:rPr>
        <w:t xml:space="preserve">rgence, il devra (i) informer immédiatement le </w:t>
      </w:r>
      <w:r w:rsidR="00996B07" w:rsidRPr="0028492A">
        <w:rPr>
          <w:sz w:val="24"/>
          <w:szCs w:val="24"/>
        </w:rPr>
        <w:t>Directeur de projet</w:t>
      </w:r>
      <w:r w:rsidRPr="0028492A">
        <w:rPr>
          <w:sz w:val="24"/>
          <w:szCs w:val="24"/>
        </w:rPr>
        <w:t xml:space="preserve"> de son intention par téléphone, par radio</w:t>
      </w:r>
      <w:r w:rsidR="0093209D" w:rsidRPr="0028492A">
        <w:rPr>
          <w:sz w:val="24"/>
          <w:szCs w:val="24"/>
        </w:rPr>
        <w:t>,</w:t>
      </w:r>
      <w:r w:rsidRPr="0028492A">
        <w:rPr>
          <w:sz w:val="24"/>
          <w:szCs w:val="24"/>
        </w:rPr>
        <w:t xml:space="preserve"> </w:t>
      </w:r>
      <w:r w:rsidR="00AA0028" w:rsidRPr="0028492A">
        <w:rPr>
          <w:sz w:val="24"/>
          <w:szCs w:val="24"/>
        </w:rPr>
        <w:t xml:space="preserve">ou </w:t>
      </w:r>
      <w:r w:rsidRPr="0028492A">
        <w:rPr>
          <w:sz w:val="24"/>
          <w:szCs w:val="24"/>
        </w:rPr>
        <w:t>par d’autres moyens</w:t>
      </w:r>
      <w:r w:rsidR="00AA0028" w:rsidRPr="0028492A">
        <w:rPr>
          <w:sz w:val="24"/>
          <w:szCs w:val="24"/>
        </w:rPr>
        <w:t>,</w:t>
      </w:r>
      <w:r w:rsidRPr="0028492A">
        <w:rPr>
          <w:sz w:val="24"/>
          <w:szCs w:val="24"/>
        </w:rPr>
        <w:t xml:space="preserve"> (ii) document</w:t>
      </w:r>
      <w:r w:rsidR="00841AF3" w:rsidRPr="0028492A">
        <w:rPr>
          <w:sz w:val="24"/>
          <w:szCs w:val="24"/>
        </w:rPr>
        <w:t xml:space="preserve">er les </w:t>
      </w:r>
      <w:r w:rsidRPr="0028492A">
        <w:rPr>
          <w:sz w:val="24"/>
          <w:szCs w:val="24"/>
        </w:rPr>
        <w:t xml:space="preserve">circonstances de cas de Force Majeure et les dégâts qu’il a </w:t>
      </w:r>
      <w:r w:rsidR="00AA0028" w:rsidRPr="0028492A">
        <w:rPr>
          <w:sz w:val="24"/>
          <w:szCs w:val="24"/>
        </w:rPr>
        <w:t>provoqués</w:t>
      </w:r>
      <w:r w:rsidRPr="0028492A">
        <w:rPr>
          <w:sz w:val="24"/>
          <w:szCs w:val="24"/>
        </w:rPr>
        <w:t>, au moyen de photographies, d’images vidéo et d’autres moyens adéquats, (iii) établir une demande par écrit, en indiquant le type de travaux qu’il compte exécuter, leur emplacement exact et leurs quantités et coûts estimatifs, en y joignant des documents photographiques. En tout état de cause, une demande de Travaux d’</w:t>
      </w:r>
      <w:r w:rsidR="00AA0028" w:rsidRPr="0028492A">
        <w:rPr>
          <w:sz w:val="24"/>
          <w:szCs w:val="24"/>
        </w:rPr>
        <w:t>u</w:t>
      </w:r>
      <w:r w:rsidRPr="0028492A">
        <w:rPr>
          <w:sz w:val="24"/>
          <w:szCs w:val="24"/>
        </w:rPr>
        <w:t>rgence doit être formulée immédiatement dès que</w:t>
      </w:r>
      <w:r w:rsidR="00C33069" w:rsidRPr="0028492A">
        <w:rPr>
          <w:sz w:val="24"/>
          <w:szCs w:val="24"/>
        </w:rPr>
        <w:t xml:space="preserve"> </w:t>
      </w:r>
      <w:r w:rsidRPr="0028492A">
        <w:rPr>
          <w:sz w:val="24"/>
          <w:szCs w:val="24"/>
        </w:rPr>
        <w:t xml:space="preserve">l’Entrepreneur prend connaissance de l’existence des dégâts </w:t>
      </w:r>
      <w:r w:rsidR="00AA0028" w:rsidRPr="0028492A">
        <w:rPr>
          <w:sz w:val="24"/>
          <w:szCs w:val="24"/>
        </w:rPr>
        <w:t xml:space="preserve">provoqués </w:t>
      </w:r>
      <w:r w:rsidRPr="0028492A">
        <w:rPr>
          <w:sz w:val="24"/>
          <w:szCs w:val="24"/>
        </w:rPr>
        <w:t xml:space="preserve">par </w:t>
      </w:r>
      <w:r w:rsidR="00AA0028" w:rsidRPr="0028492A">
        <w:rPr>
          <w:sz w:val="24"/>
          <w:szCs w:val="24"/>
        </w:rPr>
        <w:t>d</w:t>
      </w:r>
      <w:r w:rsidRPr="0028492A">
        <w:rPr>
          <w:sz w:val="24"/>
          <w:szCs w:val="24"/>
        </w:rPr>
        <w:t xml:space="preserve">es </w:t>
      </w:r>
      <w:r w:rsidR="009D402B" w:rsidRPr="0028492A">
        <w:rPr>
          <w:sz w:val="24"/>
          <w:szCs w:val="24"/>
        </w:rPr>
        <w:t>« </w:t>
      </w:r>
      <w:r w:rsidRPr="0028492A">
        <w:rPr>
          <w:sz w:val="24"/>
          <w:szCs w:val="24"/>
        </w:rPr>
        <w:t xml:space="preserve">Phénomènes </w:t>
      </w:r>
      <w:r w:rsidR="00AA0028" w:rsidRPr="0028492A">
        <w:rPr>
          <w:sz w:val="24"/>
          <w:szCs w:val="24"/>
        </w:rPr>
        <w:t>n</w:t>
      </w:r>
      <w:r w:rsidRPr="0028492A">
        <w:rPr>
          <w:sz w:val="24"/>
          <w:szCs w:val="24"/>
        </w:rPr>
        <w:t xml:space="preserve">aturels </w:t>
      </w:r>
      <w:r w:rsidR="00AA0028" w:rsidRPr="0028492A">
        <w:rPr>
          <w:sz w:val="24"/>
          <w:szCs w:val="24"/>
        </w:rPr>
        <w:t>i</w:t>
      </w:r>
      <w:r w:rsidRPr="0028492A">
        <w:rPr>
          <w:sz w:val="24"/>
          <w:szCs w:val="24"/>
        </w:rPr>
        <w:t>mprévisibles</w:t>
      </w:r>
      <w:r w:rsidR="009D402B" w:rsidRPr="0028492A">
        <w:rPr>
          <w:sz w:val="24"/>
          <w:szCs w:val="24"/>
        </w:rPr>
        <w:t> »</w:t>
      </w:r>
      <w:r w:rsidRPr="0028492A">
        <w:rPr>
          <w:sz w:val="24"/>
          <w:szCs w:val="24"/>
        </w:rPr>
        <w:t xml:space="preserve">. </w:t>
      </w:r>
    </w:p>
    <w:p w:rsidR="00EF4F3F" w:rsidRPr="0028492A" w:rsidRDefault="00EF4F3F" w:rsidP="007E1F41">
      <w:pPr>
        <w:pStyle w:val="para"/>
        <w:spacing w:before="120" w:after="120"/>
        <w:rPr>
          <w:sz w:val="24"/>
          <w:szCs w:val="24"/>
        </w:rPr>
      </w:pPr>
      <w:r w:rsidRPr="0028492A">
        <w:rPr>
          <w:sz w:val="24"/>
          <w:szCs w:val="24"/>
        </w:rPr>
        <w:t xml:space="preserve">Le </w:t>
      </w:r>
      <w:r w:rsidR="00996B07" w:rsidRPr="0028492A">
        <w:rPr>
          <w:sz w:val="24"/>
          <w:szCs w:val="24"/>
        </w:rPr>
        <w:t>Directeur de projet</w:t>
      </w:r>
      <w:r w:rsidRPr="0028492A">
        <w:rPr>
          <w:sz w:val="24"/>
          <w:szCs w:val="24"/>
        </w:rPr>
        <w:t xml:space="preserve">, dès </w:t>
      </w:r>
      <w:r w:rsidR="00841AF3" w:rsidRPr="0028492A">
        <w:rPr>
          <w:sz w:val="24"/>
          <w:szCs w:val="24"/>
        </w:rPr>
        <w:t>réception de</w:t>
      </w:r>
      <w:r w:rsidRPr="0028492A">
        <w:rPr>
          <w:sz w:val="24"/>
          <w:szCs w:val="24"/>
        </w:rPr>
        <w:t xml:space="preserve"> la demande et, au plus tard dans les 24 heures suivantes,</w:t>
      </w:r>
      <w:r w:rsidR="00C33069" w:rsidRPr="0028492A">
        <w:rPr>
          <w:sz w:val="24"/>
          <w:szCs w:val="24"/>
        </w:rPr>
        <w:t xml:space="preserve"> </w:t>
      </w:r>
      <w:r w:rsidRPr="0028492A">
        <w:rPr>
          <w:sz w:val="24"/>
          <w:szCs w:val="24"/>
        </w:rPr>
        <w:t xml:space="preserve">évaluera la demande faite par l’Entrepreneur, sur </w:t>
      </w:r>
      <w:r w:rsidR="00AA0028" w:rsidRPr="0028492A">
        <w:rPr>
          <w:sz w:val="24"/>
          <w:szCs w:val="24"/>
        </w:rPr>
        <w:t>la base d’</w:t>
      </w:r>
      <w:r w:rsidRPr="0028492A">
        <w:rPr>
          <w:sz w:val="24"/>
          <w:szCs w:val="24"/>
        </w:rPr>
        <w:t>une vi</w:t>
      </w:r>
      <w:r w:rsidR="00AA0028" w:rsidRPr="0028492A">
        <w:rPr>
          <w:sz w:val="24"/>
          <w:szCs w:val="24"/>
        </w:rPr>
        <w:t>s</w:t>
      </w:r>
      <w:r w:rsidR="00C55B76" w:rsidRPr="0028492A">
        <w:rPr>
          <w:sz w:val="24"/>
          <w:szCs w:val="24"/>
        </w:rPr>
        <w:t>ite</w:t>
      </w:r>
      <w:r w:rsidRPr="0028492A">
        <w:rPr>
          <w:sz w:val="24"/>
          <w:szCs w:val="24"/>
        </w:rPr>
        <w:t xml:space="preserve"> des lieux, et donnera un ordre d’exécution des Travaux d’</w:t>
      </w:r>
      <w:r w:rsidR="00AA0028" w:rsidRPr="0028492A">
        <w:rPr>
          <w:sz w:val="24"/>
          <w:szCs w:val="24"/>
        </w:rPr>
        <w:t>u</w:t>
      </w:r>
      <w:r w:rsidRPr="0028492A">
        <w:rPr>
          <w:sz w:val="24"/>
          <w:szCs w:val="24"/>
        </w:rPr>
        <w:t>rgence. L’ordre précisera le type de travaux, leurs quantités estimatives, la rémunération à verser à l’Entrepreneur, et le délai accordé pour l’exécution de ces travaux. L’ordre pourrait indiquer une exigence d’évaluation par un ingénieur/</w:t>
      </w:r>
      <w:r w:rsidR="00AA0028" w:rsidRPr="0028492A">
        <w:rPr>
          <w:sz w:val="24"/>
          <w:szCs w:val="24"/>
        </w:rPr>
        <w:t xml:space="preserve">géotechnicien </w:t>
      </w:r>
      <w:r w:rsidRPr="0028492A">
        <w:rPr>
          <w:sz w:val="24"/>
          <w:szCs w:val="24"/>
        </w:rPr>
        <w:t xml:space="preserve">des options pour les réparations permanentes du </w:t>
      </w:r>
      <w:r w:rsidR="00C55B76" w:rsidRPr="0028492A">
        <w:rPr>
          <w:sz w:val="24"/>
          <w:szCs w:val="24"/>
        </w:rPr>
        <w:t>Site</w:t>
      </w:r>
      <w:r w:rsidRPr="0028492A">
        <w:rPr>
          <w:sz w:val="24"/>
          <w:szCs w:val="24"/>
        </w:rPr>
        <w:t>.</w:t>
      </w:r>
    </w:p>
    <w:p w:rsidR="00EF4F3F" w:rsidRPr="0028492A" w:rsidRDefault="00EF4F3F" w:rsidP="007E1F41">
      <w:pPr>
        <w:pStyle w:val="Headfid1"/>
        <w:rPr>
          <w:lang w:val="fr-FR"/>
        </w:rPr>
      </w:pPr>
      <w:r w:rsidRPr="0028492A">
        <w:rPr>
          <w:lang w:val="fr-FR"/>
        </w:rPr>
        <w:t>3.</w:t>
      </w:r>
      <w:r w:rsidRPr="0028492A">
        <w:rPr>
          <w:lang w:val="fr-FR"/>
        </w:rPr>
        <w:tab/>
        <w:t>Rémunération des Travaux d’</w:t>
      </w:r>
      <w:r w:rsidR="00AA0028" w:rsidRPr="0028492A">
        <w:rPr>
          <w:lang w:val="fr-FR"/>
        </w:rPr>
        <w:t>u</w:t>
      </w:r>
      <w:r w:rsidRPr="0028492A">
        <w:rPr>
          <w:lang w:val="fr-FR"/>
        </w:rPr>
        <w:t>rgence</w:t>
      </w:r>
    </w:p>
    <w:p w:rsidR="00EF4F3F" w:rsidRPr="0028492A" w:rsidRDefault="00EF4F3F" w:rsidP="007E1F41">
      <w:pPr>
        <w:pStyle w:val="para"/>
        <w:spacing w:before="120" w:after="120"/>
        <w:rPr>
          <w:sz w:val="24"/>
          <w:szCs w:val="24"/>
        </w:rPr>
      </w:pPr>
      <w:r w:rsidRPr="0028492A">
        <w:rPr>
          <w:sz w:val="24"/>
          <w:szCs w:val="24"/>
        </w:rPr>
        <w:t xml:space="preserve">Les </w:t>
      </w:r>
      <w:r w:rsidR="00AA0028" w:rsidRPr="0028492A">
        <w:rPr>
          <w:sz w:val="24"/>
          <w:szCs w:val="24"/>
        </w:rPr>
        <w:t>T</w:t>
      </w:r>
      <w:r w:rsidRPr="0028492A">
        <w:rPr>
          <w:sz w:val="24"/>
          <w:szCs w:val="24"/>
        </w:rPr>
        <w:t xml:space="preserve">ravaux d’urgence sont rémunérés par le Maître d’Ouvrage </w:t>
      </w:r>
      <w:r w:rsidR="00AA0028" w:rsidRPr="0028492A">
        <w:rPr>
          <w:sz w:val="24"/>
          <w:szCs w:val="24"/>
        </w:rPr>
        <w:t>sous forme de</w:t>
      </w:r>
      <w:r w:rsidRPr="0028492A">
        <w:rPr>
          <w:sz w:val="24"/>
          <w:szCs w:val="24"/>
        </w:rPr>
        <w:t xml:space="preserve"> forfait pour chaque ordre d’exécution, établi sur la base des estimations de</w:t>
      </w:r>
      <w:r w:rsidR="00C33069" w:rsidRPr="0028492A">
        <w:rPr>
          <w:sz w:val="24"/>
          <w:szCs w:val="24"/>
        </w:rPr>
        <w:t xml:space="preserve"> </w:t>
      </w:r>
      <w:r w:rsidRPr="0028492A">
        <w:rPr>
          <w:sz w:val="24"/>
          <w:szCs w:val="24"/>
        </w:rPr>
        <w:t xml:space="preserve">quantités et des prix unitaires indiqués dans le </w:t>
      </w:r>
      <w:r w:rsidR="00AA0028" w:rsidRPr="0028492A">
        <w:rPr>
          <w:sz w:val="24"/>
          <w:szCs w:val="24"/>
        </w:rPr>
        <w:t>Bordereau des Prix</w:t>
      </w:r>
      <w:r w:rsidRPr="0028492A">
        <w:rPr>
          <w:sz w:val="24"/>
          <w:szCs w:val="24"/>
        </w:rPr>
        <w:t xml:space="preserve">, et conformément aux clauses applicables du </w:t>
      </w:r>
      <w:r w:rsidR="00AA0028" w:rsidRPr="0028492A">
        <w:rPr>
          <w:sz w:val="24"/>
          <w:szCs w:val="24"/>
        </w:rPr>
        <w:t>CCAG</w:t>
      </w:r>
      <w:r w:rsidRPr="0028492A">
        <w:rPr>
          <w:sz w:val="24"/>
          <w:szCs w:val="24"/>
        </w:rPr>
        <w:t>. Les postes et les prix unitaires à appliquer sont spécifiés dans la Section IV (</w:t>
      </w:r>
      <w:r w:rsidR="004B015C" w:rsidRPr="0028492A">
        <w:rPr>
          <w:sz w:val="24"/>
          <w:szCs w:val="24"/>
        </w:rPr>
        <w:t xml:space="preserve">Documents constitutifs de l’offre – </w:t>
      </w:r>
      <w:r w:rsidR="00AA0028" w:rsidRPr="0028492A">
        <w:rPr>
          <w:sz w:val="24"/>
          <w:szCs w:val="24"/>
        </w:rPr>
        <w:t>Bordereau des Prix</w:t>
      </w:r>
      <w:r w:rsidRPr="0028492A">
        <w:rPr>
          <w:sz w:val="24"/>
          <w:szCs w:val="24"/>
        </w:rPr>
        <w:t>) d</w:t>
      </w:r>
      <w:r w:rsidR="00AA0028" w:rsidRPr="0028492A">
        <w:rPr>
          <w:sz w:val="24"/>
          <w:szCs w:val="24"/>
        </w:rPr>
        <w:t>u</w:t>
      </w:r>
      <w:r w:rsidRPr="0028492A">
        <w:rPr>
          <w:sz w:val="24"/>
          <w:szCs w:val="24"/>
        </w:rPr>
        <w:t xml:space="preserve"> dossier d’appel d’offres. </w:t>
      </w:r>
    </w:p>
    <w:p w:rsidR="00EF4F3F" w:rsidRPr="0028492A" w:rsidRDefault="00EF4F3F" w:rsidP="007E1F41">
      <w:pPr>
        <w:pStyle w:val="para"/>
        <w:spacing w:before="120" w:after="120"/>
        <w:rPr>
          <w:i/>
          <w:iCs/>
          <w:sz w:val="24"/>
          <w:szCs w:val="24"/>
        </w:rPr>
      </w:pPr>
      <w:r w:rsidRPr="0028492A">
        <w:rPr>
          <w:i/>
          <w:iCs/>
          <w:sz w:val="24"/>
          <w:szCs w:val="24"/>
        </w:rPr>
        <w:t>[Note</w:t>
      </w:r>
      <w:r w:rsidR="009D402B" w:rsidRPr="0028492A">
        <w:rPr>
          <w:i/>
          <w:iCs/>
          <w:sz w:val="24"/>
          <w:szCs w:val="24"/>
        </w:rPr>
        <w:t> :</w:t>
      </w:r>
      <w:r w:rsidRPr="0028492A">
        <w:rPr>
          <w:i/>
          <w:iCs/>
          <w:sz w:val="24"/>
          <w:szCs w:val="24"/>
        </w:rPr>
        <w:t xml:space="preserve"> Le bordereau des prix unitaires pour les Travaux d’</w:t>
      </w:r>
      <w:r w:rsidR="00AA0028" w:rsidRPr="0028492A">
        <w:rPr>
          <w:i/>
          <w:iCs/>
          <w:sz w:val="24"/>
          <w:szCs w:val="24"/>
        </w:rPr>
        <w:t>u</w:t>
      </w:r>
      <w:r w:rsidRPr="0028492A">
        <w:rPr>
          <w:i/>
          <w:iCs/>
          <w:sz w:val="24"/>
          <w:szCs w:val="24"/>
        </w:rPr>
        <w:t xml:space="preserve">rgence doit être inclus dans le </w:t>
      </w:r>
      <w:r w:rsidR="00AA0028" w:rsidRPr="0028492A">
        <w:rPr>
          <w:sz w:val="24"/>
          <w:szCs w:val="24"/>
        </w:rPr>
        <w:t>Bordereau des Prix</w:t>
      </w:r>
      <w:r w:rsidRPr="0028492A">
        <w:rPr>
          <w:i/>
          <w:iCs/>
          <w:sz w:val="24"/>
          <w:szCs w:val="24"/>
        </w:rPr>
        <w:t xml:space="preserve">applicable du dossier d’appel d’offres, et devra lister </w:t>
      </w:r>
      <w:r w:rsidRPr="0028492A">
        <w:rPr>
          <w:i/>
          <w:sz w:val="24"/>
          <w:szCs w:val="24"/>
        </w:rPr>
        <w:t xml:space="preserve">(i) les types de travaux probables </w:t>
      </w:r>
      <w:r w:rsidR="007456E7" w:rsidRPr="0028492A">
        <w:rPr>
          <w:i/>
          <w:sz w:val="24"/>
          <w:szCs w:val="24"/>
        </w:rPr>
        <w:t>à exécuter</w:t>
      </w:r>
      <w:r w:rsidRPr="0028492A">
        <w:rPr>
          <w:i/>
          <w:sz w:val="24"/>
          <w:szCs w:val="24"/>
        </w:rPr>
        <w:t xml:space="preserve"> en cas </w:t>
      </w:r>
      <w:r w:rsidR="007456E7" w:rsidRPr="0028492A">
        <w:rPr>
          <w:i/>
          <w:sz w:val="24"/>
          <w:szCs w:val="24"/>
        </w:rPr>
        <w:t>d</w:t>
      </w:r>
      <w:r w:rsidRPr="0028492A">
        <w:rPr>
          <w:i/>
          <w:sz w:val="24"/>
          <w:szCs w:val="24"/>
        </w:rPr>
        <w:t xml:space="preserve">’urgence et (ii) </w:t>
      </w:r>
      <w:r w:rsidR="00AA0028" w:rsidRPr="0028492A">
        <w:rPr>
          <w:i/>
          <w:sz w:val="24"/>
          <w:szCs w:val="24"/>
        </w:rPr>
        <w:t xml:space="preserve">des </w:t>
      </w:r>
      <w:r w:rsidRPr="0028492A">
        <w:rPr>
          <w:i/>
          <w:sz w:val="24"/>
          <w:szCs w:val="24"/>
        </w:rPr>
        <w:t xml:space="preserve">quantités </w:t>
      </w:r>
      <w:r w:rsidR="00AA0028" w:rsidRPr="0028492A">
        <w:rPr>
          <w:i/>
          <w:sz w:val="24"/>
          <w:szCs w:val="24"/>
        </w:rPr>
        <w:t xml:space="preserve">hypothétiques pour </w:t>
      </w:r>
      <w:r w:rsidRPr="0028492A">
        <w:rPr>
          <w:i/>
          <w:sz w:val="24"/>
          <w:szCs w:val="24"/>
        </w:rPr>
        <w:t>ces travaux.</w:t>
      </w:r>
      <w:r w:rsidR="00C33069" w:rsidRPr="0028492A">
        <w:rPr>
          <w:i/>
          <w:sz w:val="24"/>
          <w:szCs w:val="24"/>
        </w:rPr>
        <w:t xml:space="preserve"> </w:t>
      </w:r>
      <w:r w:rsidRPr="0028492A">
        <w:rPr>
          <w:i/>
          <w:sz w:val="24"/>
          <w:szCs w:val="24"/>
        </w:rPr>
        <w:t>Les soumissionnaires donnent alors leurs prix comme faisant partie de leur offre.</w:t>
      </w:r>
      <w:r w:rsidRPr="0028492A">
        <w:rPr>
          <w:i/>
          <w:iCs/>
          <w:sz w:val="24"/>
          <w:szCs w:val="24"/>
        </w:rPr>
        <w:t xml:space="preserve"> Comme alternative, le Maître d’Ouvrage peut définir les taux qui seront utilisés pour </w:t>
      </w:r>
      <w:r w:rsidR="00AA0028" w:rsidRPr="0028492A">
        <w:rPr>
          <w:i/>
          <w:iCs/>
          <w:sz w:val="24"/>
          <w:szCs w:val="24"/>
        </w:rPr>
        <w:t xml:space="preserve">rémunérer </w:t>
      </w:r>
      <w:r w:rsidRPr="0028492A">
        <w:rPr>
          <w:i/>
          <w:iCs/>
          <w:sz w:val="24"/>
          <w:szCs w:val="24"/>
        </w:rPr>
        <w:t xml:space="preserve">l’Entrepreneur. Si cette option est </w:t>
      </w:r>
      <w:r w:rsidR="00AA0028" w:rsidRPr="0028492A">
        <w:rPr>
          <w:i/>
          <w:iCs/>
          <w:sz w:val="24"/>
          <w:szCs w:val="24"/>
        </w:rPr>
        <w:t>retenue</w:t>
      </w:r>
      <w:r w:rsidRPr="0028492A">
        <w:rPr>
          <w:i/>
          <w:iCs/>
          <w:sz w:val="24"/>
          <w:szCs w:val="24"/>
        </w:rPr>
        <w:t xml:space="preserve">, les prix unitaires ne </w:t>
      </w:r>
      <w:r w:rsidR="00AA0028" w:rsidRPr="0028492A">
        <w:rPr>
          <w:i/>
          <w:iCs/>
          <w:sz w:val="24"/>
          <w:szCs w:val="24"/>
        </w:rPr>
        <w:t>font pas l’objet de la mise en concurrence</w:t>
      </w:r>
      <w:r w:rsidRPr="0028492A">
        <w:rPr>
          <w:i/>
          <w:iCs/>
          <w:sz w:val="24"/>
          <w:szCs w:val="24"/>
        </w:rPr>
        <w:t xml:space="preserve"> et devraient être établis pendant la préparation du dossier d’appel d’offres, en calculant les prix moyens sur plusieurs marchés récemment exécutés dans des zones qui présentent des conditions analogues à celui des routes objet du marché.]</w:t>
      </w:r>
    </w:p>
    <w:p w:rsidR="00EF4F3F" w:rsidRPr="0028492A" w:rsidRDefault="00EF4F3F" w:rsidP="009F22A6">
      <w:pPr>
        <w:pStyle w:val="Headfid1"/>
        <w:keepNext/>
        <w:rPr>
          <w:lang w:val="fr-FR"/>
        </w:rPr>
      </w:pPr>
      <w:r w:rsidRPr="0028492A">
        <w:rPr>
          <w:lang w:val="fr-FR"/>
        </w:rPr>
        <w:t>4.</w:t>
      </w:r>
      <w:r w:rsidRPr="0028492A">
        <w:rPr>
          <w:lang w:val="fr-FR"/>
        </w:rPr>
        <w:tab/>
        <w:t xml:space="preserve">Provision pour les </w:t>
      </w:r>
      <w:r w:rsidR="005509A0" w:rsidRPr="0028492A">
        <w:rPr>
          <w:lang w:val="fr-FR"/>
        </w:rPr>
        <w:t>Travaux d’urgence</w:t>
      </w:r>
    </w:p>
    <w:p w:rsidR="00EF4F3F" w:rsidRPr="0028492A" w:rsidRDefault="00EF4F3F" w:rsidP="007E1F41">
      <w:pPr>
        <w:pStyle w:val="para"/>
        <w:spacing w:before="120" w:after="120"/>
        <w:rPr>
          <w:sz w:val="24"/>
          <w:szCs w:val="24"/>
        </w:rPr>
      </w:pPr>
      <w:r w:rsidRPr="0028492A">
        <w:rPr>
          <w:sz w:val="24"/>
          <w:szCs w:val="24"/>
        </w:rPr>
        <w:t xml:space="preserve">Le montant total du marché inclura une Somme </w:t>
      </w:r>
      <w:r w:rsidR="00AA0028" w:rsidRPr="0028492A">
        <w:rPr>
          <w:sz w:val="24"/>
          <w:szCs w:val="24"/>
        </w:rPr>
        <w:t>f</w:t>
      </w:r>
      <w:r w:rsidRPr="0028492A">
        <w:rPr>
          <w:sz w:val="24"/>
          <w:szCs w:val="24"/>
        </w:rPr>
        <w:t xml:space="preserve">orfaitaire pour les quantités </w:t>
      </w:r>
      <w:r w:rsidR="00AA0028" w:rsidRPr="0028492A">
        <w:rPr>
          <w:sz w:val="24"/>
          <w:szCs w:val="24"/>
        </w:rPr>
        <w:t xml:space="preserve">provisionnelles </w:t>
      </w:r>
      <w:r w:rsidRPr="0028492A">
        <w:rPr>
          <w:sz w:val="24"/>
          <w:szCs w:val="24"/>
        </w:rPr>
        <w:t>des Travaux d’</w:t>
      </w:r>
      <w:r w:rsidR="00AA0028" w:rsidRPr="0028492A">
        <w:rPr>
          <w:sz w:val="24"/>
          <w:szCs w:val="24"/>
        </w:rPr>
        <w:t>u</w:t>
      </w:r>
      <w:r w:rsidRPr="0028492A">
        <w:rPr>
          <w:sz w:val="24"/>
          <w:szCs w:val="24"/>
        </w:rPr>
        <w:t xml:space="preserve">rgence pendant la </w:t>
      </w:r>
      <w:r w:rsidR="001E66AA" w:rsidRPr="0028492A">
        <w:rPr>
          <w:sz w:val="24"/>
          <w:szCs w:val="24"/>
        </w:rPr>
        <w:t>durée</w:t>
      </w:r>
      <w:r w:rsidRPr="0028492A">
        <w:rPr>
          <w:sz w:val="24"/>
          <w:szCs w:val="24"/>
        </w:rPr>
        <w:t xml:space="preserve"> du marché, conformément aux </w:t>
      </w:r>
      <w:r w:rsidR="00AA0028" w:rsidRPr="0028492A">
        <w:rPr>
          <w:sz w:val="24"/>
          <w:szCs w:val="24"/>
        </w:rPr>
        <w:t>D</w:t>
      </w:r>
      <w:r w:rsidRPr="0028492A">
        <w:rPr>
          <w:sz w:val="24"/>
          <w:szCs w:val="24"/>
        </w:rPr>
        <w:t xml:space="preserve">onnées </w:t>
      </w:r>
      <w:r w:rsidR="00AA0028" w:rsidRPr="0028492A">
        <w:rPr>
          <w:sz w:val="24"/>
          <w:szCs w:val="24"/>
        </w:rPr>
        <w:t xml:space="preserve">particulières </w:t>
      </w:r>
      <w:r w:rsidRPr="0028492A">
        <w:rPr>
          <w:sz w:val="24"/>
          <w:szCs w:val="24"/>
        </w:rPr>
        <w:t>de l’</w:t>
      </w:r>
      <w:r w:rsidR="00AA0028" w:rsidRPr="0028492A">
        <w:rPr>
          <w:sz w:val="24"/>
          <w:szCs w:val="24"/>
        </w:rPr>
        <w:t>appel d’</w:t>
      </w:r>
      <w:r w:rsidRPr="0028492A">
        <w:rPr>
          <w:sz w:val="24"/>
          <w:szCs w:val="24"/>
        </w:rPr>
        <w:t>offre. Les paiements réels pour le</w:t>
      </w:r>
      <w:r w:rsidR="00D61804" w:rsidRPr="0028492A">
        <w:rPr>
          <w:sz w:val="24"/>
          <w:szCs w:val="24"/>
        </w:rPr>
        <w:t>s</w:t>
      </w:r>
      <w:r w:rsidRPr="0028492A">
        <w:rPr>
          <w:sz w:val="24"/>
          <w:szCs w:val="24"/>
        </w:rPr>
        <w:t xml:space="preserve"> </w:t>
      </w:r>
      <w:r w:rsidR="00D61804" w:rsidRPr="0028492A">
        <w:rPr>
          <w:sz w:val="24"/>
          <w:szCs w:val="24"/>
        </w:rPr>
        <w:t>T</w:t>
      </w:r>
      <w:r w:rsidRPr="0028492A">
        <w:rPr>
          <w:sz w:val="24"/>
          <w:szCs w:val="24"/>
        </w:rPr>
        <w:t>rava</w:t>
      </w:r>
      <w:r w:rsidR="00D61804" w:rsidRPr="0028492A">
        <w:rPr>
          <w:sz w:val="24"/>
          <w:szCs w:val="24"/>
        </w:rPr>
        <w:t>aux</w:t>
      </w:r>
      <w:r w:rsidRPr="0028492A">
        <w:rPr>
          <w:sz w:val="24"/>
          <w:szCs w:val="24"/>
        </w:rPr>
        <w:t xml:space="preserve"> d’urgence seront basés sur les taux offerts.</w:t>
      </w:r>
    </w:p>
    <w:p w:rsidR="00EF4F3F" w:rsidRPr="0028492A" w:rsidRDefault="00EF4F3F" w:rsidP="007E1F41">
      <w:pPr>
        <w:spacing w:before="120" w:after="120"/>
        <w:rPr>
          <w:i/>
          <w:szCs w:val="24"/>
        </w:rPr>
      </w:pPr>
      <w:r w:rsidRPr="0028492A">
        <w:rPr>
          <w:i/>
          <w:szCs w:val="24"/>
        </w:rPr>
        <w:t>[Note</w:t>
      </w:r>
      <w:r w:rsidR="009D402B" w:rsidRPr="0028492A">
        <w:rPr>
          <w:i/>
          <w:szCs w:val="24"/>
        </w:rPr>
        <w:t> :</w:t>
      </w:r>
      <w:r w:rsidRPr="0028492A">
        <w:rPr>
          <w:i/>
          <w:szCs w:val="24"/>
        </w:rPr>
        <w:t xml:space="preserve"> La somme </w:t>
      </w:r>
      <w:r w:rsidR="00D61804" w:rsidRPr="0028492A">
        <w:rPr>
          <w:i/>
          <w:szCs w:val="24"/>
        </w:rPr>
        <w:t xml:space="preserve">provisionnelle </w:t>
      </w:r>
      <w:r w:rsidRPr="0028492A">
        <w:rPr>
          <w:i/>
          <w:szCs w:val="24"/>
        </w:rPr>
        <w:t>est un pourcentage de la somme de tou</w:t>
      </w:r>
      <w:r w:rsidR="00D61804" w:rsidRPr="0028492A">
        <w:rPr>
          <w:i/>
          <w:szCs w:val="24"/>
        </w:rPr>
        <w:t>s</w:t>
      </w:r>
      <w:r w:rsidRPr="0028492A">
        <w:rPr>
          <w:i/>
          <w:szCs w:val="24"/>
        </w:rPr>
        <w:t xml:space="preserve"> autre</w:t>
      </w:r>
      <w:r w:rsidR="00D61804" w:rsidRPr="0028492A">
        <w:rPr>
          <w:i/>
          <w:szCs w:val="24"/>
        </w:rPr>
        <w:t>s</w:t>
      </w:r>
      <w:r w:rsidRPr="0028492A">
        <w:rPr>
          <w:i/>
          <w:szCs w:val="24"/>
        </w:rPr>
        <w:t xml:space="preserve"> prix composant </w:t>
      </w:r>
      <w:r w:rsidR="00C948B8" w:rsidRPr="0028492A">
        <w:rPr>
          <w:i/>
          <w:szCs w:val="24"/>
        </w:rPr>
        <w:t>le</w:t>
      </w:r>
      <w:r w:rsidRPr="0028492A">
        <w:rPr>
          <w:i/>
          <w:szCs w:val="24"/>
        </w:rPr>
        <w:t xml:space="preserve"> marché.</w:t>
      </w:r>
      <w:r w:rsidR="00C33069" w:rsidRPr="0028492A">
        <w:rPr>
          <w:i/>
          <w:szCs w:val="24"/>
        </w:rPr>
        <w:t xml:space="preserve"> </w:t>
      </w:r>
      <w:r w:rsidRPr="0028492A">
        <w:rPr>
          <w:i/>
          <w:szCs w:val="24"/>
        </w:rPr>
        <w:t>Le pourcentage peut varier largement d’un marché à un autre, en fonction du contexte particulier de</w:t>
      </w:r>
      <w:r w:rsidR="00C33069" w:rsidRPr="0028492A">
        <w:rPr>
          <w:i/>
          <w:szCs w:val="24"/>
        </w:rPr>
        <w:t xml:space="preserve"> </w:t>
      </w:r>
      <w:r w:rsidRPr="0028492A">
        <w:rPr>
          <w:i/>
          <w:szCs w:val="24"/>
        </w:rPr>
        <w:t xml:space="preserve">la zone dans laquelle sont situées les routes objet du marché. Il sera probablement plus élevé pour des routes de montagne que pour des routes </w:t>
      </w:r>
      <w:r w:rsidR="00D61804" w:rsidRPr="0028492A">
        <w:rPr>
          <w:i/>
          <w:szCs w:val="24"/>
        </w:rPr>
        <w:t>en terrain plat</w:t>
      </w:r>
      <w:r w:rsidRPr="0028492A">
        <w:rPr>
          <w:i/>
          <w:szCs w:val="24"/>
        </w:rPr>
        <w:t>, mais bien d’autres facteurs peuvent entrer en ligne de compte. En règle générale, la provision peut être estimée entre</w:t>
      </w:r>
      <w:r w:rsidR="00D61804" w:rsidRPr="0028492A">
        <w:rPr>
          <w:i/>
          <w:szCs w:val="24"/>
        </w:rPr>
        <w:t xml:space="preserve"> </w:t>
      </w:r>
      <w:r w:rsidRPr="0028492A">
        <w:rPr>
          <w:i/>
          <w:szCs w:val="24"/>
        </w:rPr>
        <w:t xml:space="preserve">5 et 25 pourcent du montant total du marché.] </w:t>
      </w:r>
    </w:p>
    <w:p w:rsidR="00EF4F3F" w:rsidRPr="0028492A" w:rsidRDefault="00EF4F3F" w:rsidP="007E1F41">
      <w:pPr>
        <w:pStyle w:val="Headfid1"/>
        <w:rPr>
          <w:lang w:val="fr-FR"/>
        </w:rPr>
      </w:pPr>
      <w:r w:rsidRPr="0028492A">
        <w:rPr>
          <w:lang w:val="fr-FR"/>
        </w:rPr>
        <w:t>5.</w:t>
      </w:r>
      <w:r w:rsidRPr="0028492A">
        <w:rPr>
          <w:lang w:val="fr-FR"/>
        </w:rPr>
        <w:tab/>
        <w:t xml:space="preserve">Obligations de l’Entrepreneur </w:t>
      </w:r>
      <w:r w:rsidR="00D61804" w:rsidRPr="0028492A">
        <w:rPr>
          <w:lang w:val="fr-FR"/>
        </w:rPr>
        <w:t>lors des situations d’urgence</w:t>
      </w:r>
      <w:r w:rsidR="00D61804" w:rsidRPr="0028492A">
        <w:rPr>
          <w:b w:val="0"/>
          <w:sz w:val="22"/>
          <w:szCs w:val="22"/>
          <w:lang w:val="fr-FR"/>
        </w:rPr>
        <w:t xml:space="preserve"> </w:t>
      </w:r>
      <w:r w:rsidRPr="0028492A">
        <w:rPr>
          <w:lang w:val="fr-FR"/>
        </w:rPr>
        <w:t>et dans le cadre des Travaux d’</w:t>
      </w:r>
      <w:r w:rsidR="00D61804" w:rsidRPr="0028492A">
        <w:rPr>
          <w:lang w:val="fr-FR"/>
        </w:rPr>
        <w:t>u</w:t>
      </w:r>
      <w:r w:rsidRPr="0028492A">
        <w:rPr>
          <w:lang w:val="fr-FR"/>
        </w:rPr>
        <w:t>rgence</w:t>
      </w:r>
    </w:p>
    <w:p w:rsidR="00EF4F3F" w:rsidRPr="0028492A" w:rsidRDefault="00EF4F3F" w:rsidP="007E1F41">
      <w:pPr>
        <w:pStyle w:val="para"/>
        <w:spacing w:before="120" w:after="120"/>
        <w:rPr>
          <w:sz w:val="24"/>
          <w:szCs w:val="24"/>
        </w:rPr>
      </w:pPr>
      <w:r w:rsidRPr="0028492A">
        <w:rPr>
          <w:sz w:val="24"/>
          <w:szCs w:val="24"/>
        </w:rPr>
        <w:t>Compte tenu de la nature du présent marché, et du fait que les Travaux d’</w:t>
      </w:r>
      <w:r w:rsidR="00D61804" w:rsidRPr="0028492A">
        <w:rPr>
          <w:sz w:val="24"/>
          <w:szCs w:val="24"/>
        </w:rPr>
        <w:t>u</w:t>
      </w:r>
      <w:r w:rsidRPr="0028492A">
        <w:rPr>
          <w:sz w:val="24"/>
          <w:szCs w:val="24"/>
        </w:rPr>
        <w:t xml:space="preserve">rgence sont rémunérés séparément, l’Entrepreneur, durant l’exécution des </w:t>
      </w:r>
      <w:r w:rsidR="00D61804" w:rsidRPr="0028492A">
        <w:rPr>
          <w:sz w:val="24"/>
          <w:szCs w:val="24"/>
        </w:rPr>
        <w:t>T</w:t>
      </w:r>
      <w:r w:rsidRPr="0028492A">
        <w:rPr>
          <w:sz w:val="24"/>
          <w:szCs w:val="24"/>
        </w:rPr>
        <w:t>ravaux d’</w:t>
      </w:r>
      <w:r w:rsidR="00D61804" w:rsidRPr="0028492A">
        <w:rPr>
          <w:sz w:val="24"/>
          <w:szCs w:val="24"/>
        </w:rPr>
        <w:t>u</w:t>
      </w:r>
      <w:r w:rsidRPr="0028492A">
        <w:rPr>
          <w:sz w:val="24"/>
          <w:szCs w:val="24"/>
        </w:rPr>
        <w:t xml:space="preserve">rgence, restera en charge d’assurer les Niveaux de Service normaux sur toutes les routes objet du marché. En particulier, l’Entrepreneur devra assurer dans la mesure du raisonnable et du possible, l’utilisation </w:t>
      </w:r>
      <w:r w:rsidR="009F22A6" w:rsidRPr="0028492A">
        <w:rPr>
          <w:sz w:val="24"/>
          <w:szCs w:val="24"/>
        </w:rPr>
        <w:br/>
      </w:r>
      <w:r w:rsidRPr="0028492A">
        <w:rPr>
          <w:sz w:val="24"/>
          <w:szCs w:val="24"/>
        </w:rPr>
        <w:t xml:space="preserve">normale de l’ensemble des routes objet du marché, y compris les sections affectées par des </w:t>
      </w:r>
      <w:r w:rsidR="009F22A6" w:rsidRPr="0028492A">
        <w:rPr>
          <w:sz w:val="24"/>
          <w:szCs w:val="24"/>
        </w:rPr>
        <w:br/>
      </w:r>
      <w:r w:rsidRPr="0028492A">
        <w:rPr>
          <w:sz w:val="24"/>
          <w:szCs w:val="24"/>
        </w:rPr>
        <w:t xml:space="preserve">situations d’urgence. </w:t>
      </w:r>
    </w:p>
    <w:p w:rsidR="00EF4F3F" w:rsidRPr="0028492A" w:rsidRDefault="00EF4F3F" w:rsidP="007E1F41">
      <w:pPr>
        <w:pStyle w:val="para"/>
        <w:spacing w:before="120" w:after="120"/>
        <w:rPr>
          <w:sz w:val="24"/>
          <w:szCs w:val="24"/>
        </w:rPr>
      </w:pPr>
      <w:r w:rsidRPr="0028492A">
        <w:rPr>
          <w:sz w:val="24"/>
          <w:szCs w:val="24"/>
        </w:rPr>
        <w:t xml:space="preserve">Si la circulation routière a été interrompue du fait d’une situation d’urgence, l’Entrepreneur prendra les mesures nécessaires (i) pour rouvrir la route au trafic dans un délai le plus court possible, et (ii) </w:t>
      </w:r>
      <w:r w:rsidR="00C0703D" w:rsidRPr="0028492A">
        <w:rPr>
          <w:sz w:val="24"/>
          <w:szCs w:val="24"/>
        </w:rPr>
        <w:t>pour la</w:t>
      </w:r>
      <w:r w:rsidRPr="0028492A">
        <w:rPr>
          <w:sz w:val="24"/>
          <w:szCs w:val="24"/>
        </w:rPr>
        <w:t xml:space="preserve"> garder ouverte pendant les travaux d’urgence, ceci sans pouvoir prétendre à une rémunération particulière à ce titre. Cela vaut tout particulièrement pour les arbres et autres objets tombés sur la chaussée, les dégâts causés aux rampes d’accès aux ponts, l’érosion des </w:t>
      </w:r>
      <w:r w:rsidR="00D61804" w:rsidRPr="0028492A">
        <w:rPr>
          <w:sz w:val="24"/>
          <w:szCs w:val="24"/>
        </w:rPr>
        <w:t>remblais</w:t>
      </w:r>
      <w:r w:rsidRPr="0028492A">
        <w:rPr>
          <w:sz w:val="24"/>
          <w:szCs w:val="24"/>
        </w:rPr>
        <w:t>, l’effondrement des talus, les accidents de la circulation, l</w:t>
      </w:r>
      <w:r w:rsidR="00D61804" w:rsidRPr="0028492A">
        <w:rPr>
          <w:sz w:val="24"/>
          <w:szCs w:val="24"/>
        </w:rPr>
        <w:t xml:space="preserve">es </w:t>
      </w:r>
      <w:r w:rsidRPr="0028492A">
        <w:rPr>
          <w:sz w:val="24"/>
          <w:szCs w:val="24"/>
        </w:rPr>
        <w:t>inondation</w:t>
      </w:r>
      <w:r w:rsidR="00D61804" w:rsidRPr="0028492A">
        <w:rPr>
          <w:sz w:val="24"/>
          <w:szCs w:val="24"/>
        </w:rPr>
        <w:t>s</w:t>
      </w:r>
      <w:r w:rsidRPr="0028492A">
        <w:rPr>
          <w:sz w:val="24"/>
          <w:szCs w:val="24"/>
        </w:rPr>
        <w:t xml:space="preserve">, etc. </w:t>
      </w:r>
    </w:p>
    <w:p w:rsidR="00EF4F3F" w:rsidRPr="0028492A" w:rsidRDefault="00EF4F3F" w:rsidP="00C8542F">
      <w:pPr>
        <w:pStyle w:val="Headfid1"/>
        <w:ind w:right="-138"/>
        <w:rPr>
          <w:spacing w:val="-4"/>
          <w:lang w:val="fr-FR"/>
        </w:rPr>
      </w:pPr>
      <w:r w:rsidRPr="0028492A">
        <w:rPr>
          <w:spacing w:val="-4"/>
          <w:lang w:val="fr-FR"/>
        </w:rPr>
        <w:t>6.</w:t>
      </w:r>
      <w:r w:rsidRPr="0028492A">
        <w:rPr>
          <w:spacing w:val="-4"/>
          <w:lang w:val="fr-FR"/>
        </w:rPr>
        <w:tab/>
        <w:t xml:space="preserve">Réparations mineures rendues nécessaires par des </w:t>
      </w:r>
      <w:r w:rsidR="009D402B" w:rsidRPr="0028492A">
        <w:rPr>
          <w:spacing w:val="-4"/>
          <w:lang w:val="fr-FR"/>
        </w:rPr>
        <w:t>« </w:t>
      </w:r>
      <w:r w:rsidRPr="0028492A">
        <w:rPr>
          <w:spacing w:val="-4"/>
          <w:lang w:val="fr-FR"/>
        </w:rPr>
        <w:t xml:space="preserve">Phénomènes </w:t>
      </w:r>
      <w:r w:rsidR="00D61804" w:rsidRPr="0028492A">
        <w:rPr>
          <w:spacing w:val="-4"/>
          <w:lang w:val="fr-FR"/>
        </w:rPr>
        <w:t>n</w:t>
      </w:r>
      <w:r w:rsidRPr="0028492A">
        <w:rPr>
          <w:spacing w:val="-4"/>
          <w:lang w:val="fr-FR"/>
        </w:rPr>
        <w:t xml:space="preserve">aturels </w:t>
      </w:r>
      <w:r w:rsidR="00D61804" w:rsidRPr="0028492A">
        <w:rPr>
          <w:spacing w:val="-4"/>
          <w:lang w:val="fr-FR"/>
        </w:rPr>
        <w:t>i</w:t>
      </w:r>
      <w:r w:rsidRPr="0028492A">
        <w:rPr>
          <w:spacing w:val="-4"/>
          <w:lang w:val="fr-FR"/>
        </w:rPr>
        <w:t>mprévisibles</w:t>
      </w:r>
      <w:r w:rsidR="009D402B" w:rsidRPr="0028492A">
        <w:rPr>
          <w:spacing w:val="-4"/>
          <w:lang w:val="fr-FR"/>
        </w:rPr>
        <w:t> »</w:t>
      </w:r>
    </w:p>
    <w:p w:rsidR="00EF4F3F" w:rsidRPr="0028492A" w:rsidRDefault="00EF4F3F" w:rsidP="007E1F41">
      <w:pPr>
        <w:pStyle w:val="para"/>
        <w:spacing w:before="120" w:after="120"/>
        <w:rPr>
          <w:sz w:val="24"/>
          <w:szCs w:val="24"/>
        </w:rPr>
      </w:pPr>
      <w:r w:rsidRPr="0028492A">
        <w:rPr>
          <w:sz w:val="24"/>
          <w:szCs w:val="24"/>
        </w:rPr>
        <w:t xml:space="preserve">Si les travaux nécessaires pour réparer les dégâts </w:t>
      </w:r>
      <w:r w:rsidR="00D61804" w:rsidRPr="0028492A">
        <w:rPr>
          <w:sz w:val="24"/>
          <w:szCs w:val="24"/>
        </w:rPr>
        <w:t xml:space="preserve">provoqués </w:t>
      </w:r>
      <w:r w:rsidRPr="0028492A">
        <w:rPr>
          <w:sz w:val="24"/>
          <w:szCs w:val="24"/>
        </w:rPr>
        <w:t xml:space="preserve">par des </w:t>
      </w:r>
      <w:r w:rsidR="009D402B" w:rsidRPr="0028492A">
        <w:rPr>
          <w:sz w:val="24"/>
          <w:szCs w:val="24"/>
        </w:rPr>
        <w:t>« </w:t>
      </w:r>
      <w:r w:rsidRPr="0028492A">
        <w:rPr>
          <w:sz w:val="24"/>
          <w:szCs w:val="24"/>
        </w:rPr>
        <w:t xml:space="preserve">Phénomènes </w:t>
      </w:r>
      <w:r w:rsidR="00D61804" w:rsidRPr="0028492A">
        <w:rPr>
          <w:sz w:val="24"/>
          <w:szCs w:val="24"/>
        </w:rPr>
        <w:t>n</w:t>
      </w:r>
      <w:r w:rsidRPr="0028492A">
        <w:rPr>
          <w:sz w:val="24"/>
          <w:szCs w:val="24"/>
        </w:rPr>
        <w:t xml:space="preserve">aturels </w:t>
      </w:r>
      <w:r w:rsidR="00D61804" w:rsidRPr="0028492A">
        <w:rPr>
          <w:sz w:val="24"/>
          <w:szCs w:val="24"/>
        </w:rPr>
        <w:t>i</w:t>
      </w:r>
      <w:r w:rsidRPr="0028492A">
        <w:rPr>
          <w:sz w:val="24"/>
          <w:szCs w:val="24"/>
        </w:rPr>
        <w:t>mprévisibles</w:t>
      </w:r>
      <w:r w:rsidR="009D402B" w:rsidRPr="0028492A">
        <w:rPr>
          <w:sz w:val="24"/>
          <w:szCs w:val="24"/>
        </w:rPr>
        <w:t> »</w:t>
      </w:r>
      <w:r w:rsidRPr="0028492A">
        <w:rPr>
          <w:sz w:val="24"/>
          <w:szCs w:val="24"/>
        </w:rPr>
        <w:t xml:space="preserve"> sont inférieurs à certaines valeurs seuils, l’Entrepreneur exécutera ces travaux dans le cadre de ses obligations normales et sans avoir le droit d’invoquer les dispositions du marché concernant les situations d’urgence et la rémunération des travaux d’urgence. En cas pareil, le consentement du </w:t>
      </w:r>
      <w:r w:rsidR="00996B07" w:rsidRPr="0028492A">
        <w:rPr>
          <w:sz w:val="24"/>
          <w:szCs w:val="24"/>
        </w:rPr>
        <w:t>Directeur de projet</w:t>
      </w:r>
      <w:r w:rsidRPr="0028492A">
        <w:rPr>
          <w:sz w:val="24"/>
          <w:szCs w:val="24"/>
        </w:rPr>
        <w:t xml:space="preserve"> n’est pas requis et l’Entrepreneur exécutera simplement les travaux de sa propre initiative. Il informera néanmoins le </w:t>
      </w:r>
      <w:r w:rsidR="00996B07" w:rsidRPr="0028492A">
        <w:rPr>
          <w:sz w:val="24"/>
          <w:szCs w:val="24"/>
        </w:rPr>
        <w:t>Directeur de projet</w:t>
      </w:r>
      <w:r w:rsidRPr="0028492A">
        <w:rPr>
          <w:sz w:val="24"/>
          <w:szCs w:val="24"/>
        </w:rPr>
        <w:t xml:space="preserve"> des dégâts constatés et des mesures correctives prises. </w:t>
      </w:r>
    </w:p>
    <w:p w:rsidR="00EF4F3F" w:rsidRPr="0028492A" w:rsidRDefault="00EF4F3F" w:rsidP="007E1F41">
      <w:pPr>
        <w:pStyle w:val="para"/>
        <w:spacing w:before="120" w:after="120"/>
        <w:rPr>
          <w:sz w:val="24"/>
          <w:szCs w:val="24"/>
        </w:rPr>
      </w:pPr>
      <w:r w:rsidRPr="0028492A">
        <w:rPr>
          <w:sz w:val="24"/>
          <w:szCs w:val="24"/>
        </w:rPr>
        <w:t>Les valeurs seuils pour les réparations mineures sont présentées dans le tableau ci-dessous</w:t>
      </w:r>
      <w:r w:rsidR="009D402B" w:rsidRPr="0028492A">
        <w:rPr>
          <w:i/>
          <w:sz w:val="24"/>
          <w:szCs w:val="24"/>
        </w:rPr>
        <w:t> :</w:t>
      </w:r>
      <w:r w:rsidRPr="0028492A">
        <w:rPr>
          <w:i/>
          <w:sz w:val="24"/>
          <w:szCs w:val="24"/>
        </w:rPr>
        <w:t xml:space="preserve"> [insérer </w:t>
      </w:r>
      <w:r w:rsidRPr="0028492A">
        <w:rPr>
          <w:b/>
          <w:bCs/>
          <w:i/>
          <w:sz w:val="24"/>
          <w:szCs w:val="24"/>
        </w:rPr>
        <w:t>le tableau</w:t>
      </w:r>
      <w:r w:rsidRPr="0028492A">
        <w:rPr>
          <w:i/>
          <w:sz w:val="24"/>
          <w:szCs w:val="24"/>
        </w:rPr>
        <w:t>]</w:t>
      </w:r>
    </w:p>
    <w:p w:rsidR="00EF4F3F" w:rsidRPr="0028492A" w:rsidRDefault="00EF4F3F" w:rsidP="00C8542F">
      <w:pPr>
        <w:spacing w:before="120" w:after="240"/>
        <w:rPr>
          <w:i/>
          <w:szCs w:val="24"/>
        </w:rPr>
      </w:pPr>
      <w:r w:rsidRPr="0028492A">
        <w:rPr>
          <w:i/>
          <w:szCs w:val="24"/>
        </w:rPr>
        <w:t>[Note</w:t>
      </w:r>
      <w:r w:rsidR="009D402B" w:rsidRPr="0028492A">
        <w:rPr>
          <w:i/>
          <w:szCs w:val="24"/>
        </w:rPr>
        <w:t> :</w:t>
      </w:r>
      <w:r w:rsidRPr="0028492A">
        <w:rPr>
          <w:i/>
          <w:szCs w:val="24"/>
        </w:rPr>
        <w:t xml:space="preserve"> Le tableau ci-dessous est fourni à titre d’exemple et </w:t>
      </w:r>
      <w:r w:rsidR="00D61804" w:rsidRPr="0028492A">
        <w:rPr>
          <w:i/>
          <w:szCs w:val="24"/>
        </w:rPr>
        <w:t xml:space="preserve">pourra </w:t>
      </w:r>
      <w:r w:rsidRPr="0028492A">
        <w:rPr>
          <w:i/>
          <w:szCs w:val="24"/>
        </w:rPr>
        <w:t xml:space="preserve">nécessiter des adaptations au contexte particulier des routes objet du marché]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1"/>
        <w:gridCol w:w="1276"/>
        <w:gridCol w:w="2618"/>
      </w:tblGrid>
      <w:tr w:rsidR="00EF4F3F" w:rsidRPr="0028492A" w:rsidTr="00C8542F">
        <w:tblPrEx>
          <w:tblCellMar>
            <w:top w:w="0" w:type="dxa"/>
            <w:bottom w:w="0" w:type="dxa"/>
          </w:tblCellMar>
        </w:tblPrEx>
        <w:trPr>
          <w:jc w:val="center"/>
        </w:trPr>
        <w:tc>
          <w:tcPr>
            <w:tcW w:w="3891" w:type="dxa"/>
            <w:tcBorders>
              <w:top w:val="single" w:sz="4" w:space="0" w:color="auto"/>
              <w:left w:val="single" w:sz="4" w:space="0" w:color="auto"/>
              <w:bottom w:val="single" w:sz="4" w:space="0" w:color="auto"/>
              <w:right w:val="single" w:sz="4" w:space="0" w:color="auto"/>
            </w:tcBorders>
            <w:shd w:val="pct20" w:color="auto" w:fill="FFFFFF"/>
          </w:tcPr>
          <w:p w:rsidR="00EF4F3F" w:rsidRPr="0028492A" w:rsidRDefault="00EF4F3F" w:rsidP="00B01058">
            <w:pPr>
              <w:pStyle w:val="Retraitcorpsdetexte2"/>
              <w:keepNext/>
              <w:tabs>
                <w:tab w:val="clear" w:pos="720"/>
                <w:tab w:val="left" w:pos="709"/>
              </w:tabs>
              <w:spacing w:before="60" w:after="60"/>
              <w:ind w:left="0" w:firstLine="0"/>
              <w:rPr>
                <w:b/>
                <w:szCs w:val="24"/>
              </w:rPr>
            </w:pPr>
            <w:r w:rsidRPr="0028492A">
              <w:rPr>
                <w:b/>
                <w:szCs w:val="24"/>
              </w:rPr>
              <w:t>Poste</w:t>
            </w:r>
          </w:p>
        </w:tc>
        <w:tc>
          <w:tcPr>
            <w:tcW w:w="1276" w:type="dxa"/>
            <w:tcBorders>
              <w:top w:val="single" w:sz="4" w:space="0" w:color="auto"/>
              <w:left w:val="single" w:sz="4" w:space="0" w:color="auto"/>
              <w:bottom w:val="single" w:sz="4" w:space="0" w:color="auto"/>
              <w:right w:val="single" w:sz="4" w:space="0" w:color="auto"/>
            </w:tcBorders>
            <w:shd w:val="pct20" w:color="auto" w:fill="FFFFFF"/>
          </w:tcPr>
          <w:p w:rsidR="00EF4F3F" w:rsidRPr="0028492A" w:rsidRDefault="00EF4F3F" w:rsidP="00B01058">
            <w:pPr>
              <w:pStyle w:val="Retraitcorpsdetexte2"/>
              <w:keepNext/>
              <w:tabs>
                <w:tab w:val="clear" w:pos="720"/>
                <w:tab w:val="left" w:pos="709"/>
              </w:tabs>
              <w:spacing w:before="60" w:after="60"/>
              <w:ind w:left="0" w:firstLine="0"/>
              <w:jc w:val="center"/>
              <w:rPr>
                <w:b/>
                <w:szCs w:val="24"/>
              </w:rPr>
            </w:pPr>
            <w:r w:rsidRPr="0028492A">
              <w:rPr>
                <w:b/>
                <w:szCs w:val="24"/>
              </w:rPr>
              <w:t>Unité</w:t>
            </w:r>
          </w:p>
        </w:tc>
        <w:tc>
          <w:tcPr>
            <w:tcW w:w="2618" w:type="dxa"/>
            <w:tcBorders>
              <w:top w:val="single" w:sz="4" w:space="0" w:color="auto"/>
              <w:left w:val="single" w:sz="4" w:space="0" w:color="auto"/>
              <w:bottom w:val="single" w:sz="4" w:space="0" w:color="auto"/>
              <w:right w:val="single" w:sz="4" w:space="0" w:color="auto"/>
            </w:tcBorders>
            <w:shd w:val="pct20" w:color="auto" w:fill="FFFFFF"/>
          </w:tcPr>
          <w:p w:rsidR="00EF4F3F" w:rsidRPr="0028492A" w:rsidRDefault="00EF4F3F" w:rsidP="00B01058">
            <w:pPr>
              <w:pStyle w:val="Retraitcorpsdetexte2"/>
              <w:keepNext/>
              <w:tabs>
                <w:tab w:val="clear" w:pos="720"/>
                <w:tab w:val="left" w:pos="709"/>
              </w:tabs>
              <w:spacing w:before="60" w:after="60"/>
              <w:ind w:left="0" w:firstLine="0"/>
              <w:jc w:val="center"/>
              <w:rPr>
                <w:b/>
                <w:szCs w:val="24"/>
              </w:rPr>
            </w:pPr>
            <w:r w:rsidRPr="0028492A">
              <w:rPr>
                <w:b/>
                <w:szCs w:val="24"/>
              </w:rPr>
              <w:t xml:space="preserve">Quantité </w:t>
            </w:r>
            <w:r w:rsidR="00D61804" w:rsidRPr="0028492A">
              <w:rPr>
                <w:b/>
                <w:szCs w:val="24"/>
              </w:rPr>
              <w:t>pour une situation</w:t>
            </w:r>
            <w:r w:rsidRPr="0028492A">
              <w:rPr>
                <w:b/>
                <w:szCs w:val="24"/>
              </w:rPr>
              <w:t xml:space="preserve"> d’urgence</w:t>
            </w:r>
          </w:p>
        </w:tc>
      </w:tr>
      <w:tr w:rsidR="00EF4F3F" w:rsidRPr="0028492A" w:rsidTr="00C8542F">
        <w:tblPrEx>
          <w:tblCellMar>
            <w:top w:w="0" w:type="dxa"/>
            <w:bottom w:w="0" w:type="dxa"/>
          </w:tblCellMar>
        </w:tblPrEx>
        <w:trPr>
          <w:jc w:val="center"/>
        </w:trPr>
        <w:tc>
          <w:tcPr>
            <w:tcW w:w="3891" w:type="dxa"/>
            <w:tcBorders>
              <w:top w:val="nil"/>
            </w:tcBorders>
          </w:tcPr>
          <w:p w:rsidR="00EF4F3F" w:rsidRPr="0028492A" w:rsidRDefault="00EF4F3F" w:rsidP="00B01058">
            <w:pPr>
              <w:pStyle w:val="Retraitcorpsdetexte2"/>
              <w:keepNext/>
              <w:tabs>
                <w:tab w:val="clear" w:pos="720"/>
                <w:tab w:val="left" w:pos="709"/>
              </w:tabs>
              <w:spacing w:before="60" w:after="60"/>
              <w:ind w:left="0" w:firstLine="0"/>
              <w:rPr>
                <w:szCs w:val="24"/>
              </w:rPr>
            </w:pPr>
            <w:r w:rsidRPr="0028492A">
              <w:rPr>
                <w:szCs w:val="24"/>
              </w:rPr>
              <w:t xml:space="preserve">Eboulements de matériaux sur la </w:t>
            </w:r>
            <w:r w:rsidR="00D61804" w:rsidRPr="0028492A">
              <w:rPr>
                <w:szCs w:val="24"/>
              </w:rPr>
              <w:t>route</w:t>
            </w:r>
          </w:p>
        </w:tc>
        <w:tc>
          <w:tcPr>
            <w:tcW w:w="1276" w:type="dxa"/>
            <w:tcBorders>
              <w:top w:val="nil"/>
            </w:tcBorders>
          </w:tcPr>
          <w:p w:rsidR="00EF4F3F" w:rsidRPr="0028492A" w:rsidRDefault="00EF4F3F" w:rsidP="00B01058">
            <w:pPr>
              <w:pStyle w:val="Retraitcorpsdetexte2"/>
              <w:keepNext/>
              <w:tabs>
                <w:tab w:val="clear" w:pos="720"/>
                <w:tab w:val="left" w:pos="709"/>
              </w:tabs>
              <w:spacing w:before="60" w:after="60"/>
              <w:ind w:left="0" w:firstLine="0"/>
              <w:jc w:val="center"/>
              <w:rPr>
                <w:szCs w:val="24"/>
              </w:rPr>
            </w:pPr>
            <w:r w:rsidRPr="0028492A">
              <w:rPr>
                <w:szCs w:val="24"/>
              </w:rPr>
              <w:t>M</w:t>
            </w:r>
            <w:r w:rsidRPr="0028492A">
              <w:rPr>
                <w:szCs w:val="24"/>
                <w:vertAlign w:val="superscript"/>
              </w:rPr>
              <w:t>3</w:t>
            </w:r>
          </w:p>
        </w:tc>
        <w:tc>
          <w:tcPr>
            <w:tcW w:w="2618" w:type="dxa"/>
            <w:tcBorders>
              <w:top w:val="nil"/>
            </w:tcBorders>
          </w:tcPr>
          <w:p w:rsidR="00EF4F3F" w:rsidRPr="0028492A" w:rsidRDefault="00EF4F3F" w:rsidP="00B01058">
            <w:pPr>
              <w:pStyle w:val="Retraitcorpsdetexte2"/>
              <w:keepNext/>
              <w:tabs>
                <w:tab w:val="clear" w:pos="720"/>
                <w:tab w:val="left" w:pos="709"/>
              </w:tabs>
              <w:spacing w:before="60" w:after="60"/>
              <w:ind w:left="0" w:firstLine="0"/>
              <w:jc w:val="center"/>
              <w:rPr>
                <w:szCs w:val="24"/>
              </w:rPr>
            </w:pPr>
            <w:r w:rsidRPr="0028492A">
              <w:rPr>
                <w:szCs w:val="24"/>
              </w:rPr>
              <w:t>200</w:t>
            </w:r>
          </w:p>
        </w:tc>
      </w:tr>
      <w:tr w:rsidR="00EF4F3F" w:rsidRPr="0028492A" w:rsidTr="00C8542F">
        <w:tblPrEx>
          <w:tblCellMar>
            <w:top w:w="0" w:type="dxa"/>
            <w:bottom w:w="0" w:type="dxa"/>
          </w:tblCellMar>
        </w:tblPrEx>
        <w:trPr>
          <w:jc w:val="center"/>
        </w:trPr>
        <w:tc>
          <w:tcPr>
            <w:tcW w:w="3891" w:type="dxa"/>
          </w:tcPr>
          <w:p w:rsidR="00EF4F3F" w:rsidRPr="0028492A" w:rsidRDefault="00EF4F3F" w:rsidP="00B01058">
            <w:pPr>
              <w:pStyle w:val="Retraitcorpsdetexte2"/>
              <w:keepNext/>
              <w:tabs>
                <w:tab w:val="clear" w:pos="720"/>
                <w:tab w:val="left" w:pos="709"/>
              </w:tabs>
              <w:spacing w:before="60" w:after="60"/>
              <w:ind w:left="0" w:firstLine="0"/>
              <w:rPr>
                <w:szCs w:val="24"/>
              </w:rPr>
            </w:pPr>
            <w:r w:rsidRPr="0028492A">
              <w:rPr>
                <w:szCs w:val="24"/>
              </w:rPr>
              <w:t>Dalots</w:t>
            </w:r>
          </w:p>
        </w:tc>
        <w:tc>
          <w:tcPr>
            <w:tcW w:w="1276" w:type="dxa"/>
          </w:tcPr>
          <w:p w:rsidR="00EF4F3F" w:rsidRPr="0028492A" w:rsidRDefault="00D61804" w:rsidP="00B01058">
            <w:pPr>
              <w:pStyle w:val="Retraitcorpsdetexte2"/>
              <w:keepNext/>
              <w:tabs>
                <w:tab w:val="clear" w:pos="720"/>
                <w:tab w:val="left" w:pos="709"/>
              </w:tabs>
              <w:spacing w:before="60" w:after="60"/>
              <w:ind w:left="0" w:firstLine="0"/>
              <w:jc w:val="center"/>
              <w:rPr>
                <w:szCs w:val="24"/>
              </w:rPr>
            </w:pPr>
            <w:r w:rsidRPr="0028492A">
              <w:rPr>
                <w:szCs w:val="24"/>
              </w:rPr>
              <w:t xml:space="preserve">Nombre </w:t>
            </w:r>
          </w:p>
        </w:tc>
        <w:tc>
          <w:tcPr>
            <w:tcW w:w="2618" w:type="dxa"/>
          </w:tcPr>
          <w:p w:rsidR="00EF4F3F" w:rsidRPr="0028492A" w:rsidRDefault="00EF4F3F" w:rsidP="00B01058">
            <w:pPr>
              <w:pStyle w:val="Retraitcorpsdetexte2"/>
              <w:keepNext/>
              <w:tabs>
                <w:tab w:val="clear" w:pos="720"/>
                <w:tab w:val="left" w:pos="709"/>
              </w:tabs>
              <w:spacing w:before="60" w:after="60"/>
              <w:ind w:left="0" w:firstLine="0"/>
              <w:jc w:val="center"/>
              <w:rPr>
                <w:szCs w:val="24"/>
              </w:rPr>
            </w:pPr>
            <w:r w:rsidRPr="0028492A">
              <w:rPr>
                <w:szCs w:val="24"/>
              </w:rPr>
              <w:t>1</w:t>
            </w:r>
          </w:p>
        </w:tc>
      </w:tr>
      <w:tr w:rsidR="00EF4F3F" w:rsidRPr="0028492A" w:rsidTr="00C8542F">
        <w:tblPrEx>
          <w:tblCellMar>
            <w:top w:w="0" w:type="dxa"/>
            <w:bottom w:w="0" w:type="dxa"/>
          </w:tblCellMar>
        </w:tblPrEx>
        <w:trPr>
          <w:jc w:val="center"/>
        </w:trPr>
        <w:tc>
          <w:tcPr>
            <w:tcW w:w="3891" w:type="dxa"/>
          </w:tcPr>
          <w:p w:rsidR="00EF4F3F" w:rsidRPr="0028492A" w:rsidRDefault="00EF4F3F" w:rsidP="007E1F41">
            <w:pPr>
              <w:pStyle w:val="Retraitcorpsdetexte2"/>
              <w:tabs>
                <w:tab w:val="clear" w:pos="720"/>
                <w:tab w:val="left" w:pos="709"/>
              </w:tabs>
              <w:spacing w:before="60" w:after="60"/>
              <w:ind w:left="0" w:firstLine="0"/>
              <w:rPr>
                <w:szCs w:val="24"/>
              </w:rPr>
            </w:pPr>
            <w:r w:rsidRPr="0028492A">
              <w:rPr>
                <w:szCs w:val="24"/>
              </w:rPr>
              <w:t>Béton bitumineux</w:t>
            </w:r>
          </w:p>
        </w:tc>
        <w:tc>
          <w:tcPr>
            <w:tcW w:w="1276"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M</w:t>
            </w:r>
            <w:r w:rsidRPr="0028492A">
              <w:rPr>
                <w:szCs w:val="24"/>
                <w:vertAlign w:val="superscript"/>
              </w:rPr>
              <w:t>3</w:t>
            </w:r>
          </w:p>
        </w:tc>
        <w:tc>
          <w:tcPr>
            <w:tcW w:w="2618"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20</w:t>
            </w:r>
          </w:p>
        </w:tc>
      </w:tr>
      <w:tr w:rsidR="00EF4F3F" w:rsidRPr="0028492A" w:rsidTr="00C8542F">
        <w:tblPrEx>
          <w:tblCellMar>
            <w:top w:w="0" w:type="dxa"/>
            <w:bottom w:w="0" w:type="dxa"/>
          </w:tblCellMar>
        </w:tblPrEx>
        <w:trPr>
          <w:jc w:val="center"/>
        </w:trPr>
        <w:tc>
          <w:tcPr>
            <w:tcW w:w="3891" w:type="dxa"/>
          </w:tcPr>
          <w:p w:rsidR="00EF4F3F" w:rsidRPr="0028492A" w:rsidRDefault="00EF4F3F" w:rsidP="007E1F41">
            <w:pPr>
              <w:pStyle w:val="Retraitcorpsdetexte2"/>
              <w:tabs>
                <w:tab w:val="clear" w:pos="720"/>
                <w:tab w:val="left" w:pos="709"/>
              </w:tabs>
              <w:spacing w:before="60" w:after="60"/>
              <w:ind w:left="0" w:firstLine="0"/>
              <w:rPr>
                <w:szCs w:val="24"/>
              </w:rPr>
            </w:pPr>
            <w:r w:rsidRPr="0028492A">
              <w:rPr>
                <w:szCs w:val="24"/>
              </w:rPr>
              <w:t xml:space="preserve">Couche de base </w:t>
            </w:r>
          </w:p>
        </w:tc>
        <w:tc>
          <w:tcPr>
            <w:tcW w:w="1276"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M</w:t>
            </w:r>
            <w:r w:rsidRPr="0028492A">
              <w:rPr>
                <w:szCs w:val="24"/>
                <w:vertAlign w:val="superscript"/>
              </w:rPr>
              <w:t>3</w:t>
            </w:r>
          </w:p>
        </w:tc>
        <w:tc>
          <w:tcPr>
            <w:tcW w:w="2618"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50</w:t>
            </w:r>
          </w:p>
        </w:tc>
      </w:tr>
      <w:tr w:rsidR="00EF4F3F" w:rsidRPr="0028492A" w:rsidTr="00C8542F">
        <w:tblPrEx>
          <w:tblCellMar>
            <w:top w:w="0" w:type="dxa"/>
            <w:bottom w:w="0" w:type="dxa"/>
          </w:tblCellMar>
        </w:tblPrEx>
        <w:trPr>
          <w:jc w:val="center"/>
        </w:trPr>
        <w:tc>
          <w:tcPr>
            <w:tcW w:w="3891" w:type="dxa"/>
          </w:tcPr>
          <w:p w:rsidR="00EF4F3F" w:rsidRPr="0028492A" w:rsidRDefault="00EF4F3F" w:rsidP="007E1F41">
            <w:pPr>
              <w:pStyle w:val="Retraitcorpsdetexte2"/>
              <w:tabs>
                <w:tab w:val="clear" w:pos="720"/>
                <w:tab w:val="left" w:pos="709"/>
              </w:tabs>
              <w:spacing w:before="60" w:after="60"/>
              <w:ind w:left="0" w:firstLine="0"/>
              <w:rPr>
                <w:szCs w:val="24"/>
              </w:rPr>
            </w:pPr>
            <w:r w:rsidRPr="0028492A">
              <w:rPr>
                <w:szCs w:val="24"/>
              </w:rPr>
              <w:t>Béton</w:t>
            </w:r>
          </w:p>
        </w:tc>
        <w:tc>
          <w:tcPr>
            <w:tcW w:w="1276"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M</w:t>
            </w:r>
            <w:r w:rsidRPr="0028492A">
              <w:rPr>
                <w:szCs w:val="24"/>
                <w:vertAlign w:val="superscript"/>
              </w:rPr>
              <w:t>3</w:t>
            </w:r>
          </w:p>
        </w:tc>
        <w:tc>
          <w:tcPr>
            <w:tcW w:w="2618" w:type="dxa"/>
          </w:tcPr>
          <w:p w:rsidR="00EF4F3F" w:rsidRPr="0028492A" w:rsidRDefault="00EF4F3F" w:rsidP="007E1F41">
            <w:pPr>
              <w:pStyle w:val="Retraitcorpsdetexte2"/>
              <w:tabs>
                <w:tab w:val="clear" w:pos="720"/>
                <w:tab w:val="left" w:pos="709"/>
              </w:tabs>
              <w:spacing w:before="60" w:after="60"/>
              <w:ind w:left="0" w:firstLine="0"/>
              <w:jc w:val="center"/>
              <w:rPr>
                <w:szCs w:val="24"/>
              </w:rPr>
            </w:pPr>
            <w:r w:rsidRPr="0028492A">
              <w:rPr>
                <w:szCs w:val="24"/>
              </w:rPr>
              <w:t>5</w:t>
            </w:r>
          </w:p>
        </w:tc>
      </w:tr>
      <w:tr w:rsidR="00EF4F3F" w:rsidRPr="0028492A" w:rsidTr="00C8542F">
        <w:tblPrEx>
          <w:tblCellMar>
            <w:top w:w="0" w:type="dxa"/>
            <w:bottom w:w="0" w:type="dxa"/>
          </w:tblCellMar>
        </w:tblPrEx>
        <w:trPr>
          <w:jc w:val="center"/>
        </w:trPr>
        <w:tc>
          <w:tcPr>
            <w:tcW w:w="3891" w:type="dxa"/>
          </w:tcPr>
          <w:p w:rsidR="00EF4F3F" w:rsidRPr="0028492A" w:rsidRDefault="00EF4F3F" w:rsidP="007E1F41">
            <w:pPr>
              <w:pStyle w:val="Retraitcorpsdetexte2"/>
              <w:tabs>
                <w:tab w:val="clear" w:pos="720"/>
                <w:tab w:val="left" w:pos="709"/>
              </w:tabs>
              <w:spacing w:before="60" w:after="60"/>
              <w:rPr>
                <w:szCs w:val="24"/>
              </w:rPr>
            </w:pPr>
            <w:r w:rsidRPr="0028492A">
              <w:rPr>
                <w:szCs w:val="24"/>
              </w:rPr>
              <w:t>Remblais</w:t>
            </w:r>
          </w:p>
        </w:tc>
        <w:tc>
          <w:tcPr>
            <w:tcW w:w="1276" w:type="dxa"/>
          </w:tcPr>
          <w:p w:rsidR="00EF4F3F" w:rsidRPr="0028492A" w:rsidRDefault="00EF4F3F" w:rsidP="007E1F41">
            <w:pPr>
              <w:pStyle w:val="Retraitcorpsdetexte2"/>
              <w:tabs>
                <w:tab w:val="clear" w:pos="720"/>
                <w:tab w:val="left" w:pos="709"/>
              </w:tabs>
              <w:spacing w:before="60" w:after="60"/>
              <w:jc w:val="center"/>
              <w:rPr>
                <w:szCs w:val="24"/>
              </w:rPr>
            </w:pPr>
            <w:r w:rsidRPr="0028492A">
              <w:rPr>
                <w:szCs w:val="24"/>
              </w:rPr>
              <w:t>M</w:t>
            </w:r>
            <w:r w:rsidRPr="0028492A">
              <w:rPr>
                <w:szCs w:val="24"/>
                <w:vertAlign w:val="superscript"/>
              </w:rPr>
              <w:t>3</w:t>
            </w:r>
          </w:p>
        </w:tc>
        <w:tc>
          <w:tcPr>
            <w:tcW w:w="2618" w:type="dxa"/>
          </w:tcPr>
          <w:p w:rsidR="00EF4F3F" w:rsidRPr="0028492A" w:rsidRDefault="00EF4F3F" w:rsidP="007E1F41">
            <w:pPr>
              <w:pStyle w:val="Retraitcorpsdetexte2"/>
              <w:tabs>
                <w:tab w:val="clear" w:pos="720"/>
                <w:tab w:val="left" w:pos="709"/>
              </w:tabs>
              <w:spacing w:before="60" w:after="60"/>
              <w:jc w:val="center"/>
              <w:rPr>
                <w:szCs w:val="24"/>
              </w:rPr>
            </w:pPr>
            <w:r w:rsidRPr="0028492A">
              <w:rPr>
                <w:szCs w:val="24"/>
              </w:rPr>
              <w:t>200</w:t>
            </w:r>
          </w:p>
        </w:tc>
      </w:tr>
    </w:tbl>
    <w:p w:rsidR="00972AE9" w:rsidRPr="0028492A" w:rsidRDefault="00972AE9" w:rsidP="007E1F41">
      <w:pPr>
        <w:spacing w:before="120" w:after="120"/>
      </w:pPr>
    </w:p>
    <w:sectPr w:rsidR="00972AE9" w:rsidRPr="0028492A" w:rsidSect="00911ED4">
      <w:headerReference w:type="even" r:id="rId75"/>
      <w:headerReference w:type="default" r:id="rId76"/>
      <w:headerReference w:type="first" r:id="rId77"/>
      <w:endnotePr>
        <w:numFmt w:val="decimal"/>
      </w:endnotePr>
      <w:pgSz w:w="12240" w:h="15840" w:code="1"/>
      <w:pgMar w:top="1440" w:right="1440" w:bottom="1440" w:left="1440" w:header="720" w:footer="720"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55" w:rsidRDefault="00977C55">
      <w:pPr>
        <w:spacing w:line="20" w:lineRule="exact"/>
        <w:rPr>
          <w:rFonts w:ascii="Courier New" w:hAnsi="Courier New"/>
        </w:rPr>
      </w:pPr>
    </w:p>
  </w:endnote>
  <w:endnote w:type="continuationSeparator" w:id="0">
    <w:p w:rsidR="00977C55" w:rsidRDefault="00977C55">
      <w:r>
        <w:rPr>
          <w:rFonts w:ascii="Courier New" w:hAnsi="Courier New"/>
        </w:rPr>
        <w:t xml:space="preserve"> </w:t>
      </w:r>
    </w:p>
  </w:endnote>
  <w:endnote w:type="continuationNotice" w:id="1">
    <w:p w:rsidR="00977C55" w:rsidRDefault="00977C55">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w:altName w:val="Times New Roman"/>
    <w:panose1 w:val="020B0604020202020204"/>
    <w:charset w:val="00"/>
    <w:family w:val="swiss"/>
    <w:pitch w:val="variable"/>
    <w:sig w:usb0="E0002EFF" w:usb1="C0007843" w:usb2="00000009" w:usb3="00000000" w:csb0="000001FF" w:csb1="00000000"/>
  </w:font>
  <w:font w:name="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ndes">
    <w:altName w:val="Arial"/>
    <w:panose1 w:val="00000000000000000000"/>
    <w:charset w:val="00"/>
    <w:family w:val="modern"/>
    <w:notTrueType/>
    <w:pitch w:val="variable"/>
    <w:sig w:usb0="00000001" w:usb1="50000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55" w:rsidRDefault="00977C55">
      <w:r>
        <w:rPr>
          <w:rFonts w:ascii="Courier New" w:hAnsi="Courier New"/>
        </w:rPr>
        <w:separator/>
      </w:r>
    </w:p>
  </w:footnote>
  <w:footnote w:type="continuationSeparator" w:id="0">
    <w:p w:rsidR="00977C55" w:rsidRDefault="00977C55">
      <w:r>
        <w:continuationSeparator/>
      </w:r>
    </w:p>
  </w:footnote>
  <w:footnote w:id="1">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2">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r>
      <w:r w:rsidRPr="002E1351">
        <w:rPr>
          <w:rFonts w:ascii="Times New Roman" w:hAnsi="Times New Roman"/>
          <w:i/>
          <w:iCs/>
        </w:rPr>
        <w:t>[insérer, si applicable: « ce contrat sera financé conjointement par (insérer le nom du cofinancier) ». La passation du Marché sera conforme aux règles de passation des marchés de la Banque mondiale]</w:t>
      </w:r>
    </w:p>
  </w:footnote>
  <w:footnote w:id="3">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Fournir une brève description de la nature des travaux, y compris leur envergure, site du Projet, délai de d’exécution, application ou non de marge de préférence et autre information de nature à permettre aux soumissionnaires potentiels de décider de leur participation ou non à l’Appel d’offres. Le document d’Appel d’offres peut exiger des soumissionnaires une expérience ou des compétences particulières; si tel est le cas, ces exigences doivent être formulées dans ce paragraphe.</w:t>
      </w:r>
    </w:p>
  </w:footnote>
  <w:footnote w:id="4">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bureau où les documents peuvent être consultés et obtenus, et celui où les offres doivent être soumises ne sont pas nécessairement les mêmes.</w:t>
      </w:r>
    </w:p>
  </w:footnote>
  <w:footnote w:id="5">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prix demandé est destiné à défrayer le Maître de l’Ouvrage du coût d’impression, du courrier / d’acheminement du dossier d’Appel d’offres. Un montant de 50 à 300 USD ou équivalent est réputé raisonnable.</w:t>
      </w:r>
    </w:p>
  </w:footnote>
  <w:footnote w:id="6">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Par exemple chèque de caisse, dépôt direct sur un compte particulier.</w:t>
      </w:r>
    </w:p>
  </w:footnote>
  <w:footnote w:id="7">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8">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 xml:space="preserve">Indiquer l’adresse pour le dépôt des offres si elle est différente de l’adresse de consultation ou de retrait du document. </w:t>
      </w:r>
    </w:p>
  </w:footnote>
  <w:footnote w:id="9">
    <w:p w:rsidR="002A5F12" w:rsidRPr="00CF4B04" w:rsidRDefault="002A5F12" w:rsidP="00115653">
      <w:pPr>
        <w:rPr>
          <w:sz w:val="2"/>
          <w:szCs w:val="2"/>
        </w:rPr>
      </w:pPr>
    </w:p>
    <w:p w:rsidR="002A5F12" w:rsidRPr="00CF4B04" w:rsidRDefault="002A5F12" w:rsidP="00115653">
      <w:pPr>
        <w:pStyle w:val="Notedebasdepage"/>
        <w:rPr>
          <w:rFonts w:ascii="CG Times" w:hAnsi="CG Times"/>
          <w:sz w:val="2"/>
          <w:szCs w:val="2"/>
        </w:rPr>
      </w:pPr>
    </w:p>
  </w:footnote>
  <w:footnote w:id="10">
    <w:p w:rsidR="002A5F12" w:rsidRPr="002E1351" w:rsidRDefault="002A5F12" w:rsidP="00115653">
      <w:pPr>
        <w:pStyle w:val="Notedebasdepage"/>
        <w:tabs>
          <w:tab w:val="left" w:pos="360"/>
        </w:tabs>
        <w:spacing w:after="0"/>
        <w:ind w:left="0" w:firstLine="0"/>
        <w:rPr>
          <w:rFonts w:ascii="Times New Roman" w:hAnsi="Times New Roman"/>
        </w:rPr>
      </w:pPr>
      <w:r w:rsidRPr="002E1351">
        <w:rPr>
          <w:rStyle w:val="Appelnotedebasdep"/>
          <w:rFonts w:ascii="Times New Roman" w:hAnsi="Times New Roman"/>
        </w:rPr>
        <w:t>1</w:t>
      </w:r>
      <w:r w:rsidRPr="002E1351">
        <w:rPr>
          <w:rFonts w:ascii="Times New Roman" w:hAnsi="Times New Roman"/>
        </w:rPr>
        <w:t xml:space="preserve"> </w:t>
      </w:r>
      <w:r w:rsidRPr="002E1351">
        <w:rPr>
          <w:rFonts w:ascii="Times New Roman" w:hAnsi="Times New Roman"/>
        </w:rPr>
        <w:tab/>
        <w:t>Substituer, le cas échéant, « a obtenu » par « a sollicité »et le mot « prêt » par « crédit » ou « don ».</w:t>
      </w:r>
    </w:p>
  </w:footnote>
  <w:footnote w:id="11">
    <w:p w:rsidR="002A5F12" w:rsidRPr="002E1351" w:rsidRDefault="002A5F12" w:rsidP="00115653">
      <w:pPr>
        <w:pStyle w:val="Notedebasdepage"/>
        <w:tabs>
          <w:tab w:val="left" w:pos="360"/>
        </w:tabs>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Substituer, le cas échéant, l’expression « la Banque mondiale » par « la Banque internationale pour la reconstruction et le développement (BIRD) » ou « l’Association internationale pour le développement (AID) ».</w:t>
      </w:r>
    </w:p>
  </w:footnote>
  <w:footnote w:id="12">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13">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r>
      <w:r w:rsidRPr="002E1351">
        <w:rPr>
          <w:rFonts w:ascii="Times New Roman" w:hAnsi="Times New Roman"/>
          <w:i/>
          <w:iCs/>
        </w:rPr>
        <w:t>[insérer, si applicable: « ce contrat sera financé conjointement par (insérer le nom du cofinancier) ». La passation du Marché sera conforme au règlement de passation des marchés de la Banque mondiale].</w:t>
      </w:r>
    </w:p>
  </w:footnote>
  <w:footnote w:id="14">
    <w:p w:rsidR="002A5F12" w:rsidRPr="002E1351" w:rsidRDefault="002A5F12" w:rsidP="00115653">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Remplacer par « groupement xyz », le cas échéant.</w:t>
      </w:r>
    </w:p>
  </w:footnote>
  <w:footnote w:id="15">
    <w:p w:rsidR="002A5F12" w:rsidRPr="002E1351" w:rsidRDefault="002A5F12" w:rsidP="00115653">
      <w:pPr>
        <w:pStyle w:val="Notedebasdepage"/>
        <w:tabs>
          <w:tab w:val="left" w:pos="360"/>
        </w:tabs>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Ces sections du texte doivent être ajoutées lorsque le projet est divisé en plusieurs lots et que la pré-qualification a été faite pour plusieurs lots. La deuxième section doit être adaptée en fonction du ou des lots pour lesquels le candidat est invité à soumissionner.</w:t>
      </w:r>
    </w:p>
  </w:footnote>
  <w:footnote w:id="16">
    <w:p w:rsidR="002A5F12" w:rsidRPr="002E1351" w:rsidRDefault="002A5F12" w:rsidP="00F22D30">
      <w:pPr>
        <w:pStyle w:val="Notedebasdepage"/>
        <w:tabs>
          <w:tab w:val="left" w:pos="360"/>
        </w:tabs>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bureau où l’on consulte et d’où sont émis les Dossiers d’appel d’offres et celui où sont déposées les offres peuvent être identiques ou différents.</w:t>
      </w:r>
    </w:p>
  </w:footnote>
  <w:footnote w:id="17">
    <w:p w:rsidR="002A5F12" w:rsidRPr="002E1351" w:rsidRDefault="002A5F12" w:rsidP="00F22D30">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prix demandé est destiné à défrayer le Maître de l’Ouvrage du coût d’impression, du courrier / d’acheminement du dossier d’Appel d’offres. Un montant de 50 à 300 USD ou équivalent est réputé raisonnable.</w:t>
      </w:r>
    </w:p>
  </w:footnote>
  <w:footnote w:id="18">
    <w:p w:rsidR="002A5F12" w:rsidRPr="002E1351" w:rsidRDefault="002A5F12" w:rsidP="00F22D30">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Par exemple chèque de caisse, dépôt direct sur un compte particulier.</w:t>
      </w:r>
    </w:p>
  </w:footnote>
  <w:footnote w:id="19">
    <w:p w:rsidR="002A5F12" w:rsidRPr="002E1351" w:rsidRDefault="002A5F12" w:rsidP="00F22D30">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20">
    <w:p w:rsidR="002A5F12" w:rsidRPr="002E1351" w:rsidRDefault="002A5F12" w:rsidP="00F22D30">
      <w:pPr>
        <w:pStyle w:val="Notedebasdepage"/>
        <w:tabs>
          <w:tab w:val="left" w:pos="360"/>
        </w:tabs>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Coordonner avec l’Article 25 des IS, « Ouverture des plis ».</w:t>
      </w:r>
    </w:p>
  </w:footnote>
  <w:footnote w:id="21">
    <w:p w:rsidR="002A5F12" w:rsidRPr="002E1351" w:rsidRDefault="002A5F12" w:rsidP="00126CBB">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Un marché sera considéré en 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contestés pour lesquels le Maître de l’Ouvrage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22">
    <w:p w:rsidR="002A5F12" w:rsidRPr="002E1351" w:rsidRDefault="002A5F12" w:rsidP="00126CBB">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Ce critère s’applique également aux marchés exécutés par le Soumissionnaire en tant que membre d’un Groupement.</w:t>
      </w:r>
    </w:p>
  </w:footnote>
  <w:footnote w:id="23">
    <w:p w:rsidR="002A5F12" w:rsidRPr="002E1351" w:rsidRDefault="002A5F12" w:rsidP="000F46AD">
      <w:pPr>
        <w:pStyle w:val="Notedebasdepage"/>
        <w:spacing w:after="0"/>
        <w:rPr>
          <w:rFonts w:ascii="Times New Roman" w:hAnsi="Times New Roman"/>
          <w:i/>
        </w:rPr>
      </w:pPr>
      <w:r w:rsidRPr="002E1351">
        <w:rPr>
          <w:rFonts w:ascii="Times New Roman" w:hAnsi="Times New Roman"/>
          <w:i/>
        </w:rPr>
        <w:t> </w:t>
      </w: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4">
    <w:p w:rsidR="002A5F12" w:rsidRPr="002E1351" w:rsidRDefault="002A5F12" w:rsidP="000F46AD">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Maître d’Ouvrage pourra utiliser ces informations afin d’obtenir des renseignements supplémentaires ou des éclaircissements durant l’appel d’offres et le processus de vérification (due diligence) associé.</w:t>
      </w:r>
    </w:p>
  </w:footnote>
  <w:footnote w:id="25">
    <w:p w:rsidR="002A5F12" w:rsidRPr="00AA282F" w:rsidRDefault="002A5F12" w:rsidP="002E1351">
      <w:pPr>
        <w:pStyle w:val="Notedebasdepage"/>
      </w:pPr>
      <w:r w:rsidRPr="00DD6F80">
        <w:rPr>
          <w:rStyle w:val="Appelnotedebasdep"/>
        </w:rPr>
        <w:footnoteRef/>
      </w:r>
      <w:r w:rsidRPr="00AA282F">
        <w:t xml:space="preserve"> Lorsque le Soumissionnaire a participé en tant que membre d’un groupement ou sous-traitant, au titre de ce critère, seule la part spécifique du Soumissionnaire et non celle du Groupement ou de l’entrepreneur principal devra </w:t>
      </w:r>
      <w:r w:rsidR="0028492A" w:rsidRPr="00AA282F">
        <w:t>être prise</w:t>
      </w:r>
      <w:r w:rsidRPr="00AA282F">
        <w:t xml:space="preserve"> en considération.</w:t>
      </w:r>
    </w:p>
  </w:footnote>
  <w:footnote w:id="26">
    <w:p w:rsidR="002A5F12" w:rsidRPr="00AA282F" w:rsidRDefault="002A5F12" w:rsidP="002E1351">
      <w:pPr>
        <w:pStyle w:val="Notedebasdepage"/>
      </w:pPr>
      <w:r>
        <w:rPr>
          <w:rStyle w:val="Appelnotedebasdep"/>
        </w:rPr>
        <w:footnoteRef/>
      </w:r>
      <w:r w:rsidRPr="00AA282F">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27">
    <w:p w:rsidR="002A5F12" w:rsidRPr="00AA282F" w:rsidRDefault="002A5F12" w:rsidP="002E1351">
      <w:pPr>
        <w:pStyle w:val="Notedebasdepage"/>
      </w:pPr>
      <w:r>
        <w:rPr>
          <w:rStyle w:val="Appelnotedebasdep"/>
        </w:rPr>
        <w:footnoteRef/>
      </w:r>
      <w:r w:rsidRPr="00AA282F">
        <w:t xml:space="preserve"> La similarité sera établie en fonction de la taille physique, de la complexité, des méthodes / technologies de construction et/ou d’autres caractéristiques décrites dans la Section VII, Spécifications des Travaux. L’agrégation d’un nombre de marchés de petits montants (inférieurs à la valeur indiquée dans la colonne « critère ») pour atteindre le chiffre du montant requis ne sera pas acceptée.</w:t>
      </w:r>
    </w:p>
  </w:footnote>
  <w:footnote w:id="28">
    <w:p w:rsidR="002A5F12" w:rsidRPr="002E1351" w:rsidRDefault="002A5F12" w:rsidP="00C34941">
      <w:pPr>
        <w:pStyle w:val="Notedebasdepage"/>
        <w:tabs>
          <w:tab w:val="clear" w:pos="360"/>
          <w:tab w:val="left" w:pos="284"/>
        </w:tabs>
        <w:spacing w:after="0"/>
        <w:ind w:left="284" w:hanging="284"/>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Par achèvement pour l’essentiel, on entend un achèvement à 80% ou plus des travaux prévus au marché.</w:t>
      </w:r>
    </w:p>
  </w:footnote>
  <w:footnote w:id="29">
    <w:p w:rsidR="002A5F12" w:rsidRPr="00C34941" w:rsidRDefault="002A5F12" w:rsidP="00C34941">
      <w:pPr>
        <w:tabs>
          <w:tab w:val="left" w:pos="284"/>
        </w:tabs>
        <w:ind w:left="284" w:hanging="284"/>
        <w:jc w:val="left"/>
        <w:rPr>
          <w:sz w:val="18"/>
          <w:szCs w:val="18"/>
        </w:rPr>
      </w:pPr>
      <w:r w:rsidRPr="00C34941">
        <w:rPr>
          <w:rStyle w:val="Appelnotedebasdep"/>
          <w:sz w:val="18"/>
          <w:szCs w:val="18"/>
        </w:rPr>
        <w:footnoteRef/>
      </w:r>
      <w:r w:rsidRPr="00C34941">
        <w:rPr>
          <w:sz w:val="18"/>
          <w:szCs w:val="18"/>
        </w:rPr>
        <w:t xml:space="preserve"> </w:t>
      </w:r>
      <w:r>
        <w:rPr>
          <w:sz w:val="18"/>
          <w:szCs w:val="18"/>
        </w:rPr>
        <w:tab/>
      </w:r>
      <w:r w:rsidRPr="00C34941">
        <w:rPr>
          <w:sz w:val="18"/>
          <w:szCs w:val="18"/>
        </w:rPr>
        <w:t xml:space="preserve">Dans le cas d’un groupement, les montants des marchés achevés par chaque membre ne peuvent être combinés pour déterminer si le montant </w:t>
      </w:r>
      <w:r w:rsidR="0028492A" w:rsidRPr="00C34941">
        <w:rPr>
          <w:sz w:val="18"/>
          <w:szCs w:val="18"/>
        </w:rPr>
        <w:t>minimum requis</w:t>
      </w:r>
      <w:r w:rsidRPr="00C34941">
        <w:rPr>
          <w:sz w:val="18"/>
          <w:szCs w:val="18"/>
        </w:rPr>
        <w:t xml:space="preserve">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footnote>
  <w:footnote w:id="30">
    <w:p w:rsidR="002A5F12" w:rsidRPr="002E1351" w:rsidRDefault="002A5F12" w:rsidP="00C34941">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31">
    <w:p w:rsidR="002A5F12" w:rsidRPr="002E1351" w:rsidRDefault="002A5F12" w:rsidP="00C34941">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2">
    <w:p w:rsidR="002A5F12" w:rsidRPr="002E1351" w:rsidRDefault="002A5F12" w:rsidP="00C34941">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 xml:space="preserve">L’expérience minimale requise pour un marché à lots multiples sera la somme des critères minima requis pour chaque lot. </w:t>
      </w:r>
    </w:p>
  </w:footnote>
  <w:footnote w:id="33">
    <w:p w:rsidR="002A5F12" w:rsidRPr="00AA282F" w:rsidRDefault="002A5F12" w:rsidP="002E1351"/>
  </w:footnote>
  <w:footnote w:id="34">
    <w:p w:rsidR="002A5F12" w:rsidRPr="002E1351" w:rsidRDefault="002A5F12" w:rsidP="00C34941">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L’expérience spécifique d’un sous-traitant spécialisé peut être prise en considération.</w:t>
      </w:r>
    </w:p>
  </w:footnote>
  <w:footnote w:id="35">
    <w:p w:rsidR="002A5F12" w:rsidRPr="002E1351" w:rsidRDefault="002A5F12" w:rsidP="00C132FF">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36">
    <w:p w:rsidR="002A5F12" w:rsidRPr="002E1351" w:rsidRDefault="002A5F12" w:rsidP="00C132FF">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37">
    <w:p w:rsidR="002A5F12" w:rsidRPr="002E1351" w:rsidRDefault="002A5F12" w:rsidP="00C132FF">
      <w:pPr>
        <w:pStyle w:val="Notedebasdepage"/>
        <w:spacing w:after="0"/>
        <w:rPr>
          <w:rFonts w:ascii="Times New Roman" w:hAnsi="Times New Roman"/>
        </w:rPr>
      </w:pPr>
      <w:r w:rsidRPr="002E1351">
        <w:rPr>
          <w:rStyle w:val="Appelnotedebasdep"/>
          <w:rFonts w:ascii="Times New Roman" w:hAnsi="Times New Roman"/>
        </w:rPr>
        <w:footnoteRef/>
      </w:r>
      <w:r w:rsidRPr="002E1351">
        <w:rPr>
          <w:rFonts w:ascii="Times New Roman" w:hAnsi="Times New Roman"/>
        </w:rPr>
        <w:t xml:space="preserve"> </w:t>
      </w:r>
      <w:r w:rsidRPr="002E1351">
        <w:rPr>
          <w:rFonts w:ascii="Times New Roman" w:hAnsi="Times New Roman"/>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38">
    <w:p w:rsidR="002A5F12" w:rsidRPr="00B14808" w:rsidRDefault="002A5F12" w:rsidP="004E7546">
      <w:pPr>
        <w:pStyle w:val="Notedebasdepage"/>
        <w:rPr>
          <w:rFonts w:ascii="Times New Roman" w:hAnsi="Times New Roman"/>
        </w:rPr>
      </w:pPr>
      <w:r w:rsidRPr="00B14808">
        <w:rPr>
          <w:rStyle w:val="Appelnotedebasdep"/>
          <w:rFonts w:ascii="Times New Roman" w:hAnsi="Times New Roman"/>
          <w:i/>
        </w:rPr>
        <w:footnoteRef/>
      </w:r>
      <w:r w:rsidRPr="00B14808">
        <w:rPr>
          <w:rFonts w:ascii="Times New Roman" w:hAnsi="Times New Roman"/>
          <w:i/>
        </w:rPr>
        <w:t xml:space="preserve"> </w:t>
      </w:r>
      <w:r w:rsidRPr="00B14808">
        <w:rPr>
          <w:rFonts w:ascii="Times New Roman" w:hAnsi="Times New Roman"/>
          <w:i/>
        </w:rPr>
        <w:tab/>
        <w:t>La somme des deux coefficients A</w:t>
      </w:r>
      <w:r w:rsidRPr="00B14808">
        <w:rPr>
          <w:rFonts w:ascii="Times New Roman" w:hAnsi="Times New Roman"/>
          <w:i/>
          <w:vertAlign w:val="subscript"/>
        </w:rPr>
        <w:t>c</w:t>
      </w:r>
      <w:r w:rsidRPr="00B14808">
        <w:rPr>
          <w:rFonts w:ascii="Times New Roman" w:hAnsi="Times New Roman"/>
          <w:i/>
        </w:rPr>
        <w:t xml:space="preserve"> et B</w:t>
      </w:r>
      <w:r w:rsidRPr="00B14808">
        <w:rPr>
          <w:rFonts w:ascii="Times New Roman" w:hAnsi="Times New Roman"/>
          <w:i/>
          <w:vertAlign w:val="subscript"/>
        </w:rPr>
        <w:t>c</w:t>
      </w:r>
      <w:r w:rsidRPr="00B14808">
        <w:rPr>
          <w:rFonts w:ascii="Times New Roman" w:hAnsi="Times New Roman"/>
          <w:i/>
        </w:rPr>
        <w:t xml:space="preserve"> devrait être 1 (un) dans la formule pour chacune des monnaies. Le coefficient A, correspondant à la portion non ajustable des paiements, est un chiffre fixé par le Maître d’ouvrage (en général 0,15) </w:t>
      </w:r>
      <w:r w:rsidRPr="00B14808">
        <w:rPr>
          <w:rFonts w:ascii="Times New Roman" w:hAnsi="Times New Roman"/>
          <w:i/>
        </w:rPr>
        <w:br/>
        <w:t>afin de prendre en compte les éléments de coût fixe ou d’autres éléments non ajustables. La somme des ajustements effectués dans chaque monnaie est ajoutée au Prix du Marché.</w:t>
      </w:r>
    </w:p>
  </w:footnote>
  <w:footnote w:id="39">
    <w:p w:rsidR="002A5F12" w:rsidRPr="000C56CF" w:rsidRDefault="002A5F12" w:rsidP="001A5622">
      <w:pPr>
        <w:pStyle w:val="Notedebasdepage"/>
        <w:spacing w:after="0"/>
        <w:rPr>
          <w:rFonts w:ascii="Times New Roman" w:hAnsi="Times New Roman"/>
        </w:rPr>
      </w:pPr>
      <w:r w:rsidRPr="000C56CF">
        <w:rPr>
          <w:rStyle w:val="Appelnotedebasdep"/>
          <w:rFonts w:ascii="Times New Roman" w:hAnsi="Times New Roman"/>
        </w:rPr>
        <w:footnoteRef/>
      </w:r>
      <w:r w:rsidRPr="000C56CF">
        <w:rPr>
          <w:rFonts w:ascii="Times New Roman" w:hAnsi="Times New Roman"/>
        </w:rPr>
        <w:t xml:space="preserve">  </w:t>
      </w:r>
      <w:r w:rsidRPr="000C56CF">
        <w:rPr>
          <w:rFonts w:ascii="Times New Roman" w:hAnsi="Times New Roman"/>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40">
    <w:p w:rsidR="002A5F12" w:rsidRPr="000C56CF" w:rsidRDefault="002A5F12" w:rsidP="001A5622">
      <w:pPr>
        <w:pStyle w:val="Notedebasdepage"/>
        <w:spacing w:after="0"/>
        <w:rPr>
          <w:rFonts w:ascii="Times New Roman" w:hAnsi="Times New Roman"/>
        </w:rPr>
      </w:pPr>
      <w:r w:rsidRPr="000C56CF">
        <w:rPr>
          <w:rStyle w:val="Appelnotedebasdep"/>
          <w:rFonts w:ascii="Times New Roman" w:hAnsi="Times New Roman"/>
        </w:rPr>
        <w:footnoteRef/>
      </w:r>
      <w:r w:rsidRPr="000C56CF">
        <w:rPr>
          <w:rFonts w:ascii="Times New Roman" w:hAnsi="Times New Roman"/>
        </w:rPr>
        <w:t xml:space="preserve"> </w:t>
      </w:r>
      <w:r w:rsidRPr="000C56CF">
        <w:rPr>
          <w:rFonts w:ascii="Times New Roman" w:hAnsi="Times New Roman"/>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41">
    <w:p w:rsidR="002A5F12" w:rsidRPr="000C56CF" w:rsidRDefault="002A5F12" w:rsidP="001A5622">
      <w:pPr>
        <w:pStyle w:val="Notedebasdepage"/>
        <w:spacing w:after="0"/>
        <w:rPr>
          <w:rFonts w:ascii="Times New Roman" w:hAnsi="Times New Roman"/>
        </w:rPr>
      </w:pPr>
      <w:r w:rsidRPr="000C56CF">
        <w:rPr>
          <w:rStyle w:val="Appelnotedebasdep"/>
          <w:rFonts w:ascii="Times New Roman" w:hAnsi="Times New Roman"/>
        </w:rPr>
        <w:footnoteRef/>
      </w:r>
      <w:r w:rsidRPr="000C56CF">
        <w:rPr>
          <w:rFonts w:ascii="Times New Roman" w:hAnsi="Times New Roman"/>
        </w:rPr>
        <w:t xml:space="preserve"> </w:t>
      </w:r>
      <w:r w:rsidRPr="000C56CF">
        <w:rPr>
          <w:rFonts w:ascii="Times New Roman" w:hAnsi="Times New Roman"/>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42">
    <w:p w:rsidR="002A5F12" w:rsidRPr="00B14808" w:rsidRDefault="002A5F12" w:rsidP="00A16C76">
      <w:pPr>
        <w:pStyle w:val="Notedebasdepage"/>
        <w:tabs>
          <w:tab w:val="clear" w:pos="360"/>
          <w:tab w:val="left" w:pos="336"/>
        </w:tabs>
        <w:rPr>
          <w:rFonts w:ascii="Times New Roman" w:hAnsi="Times New Roman"/>
        </w:rPr>
      </w:pPr>
      <w:r>
        <w:rPr>
          <w:rStyle w:val="Appelnotedebasdep"/>
        </w:rPr>
        <w:footnoteRef/>
      </w:r>
      <w:r>
        <w:t xml:space="preserve"> </w:t>
      </w:r>
      <w:r>
        <w:tab/>
      </w:r>
      <w:r w:rsidRPr="00B14808">
        <w:rPr>
          <w:rFonts w:ascii="Times New Roman" w:hAnsi="Times New Roman"/>
          <w:i/>
        </w:rPr>
        <w:t>Le Garant doit insérer le montant du Marché mentionné au Marché soit dans la (ou les) monnaie(s) mentionnée(s) au Marché, soit dans toute autre monnaie librement convertible acceptable par le Maître de l’Ouvrage.</w:t>
      </w:r>
    </w:p>
  </w:footnote>
  <w:footnote w:id="43">
    <w:p w:rsidR="002A5F12" w:rsidRPr="00B14808" w:rsidRDefault="002A5F12" w:rsidP="00233731">
      <w:pPr>
        <w:pStyle w:val="Notedebasdepage"/>
        <w:tabs>
          <w:tab w:val="left" w:pos="360"/>
        </w:tabs>
        <w:rPr>
          <w:rFonts w:ascii="Times New Roman" w:hAnsi="Times New Roman"/>
        </w:rPr>
      </w:pPr>
      <w:r w:rsidRPr="00B14808">
        <w:rPr>
          <w:rStyle w:val="Appelnotedebasdep"/>
          <w:rFonts w:ascii="Times New Roman" w:hAnsi="Times New Roman"/>
          <w:i/>
        </w:rPr>
        <w:footnoteRef/>
      </w:r>
      <w:r w:rsidRPr="00B14808">
        <w:rPr>
          <w:rFonts w:ascii="Times New Roman" w:hAnsi="Times New Roman"/>
          <w:i/>
        </w:rPr>
        <w:t xml:space="preserve"> </w:t>
      </w:r>
      <w:r w:rsidRPr="00B14808">
        <w:rPr>
          <w:rFonts w:ascii="Times New Roman" w:hAnsi="Times New Roman"/>
          <w:i/>
        </w:rPr>
        <w:tab/>
        <w:t>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44">
    <w:p w:rsidR="002A5F12" w:rsidRPr="000C56CF" w:rsidRDefault="002A5F12" w:rsidP="00CE7ED6">
      <w:pPr>
        <w:pStyle w:val="Notedebasdepage"/>
        <w:tabs>
          <w:tab w:val="clear" w:pos="360"/>
          <w:tab w:val="left" w:pos="284"/>
        </w:tabs>
        <w:spacing w:after="0"/>
        <w:ind w:left="284" w:hanging="284"/>
        <w:rPr>
          <w:rFonts w:ascii="Times New Roman" w:hAnsi="Times New Roman"/>
          <w:szCs w:val="18"/>
        </w:rPr>
      </w:pPr>
      <w:r w:rsidRPr="000C56CF">
        <w:rPr>
          <w:rStyle w:val="Appelnotedebasdep"/>
          <w:rFonts w:ascii="Times New Roman" w:hAnsi="Times New Roman"/>
          <w:szCs w:val="18"/>
        </w:rPr>
        <w:footnoteRef/>
      </w:r>
      <w:r w:rsidRPr="000C56CF">
        <w:rPr>
          <w:rFonts w:ascii="Times New Roman" w:hAnsi="Times New Roman"/>
          <w:szCs w:val="18"/>
        </w:rPr>
        <w:t xml:space="preserve"> </w:t>
      </w:r>
      <w:r w:rsidRPr="000C56CF">
        <w:rPr>
          <w:rFonts w:ascii="Times New Roman" w:hAnsi="Times New Roman"/>
          <w:szCs w:val="18"/>
        </w:rPr>
        <w:tab/>
      </w:r>
      <w:r w:rsidRPr="000C56CF">
        <w:rPr>
          <w:rFonts w:ascii="Times New Roman" w:hAnsi="Times New Roman"/>
          <w:i/>
          <w:szCs w:val="18"/>
        </w:rPr>
        <w:t>L’organisme de caution doit insérer un montant représentant le montant du Marché mentionné au Marché soit dans la (ou les) monnaie(s) mentionnée(s) au Marché, soit dans toute autre monnaie librement convertible acceptable par le Maître de l’Ouvrage.</w:t>
      </w:r>
    </w:p>
  </w:footnote>
  <w:footnote w:id="45">
    <w:p w:rsidR="002A5F12" w:rsidRPr="00C2251F" w:rsidRDefault="002A5F12" w:rsidP="00CE7ED6">
      <w:pPr>
        <w:tabs>
          <w:tab w:val="left" w:pos="284"/>
        </w:tabs>
        <w:ind w:left="284" w:hanging="284"/>
      </w:pPr>
      <w:r w:rsidRPr="000C56CF">
        <w:rPr>
          <w:rStyle w:val="Appelnotedebasdep"/>
          <w:sz w:val="18"/>
          <w:szCs w:val="18"/>
        </w:rPr>
        <w:footnoteRef/>
      </w:r>
      <w:r w:rsidRPr="000C56CF">
        <w:rPr>
          <w:sz w:val="18"/>
          <w:szCs w:val="18"/>
        </w:rPr>
        <w:t xml:space="preserve"> </w:t>
      </w:r>
      <w:r w:rsidRPr="000C56CF">
        <w:rPr>
          <w:sz w:val="18"/>
          <w:szCs w:val="18"/>
        </w:rPr>
        <w:tab/>
        <w:t>Ce texte doit être révisé comme et où il est nécessaire pour tenir compte : (i) d’une réception partielle des installations conformément à l’article 25.4 des CCAG ; et (ii) de l’extension de la garantie de bonne exécution lorsque le Constructeur est responsable de l’obligation de garantie prolongée en vertu de l’alinéa 27.10 des CCAG (bien que dans ce dernier cas le Maître d’Ouvrage pourrait vouloir envisager une garantie prolongée en remplacement de l’extension de la garantie de bonne exécution).</w:t>
      </w:r>
    </w:p>
  </w:footnote>
  <w:footnote w:id="46">
    <w:p w:rsidR="002A5F12" w:rsidRPr="000C56CF" w:rsidRDefault="002A5F12" w:rsidP="00CE7ED6">
      <w:pPr>
        <w:pStyle w:val="Notedebasdepage"/>
        <w:tabs>
          <w:tab w:val="clear" w:pos="360"/>
          <w:tab w:val="left" w:pos="284"/>
        </w:tabs>
        <w:spacing w:after="0"/>
        <w:ind w:left="284" w:hanging="284"/>
        <w:rPr>
          <w:rFonts w:ascii="Times New Roman" w:hAnsi="Times New Roman"/>
        </w:rPr>
      </w:pPr>
      <w:r w:rsidRPr="000C56CF">
        <w:rPr>
          <w:rStyle w:val="Appelnotedebasdep"/>
          <w:rFonts w:ascii="Times New Roman" w:hAnsi="Times New Roman"/>
        </w:rPr>
        <w:footnoteRef/>
      </w:r>
      <w:r w:rsidRPr="000C56CF">
        <w:rPr>
          <w:rFonts w:ascii="Times New Roman" w:hAnsi="Times New Roman"/>
        </w:rPr>
        <w:t xml:space="preserve"> </w:t>
      </w:r>
      <w:r w:rsidRPr="000C56CF">
        <w:rPr>
          <w:rFonts w:ascii="Times New Roman" w:hAnsi="Times New Roman"/>
        </w:rPr>
        <w:tab/>
        <w:t>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47">
    <w:p w:rsidR="002A5F12" w:rsidRPr="00B14808" w:rsidRDefault="002A5F12" w:rsidP="00463A2F">
      <w:pPr>
        <w:pStyle w:val="Notedebasdepage"/>
        <w:spacing w:after="0"/>
        <w:rPr>
          <w:rFonts w:ascii="Times New Roman" w:hAnsi="Times New Roman"/>
        </w:rPr>
      </w:pPr>
      <w:r w:rsidRPr="0097642B">
        <w:rPr>
          <w:rStyle w:val="Appelnotedebasdep"/>
        </w:rPr>
        <w:t>1</w:t>
      </w:r>
      <w:r w:rsidRPr="0097642B">
        <w:t xml:space="preserve"> </w:t>
      </w:r>
      <w:r w:rsidRPr="00B14808">
        <w:rPr>
          <w:rStyle w:val="Appelnotedebasdep"/>
          <w:rFonts w:ascii="Times New Roman" w:hAnsi="Times New Roman"/>
        </w:rPr>
        <w:tab/>
      </w:r>
      <w:r w:rsidRPr="00B14808">
        <w:rPr>
          <w:rFonts w:ascii="Times New Roman" w:hAnsi="Times New Roman"/>
          <w:i/>
        </w:rPr>
        <w:t>Le Garant doit insérer le montant du Marché mentionné au Marché soit dans la (ou les) monnaie(s) mentionnée(s) au Marché, soit dans toute autre monnaie librement convertible acceptable par le Maître de l’Ouvrage.</w:t>
      </w:r>
    </w:p>
  </w:footnote>
  <w:footnote w:id="48">
    <w:p w:rsidR="002A5F12" w:rsidRPr="00B14808" w:rsidRDefault="002A5F12" w:rsidP="00463A2F">
      <w:pPr>
        <w:pStyle w:val="Notedebasdepage"/>
        <w:tabs>
          <w:tab w:val="left" w:pos="360"/>
        </w:tabs>
        <w:spacing w:after="0"/>
        <w:rPr>
          <w:rFonts w:ascii="Times New Roman" w:hAnsi="Times New Roman"/>
        </w:rPr>
      </w:pPr>
      <w:r w:rsidRPr="0097642B">
        <w:rPr>
          <w:rStyle w:val="Appelnotedebasdep"/>
        </w:rPr>
        <w:t>2</w:t>
      </w:r>
      <w:r w:rsidRPr="00B14808">
        <w:rPr>
          <w:rFonts w:ascii="Times New Roman" w:hAnsi="Times New Roman"/>
          <w:i/>
        </w:rPr>
        <w:t xml:space="preserve"> </w:t>
      </w:r>
      <w:r w:rsidRPr="00B14808">
        <w:rPr>
          <w:rFonts w:ascii="Times New Roman" w:hAnsi="Times New Roman"/>
          <w:i/>
        </w:rPr>
        <w:tab/>
        <w:t>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49">
    <w:p w:rsidR="002A5F12" w:rsidRPr="000C56CF" w:rsidRDefault="002A5F12" w:rsidP="008257C7">
      <w:pPr>
        <w:pStyle w:val="Notedebasdepage"/>
        <w:spacing w:after="0"/>
        <w:rPr>
          <w:rFonts w:ascii="Times New Roman" w:hAnsi="Times New Roman"/>
        </w:rPr>
      </w:pPr>
      <w:r w:rsidRPr="000C56CF">
        <w:rPr>
          <w:rStyle w:val="Appelnotedebasdep"/>
          <w:rFonts w:ascii="Times New Roman" w:hAnsi="Times New Roman"/>
        </w:rPr>
        <w:t>1</w:t>
      </w:r>
      <w:r w:rsidRPr="000C56CF">
        <w:rPr>
          <w:rFonts w:ascii="Times New Roman" w:hAnsi="Times New Roman"/>
        </w:rPr>
        <w:t xml:space="preserve"> </w:t>
      </w:r>
      <w:r w:rsidRPr="000C56CF">
        <w:rPr>
          <w:rFonts w:ascii="Times New Roman" w:hAnsi="Times New Roman"/>
        </w:rPr>
        <w:tab/>
      </w:r>
      <w:r w:rsidRPr="000C56CF">
        <w:rPr>
          <w:rFonts w:ascii="Times New Roman" w:hAnsi="Times New Roman"/>
          <w:i/>
        </w:rPr>
        <w:t>Le Garant doit insérer le montant représentant le montant de l’avance soit dans la (ou les) monnaie (s) mentionnée(s) au Marché pour le paiement de l’avance, soit dans toute autre monnaie librement convertible acceptable par le Maître de l’Ouvrage.</w:t>
      </w:r>
    </w:p>
  </w:footnote>
  <w:footnote w:id="50">
    <w:p w:rsidR="002A5F12" w:rsidRPr="00B14808" w:rsidRDefault="002A5F12" w:rsidP="008257C7">
      <w:pPr>
        <w:pStyle w:val="Notedebasdepage"/>
        <w:tabs>
          <w:tab w:val="left" w:pos="360"/>
        </w:tabs>
        <w:spacing w:after="0"/>
        <w:rPr>
          <w:rFonts w:ascii="Times New Roman" w:hAnsi="Times New Roman"/>
        </w:rPr>
      </w:pPr>
      <w:r w:rsidRPr="00B14808">
        <w:rPr>
          <w:rStyle w:val="Appelnotedebasdep"/>
          <w:rFonts w:ascii="Times New Roman" w:hAnsi="Times New Roman"/>
        </w:rPr>
        <w:t>2</w:t>
      </w:r>
      <w:r w:rsidRPr="00B14808">
        <w:rPr>
          <w:rFonts w:ascii="Times New Roman" w:hAnsi="Times New Roman"/>
        </w:rPr>
        <w:t xml:space="preserve"> </w:t>
      </w:r>
      <w:r w:rsidRPr="00B14808">
        <w:rPr>
          <w:rFonts w:ascii="Times New Roman" w:hAnsi="Times New Roman"/>
        </w:rPr>
        <w:tab/>
      </w:r>
      <w:r w:rsidRPr="00B14808">
        <w:rPr>
          <w:rFonts w:ascii="Times New Roman" w:hAnsi="Times New Roman"/>
          <w:i/>
        </w:rPr>
        <w:t>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 w:id="51">
    <w:p w:rsidR="002A5F12" w:rsidRPr="00B14808" w:rsidRDefault="002A5F12" w:rsidP="00A44592">
      <w:pPr>
        <w:pStyle w:val="Notedebasdepage"/>
        <w:spacing w:after="0"/>
        <w:rPr>
          <w:rFonts w:ascii="Times New Roman" w:hAnsi="Times New Roman"/>
        </w:rPr>
      </w:pPr>
      <w:r w:rsidRPr="00B14808">
        <w:rPr>
          <w:rStyle w:val="Appelnotedebasdep"/>
          <w:rFonts w:ascii="Times New Roman" w:hAnsi="Times New Roman"/>
        </w:rPr>
        <w:t>1</w:t>
      </w:r>
      <w:r w:rsidRPr="00B14808">
        <w:rPr>
          <w:rFonts w:ascii="Times New Roman" w:hAnsi="Times New Roman"/>
        </w:rPr>
        <w:t xml:space="preserve"> </w:t>
      </w:r>
      <w:r w:rsidRPr="00B14808">
        <w:rPr>
          <w:rFonts w:ascii="Times New Roman" w:hAnsi="Times New Roman"/>
        </w:rPr>
        <w:tab/>
      </w:r>
      <w:r w:rsidRPr="00B14808">
        <w:rPr>
          <w:rFonts w:ascii="Times New Roman" w:hAnsi="Times New Roman"/>
          <w:i/>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monnaie(s) de la seconde moitié de la Retenue de garantie telles que mentionnée(s) au Marché, soit dans toute autre monnaie librement convertible acceptable par le Bénéficiaire.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486537300"/>
  <w:bookmarkStart w:id="2" w:name="_Hlk486539045"/>
  <w:p w:rsidR="002A5F12" w:rsidRDefault="002A5F12" w:rsidP="00DB27E0">
    <w:pPr>
      <w:pStyle w:val="En-tte"/>
      <w:pBdr>
        <w:bottom w:val="single" w:sz="4" w:space="1" w:color="auto"/>
      </w:pBdr>
      <w:tabs>
        <w:tab w:val="center" w:pos="450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bookmarkEnd w:id="1"/>
    <w:bookmarkEnd w:id="2"/>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1948A1" w:rsidRDefault="002A5F12" w:rsidP="008A7D84">
    <w:pPr>
      <w:pStyle w:val="En-tte"/>
      <w:pBdr>
        <w:bottom w:val="single" w:sz="4" w:space="1" w:color="auto"/>
      </w:pBdr>
      <w:tabs>
        <w:tab w:val="right" w:pos="9356"/>
      </w:tabs>
      <w:ind w:right="-36"/>
      <w:jc w:val="left"/>
    </w:pPr>
    <w:r>
      <w:t xml:space="preserve">Section II. </w:t>
    </w:r>
    <w:r w:rsidRPr="00AA7EFF">
      <w:t>Données particulières de l’appel d’offres</w:t>
    </w:r>
    <w:r w:rsidRPr="008A7D84">
      <w:rPr>
        <w:rStyle w:val="Numrodepage"/>
      </w:rPr>
      <w:tab/>
    </w:r>
    <w:r>
      <w:rPr>
        <w:rStyle w:val="Numrodepage"/>
      </w:rPr>
      <w:fldChar w:fldCharType="begin"/>
    </w:r>
    <w:r w:rsidRPr="001948A1">
      <w:rPr>
        <w:rStyle w:val="Numrodepage"/>
      </w:rPr>
      <w:instrText xml:space="preserve"> PAGE </w:instrText>
    </w:r>
    <w:r>
      <w:rPr>
        <w:rStyle w:val="Numrodepage"/>
      </w:rPr>
      <w:fldChar w:fldCharType="separate"/>
    </w:r>
    <w:r w:rsidR="00B2081E">
      <w:rPr>
        <w:rStyle w:val="Numrodepage"/>
        <w:noProof/>
      </w:rPr>
      <w:t>46</w:t>
    </w:r>
    <w:r>
      <w:rPr>
        <w:rStyle w:val="Numrodepage"/>
      </w:rPr>
      <w:fldChar w:fldCharType="end"/>
    </w:r>
  </w:p>
  <w:p w:rsidR="002A5F12" w:rsidRPr="001948A1" w:rsidRDefault="002A5F12">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AA7EFF" w:rsidRDefault="002A5F12" w:rsidP="008F0841">
    <w:pPr>
      <w:pStyle w:val="En-tte"/>
      <w:pBdr>
        <w:bottom w:val="single" w:sz="4" w:space="1" w:color="auto"/>
      </w:pBdr>
      <w:tabs>
        <w:tab w:val="right" w:pos="9356"/>
      </w:tabs>
    </w:pPr>
    <w:r>
      <w:t xml:space="preserve">Section II. </w:t>
    </w:r>
    <w:r w:rsidRPr="00AA7EFF">
      <w:t>Données particulières de l’appel d’offres</w:t>
    </w:r>
    <w:r w:rsidRPr="00AA7EFF">
      <w:tab/>
    </w:r>
    <w:r>
      <w:rPr>
        <w:rStyle w:val="Numrodepage"/>
      </w:rPr>
      <w:fldChar w:fldCharType="begin"/>
    </w:r>
    <w:r w:rsidRPr="00AA7EFF">
      <w:rPr>
        <w:rStyle w:val="Numrodepage"/>
      </w:rPr>
      <w:instrText xml:space="preserve"> PAGE </w:instrText>
    </w:r>
    <w:r>
      <w:rPr>
        <w:rStyle w:val="Numrodepage"/>
      </w:rPr>
      <w:fldChar w:fldCharType="separate"/>
    </w:r>
    <w:r w:rsidR="00B2081E">
      <w:rPr>
        <w:rStyle w:val="Numrodepage"/>
        <w:noProof/>
      </w:rPr>
      <w:t>35</w:t>
    </w:r>
    <w:r>
      <w:rPr>
        <w:rStyle w:val="Numrodepage"/>
      </w:rPr>
      <w:fldChar w:fldCharType="end"/>
    </w:r>
  </w:p>
  <w:p w:rsidR="002A5F12" w:rsidRPr="00AA7EFF" w:rsidRDefault="002A5F12" w:rsidP="008F0841">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2327A7" w:rsidRDefault="002A5F12" w:rsidP="002327A7">
    <w:pPr>
      <w:pStyle w:val="En-tte"/>
      <w:pBdr>
        <w:bottom w:val="single" w:sz="4" w:space="1" w:color="auto"/>
      </w:pBdr>
      <w:tabs>
        <w:tab w:val="right" w:pos="9356"/>
      </w:tabs>
      <w:ind w:right="-36"/>
      <w:jc w:val="left"/>
    </w:pPr>
    <w:r>
      <w:fldChar w:fldCharType="begin"/>
    </w:r>
    <w:r w:rsidRPr="001948A1">
      <w:instrText xml:space="preserve"> PAGE </w:instrText>
    </w:r>
    <w:r>
      <w:fldChar w:fldCharType="separate"/>
    </w:r>
    <w:r>
      <w:rPr>
        <w:noProof/>
      </w:rPr>
      <w:t>40</w:t>
    </w:r>
    <w:r>
      <w:fldChar w:fldCharType="end"/>
    </w:r>
    <w:r w:rsidRPr="001948A1">
      <w:t xml:space="preserve"> </w:t>
    </w:r>
    <w:r>
      <w:tab/>
      <w:t xml:space="preserve">Section III. </w:t>
    </w:r>
    <w:r w:rsidRPr="001948A1">
      <w:t xml:space="preserve">Critères d'évaluation et de qualification </w:t>
    </w:r>
    <w:r w:rsidRPr="003B3168">
      <w:t>(</w:t>
    </w:r>
    <w:r w:rsidRPr="002327A7">
      <w:t>Après présélection)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BD4287">
    <w:pPr>
      <w:pStyle w:val="En-tte"/>
      <w:pBdr>
        <w:bottom w:val="single" w:sz="4" w:space="1" w:color="auto"/>
      </w:pBdr>
      <w:tabs>
        <w:tab w:val="right" w:pos="9356"/>
      </w:tabs>
      <w:ind w:right="-36"/>
      <w:jc w:val="left"/>
    </w:pPr>
    <w:r>
      <w:t xml:space="preserve">Section III. </w:t>
    </w:r>
    <w:r w:rsidRPr="001948A1">
      <w:t xml:space="preserve">Critères d'évaluation et de qualification </w:t>
    </w:r>
    <w:r w:rsidRPr="003B3168">
      <w:t>(</w:t>
    </w:r>
    <w:r w:rsidRPr="002327A7">
      <w:t>Après présélection)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51</w:t>
    </w:r>
    <w:r>
      <w:rPr>
        <w:rStyle w:val="Numrodepag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7D012E">
    <w:pPr>
      <w:pStyle w:val="En-tte"/>
      <w:pBdr>
        <w:bottom w:val="single" w:sz="4" w:space="1" w:color="auto"/>
      </w:pBdr>
      <w:tabs>
        <w:tab w:val="left" w:pos="9072"/>
      </w:tabs>
      <w:ind w:right="54"/>
      <w:jc w:val="left"/>
    </w:pPr>
    <w:r>
      <w:t xml:space="preserve">Section III. </w:t>
    </w:r>
    <w:r w:rsidRPr="001948A1">
      <w:t xml:space="preserve">Critères d'évaluation et de qualification </w:t>
    </w:r>
    <w:r w:rsidRPr="003B3168">
      <w:t>(</w:t>
    </w:r>
    <w:r w:rsidRPr="002327A7">
      <w:t>Après présélection)</w:t>
    </w:r>
    <w:r>
      <w:tab/>
    </w:r>
    <w:r>
      <w:fldChar w:fldCharType="begin"/>
    </w:r>
    <w:r>
      <w:instrText xml:space="preserve"> PAGE   \* MERGEFORMAT </w:instrText>
    </w:r>
    <w:r>
      <w:fldChar w:fldCharType="separate"/>
    </w:r>
    <w:r w:rsidR="00B2081E">
      <w:rPr>
        <w:noProof/>
      </w:rPr>
      <w:t>47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DC7F68" w:rsidRDefault="002A5F12" w:rsidP="007F01A3">
    <w:pPr>
      <w:pStyle w:val="En-tte"/>
      <w:pBdr>
        <w:bottom w:val="single" w:sz="4" w:space="1" w:color="auto"/>
      </w:pBdr>
      <w:tabs>
        <w:tab w:val="right" w:pos="9365"/>
      </w:tabs>
      <w:ind w:right="-33"/>
      <w:jc w:val="left"/>
    </w:pPr>
    <w:r>
      <w:fldChar w:fldCharType="begin"/>
    </w:r>
    <w:r w:rsidRPr="001948A1">
      <w:instrText xml:space="preserve"> PAGE </w:instrText>
    </w:r>
    <w:r>
      <w:fldChar w:fldCharType="separate"/>
    </w:r>
    <w:r>
      <w:rPr>
        <w:noProof/>
      </w:rPr>
      <w:t>46</w:t>
    </w:r>
    <w:r>
      <w:fldChar w:fldCharType="end"/>
    </w:r>
    <w:r w:rsidRPr="001948A1">
      <w:t xml:space="preserve"> </w:t>
    </w:r>
    <w:r>
      <w:tab/>
      <w:t xml:space="preserve">Section III. </w:t>
    </w:r>
    <w:r w:rsidRPr="001948A1">
      <w:t xml:space="preserve">Critères d'évaluation et de qualification </w:t>
    </w:r>
    <w:r w:rsidRPr="00DC7F68">
      <w:t>(</w:t>
    </w:r>
    <w:r>
      <w:t>S</w:t>
    </w:r>
    <w:r w:rsidRPr="00DC7F68">
      <w:t>ans présélection)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7F01A3">
    <w:pPr>
      <w:pStyle w:val="En-tte"/>
      <w:pBdr>
        <w:bottom w:val="single" w:sz="4" w:space="1" w:color="auto"/>
      </w:pBdr>
      <w:tabs>
        <w:tab w:val="left" w:pos="9197"/>
      </w:tabs>
      <w:ind w:right="-75"/>
      <w:jc w:val="left"/>
    </w:pPr>
    <w:r>
      <w:t xml:space="preserve">Section III. </w:t>
    </w:r>
    <w:r w:rsidRPr="001948A1">
      <w:t xml:space="preserve">Critères d'évaluation et de qualification </w:t>
    </w:r>
    <w:r w:rsidRPr="00DC7F68">
      <w:t>(</w:t>
    </w:r>
    <w:r>
      <w:t>S</w:t>
    </w:r>
    <w:r w:rsidRPr="00DC7F68">
      <w:t>ans présélection)</w:t>
    </w:r>
    <w:r>
      <w:tab/>
    </w:r>
    <w:r>
      <w:fldChar w:fldCharType="begin"/>
    </w:r>
    <w:r>
      <w:instrText xml:space="preserve"> PAGE </w:instrText>
    </w:r>
    <w:r>
      <w:fldChar w:fldCharType="separate"/>
    </w:r>
    <w:r>
      <w:rPr>
        <w:noProof/>
      </w:rPr>
      <w:t>45</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823D47" w:rsidRDefault="002A5F12" w:rsidP="00823D47">
    <w:pPr>
      <w:pStyle w:val="En-tte"/>
      <w:pBdr>
        <w:bottom w:val="single" w:sz="4" w:space="1" w:color="auto"/>
      </w:pBdr>
      <w:tabs>
        <w:tab w:val="right" w:pos="9356"/>
      </w:tabs>
      <w:ind w:right="-36"/>
      <w:jc w:val="left"/>
    </w:pPr>
    <w:r w:rsidRPr="00823D47">
      <w:t>Section III. Critères d'évaluation et de qualification (Sans présélection)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52</w:t>
    </w:r>
    <w:r>
      <w:rPr>
        <w:rStyle w:val="Numrodepage"/>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DC7F68" w:rsidRDefault="002A5F12" w:rsidP="00053FEF">
    <w:pPr>
      <w:pStyle w:val="En-tte"/>
      <w:pBdr>
        <w:bottom w:val="single" w:sz="4" w:space="1" w:color="auto"/>
      </w:pBdr>
      <w:tabs>
        <w:tab w:val="right" w:pos="12976"/>
      </w:tabs>
      <w:ind w:right="-33"/>
      <w:jc w:val="left"/>
    </w:pPr>
    <w:r>
      <w:fldChar w:fldCharType="begin"/>
    </w:r>
    <w:r w:rsidRPr="001948A1">
      <w:instrText xml:space="preserve"> PAGE </w:instrText>
    </w:r>
    <w:r>
      <w:fldChar w:fldCharType="separate"/>
    </w:r>
    <w:r>
      <w:rPr>
        <w:noProof/>
      </w:rPr>
      <w:t>54</w:t>
    </w:r>
    <w:r>
      <w:fldChar w:fldCharType="end"/>
    </w:r>
    <w:r w:rsidRPr="001948A1">
      <w:t xml:space="preserve"> </w:t>
    </w:r>
    <w:r>
      <w:tab/>
      <w:t xml:space="preserve">Section III. </w:t>
    </w:r>
    <w:r w:rsidRPr="001948A1">
      <w:t xml:space="preserve">Critères d'évaluation et de qualification </w:t>
    </w:r>
    <w:r w:rsidRPr="00DC7F68">
      <w:t>(</w:t>
    </w:r>
    <w:r>
      <w:t>S</w:t>
    </w:r>
    <w:r w:rsidRPr="00DC7F68">
      <w:t>ans présélection)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053FEF" w:rsidRDefault="002A5F12" w:rsidP="00053FEF">
    <w:pPr>
      <w:pStyle w:val="En-tte"/>
      <w:pBdr>
        <w:bottom w:val="single" w:sz="4" w:space="1" w:color="auto"/>
      </w:pBdr>
      <w:tabs>
        <w:tab w:val="left" w:pos="12794"/>
      </w:tabs>
      <w:ind w:right="-75"/>
      <w:jc w:val="left"/>
    </w:pPr>
    <w:r>
      <w:t xml:space="preserve">Section III. </w:t>
    </w:r>
    <w:r w:rsidRPr="001948A1">
      <w:t xml:space="preserve">Critères d'évaluation et de qualification </w:t>
    </w:r>
    <w:r w:rsidRPr="00DC7F68">
      <w:t>(</w:t>
    </w:r>
    <w:r>
      <w:t>S</w:t>
    </w:r>
    <w:r w:rsidRPr="00DC7F68">
      <w:t>ans présélection)</w:t>
    </w:r>
    <w:r>
      <w:tab/>
    </w:r>
    <w:r>
      <w:fldChar w:fldCharType="begin"/>
    </w:r>
    <w:r w:rsidRPr="00053FEF">
      <w:instrText xml:space="preserve"> PAGE </w:instrText>
    </w:r>
    <w:r>
      <w:fldChar w:fldCharType="separate"/>
    </w:r>
    <w:r w:rsidR="00B2081E">
      <w:rPr>
        <w:noProof/>
      </w:rPr>
      <w:t>66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823D47">
    <w:pPr>
      <w:pStyle w:val="En-tte"/>
      <w:pBdr>
        <w:bottom w:val="single" w:sz="4" w:space="1" w:color="auto"/>
      </w:pBdr>
      <w:tabs>
        <w:tab w:val="right" w:pos="9356"/>
      </w:tabs>
    </w:pPr>
    <w:r>
      <w:tab/>
    </w:r>
    <w:r>
      <w:rPr>
        <w:rStyle w:val="Numrodepage"/>
      </w:rPr>
      <w:fldChar w:fldCharType="begin"/>
    </w:r>
    <w:r>
      <w:rPr>
        <w:rStyle w:val="Numrodepage"/>
      </w:rPr>
      <w:instrText xml:space="preserve"> PAGE </w:instrText>
    </w:r>
    <w:r>
      <w:rPr>
        <w:rStyle w:val="Numrodepage"/>
      </w:rPr>
      <w:fldChar w:fldCharType="separate"/>
    </w:r>
    <w:r w:rsidR="00D140AF">
      <w:rPr>
        <w:rStyle w:val="Numrodepage"/>
        <w:noProof/>
      </w:rPr>
      <w:t>v</w:t>
    </w:r>
    <w:r>
      <w:rPr>
        <w:rStyle w:val="Numrodepage"/>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823D47" w:rsidRDefault="002A5F12" w:rsidP="00823D47">
    <w:pPr>
      <w:pStyle w:val="En-tte"/>
      <w:pBdr>
        <w:bottom w:val="single" w:sz="4" w:space="1" w:color="auto"/>
      </w:pBdr>
      <w:tabs>
        <w:tab w:val="right" w:pos="12900"/>
      </w:tabs>
      <w:ind w:right="-36"/>
      <w:jc w:val="left"/>
    </w:pPr>
    <w:r w:rsidRPr="00823D47">
      <w:t>Section III. Critères d'évaluation et de qualification (Sans présélection)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53</w:t>
    </w:r>
    <w:r>
      <w:rPr>
        <w:rStyle w:val="Numrodepage"/>
      </w:rPr>
      <w:fldChar w:fldCharType="end"/>
    </w:r>
  </w:p>
  <w:p w:rsidR="002A5F12" w:rsidRPr="00823D47" w:rsidRDefault="002A5F12" w:rsidP="00823D47">
    <w:pPr>
      <w:pStyle w:val="En-tte"/>
      <w:tabs>
        <w:tab w:val="right" w:pos="12900"/>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DC7F68" w:rsidRDefault="002A5F12" w:rsidP="00F172FA">
    <w:pPr>
      <w:pStyle w:val="En-tte"/>
      <w:pBdr>
        <w:bottom w:val="single" w:sz="4" w:space="1" w:color="auto"/>
      </w:pBdr>
      <w:tabs>
        <w:tab w:val="left" w:pos="3686"/>
        <w:tab w:val="right" w:pos="12976"/>
      </w:tabs>
      <w:ind w:right="-33"/>
      <w:jc w:val="left"/>
    </w:pPr>
    <w:r>
      <w:fldChar w:fldCharType="begin"/>
    </w:r>
    <w:r w:rsidRPr="001948A1">
      <w:instrText xml:space="preserve"> PAGE </w:instrText>
    </w:r>
    <w:r>
      <w:fldChar w:fldCharType="separate"/>
    </w:r>
    <w:r>
      <w:rPr>
        <w:noProof/>
      </w:rPr>
      <w:t>56</w:t>
    </w:r>
    <w:r>
      <w:fldChar w:fldCharType="end"/>
    </w:r>
    <w:r w:rsidRPr="001948A1">
      <w:t xml:space="preserve"> </w:t>
    </w:r>
    <w:r>
      <w:tab/>
      <w:t xml:space="preserve">Section III. </w:t>
    </w:r>
    <w:r w:rsidRPr="001948A1">
      <w:t xml:space="preserve">Critères d'évaluation et de qualification </w:t>
    </w:r>
    <w:r w:rsidRPr="00DC7F68">
      <w:t>(</w:t>
    </w:r>
    <w:r>
      <w:t>S</w:t>
    </w:r>
    <w:r w:rsidRPr="00DC7F68">
      <w:t>ans présélection)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DC7F68" w:rsidRDefault="002A5F12" w:rsidP="00F172FA">
    <w:pPr>
      <w:pStyle w:val="En-tte"/>
      <w:pBdr>
        <w:bottom w:val="single" w:sz="4" w:space="1" w:color="auto"/>
      </w:pBdr>
      <w:tabs>
        <w:tab w:val="left" w:pos="9155"/>
      </w:tabs>
      <w:ind w:right="-33"/>
      <w:jc w:val="left"/>
    </w:pPr>
    <w:r>
      <w:t xml:space="preserve">Section III. </w:t>
    </w:r>
    <w:r w:rsidRPr="001948A1">
      <w:t xml:space="preserve">Critères d'évaluation et de qualification </w:t>
    </w:r>
    <w:r w:rsidRPr="00DC7F68">
      <w:t>(</w:t>
    </w:r>
    <w:r>
      <w:t>S</w:t>
    </w:r>
    <w:r w:rsidRPr="00DC7F68">
      <w:t>ans présélection)</w:t>
    </w:r>
    <w:r>
      <w:tab/>
    </w:r>
    <w:r>
      <w:fldChar w:fldCharType="begin"/>
    </w:r>
    <w:r w:rsidRPr="001948A1">
      <w:instrText xml:space="preserve"> PAGE </w:instrText>
    </w:r>
    <w:r>
      <w:fldChar w:fldCharType="separate"/>
    </w:r>
    <w:r w:rsidR="00B2081E">
      <w:rPr>
        <w:noProof/>
      </w:rPr>
      <w:t>65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822599" w:rsidRDefault="002A5F12" w:rsidP="0088620A">
    <w:pPr>
      <w:pStyle w:val="En-tte"/>
      <w:pBdr>
        <w:bottom w:val="single" w:sz="4" w:space="1" w:color="auto"/>
      </w:pBdr>
      <w:tabs>
        <w:tab w:val="right" w:pos="9356"/>
      </w:tabs>
      <w:ind w:right="-36"/>
      <w:jc w:val="left"/>
    </w:pPr>
    <w:r w:rsidRPr="00822599">
      <w:rPr>
        <w:rStyle w:val="Numrodepage"/>
      </w:rPr>
      <w:fldChar w:fldCharType="begin"/>
    </w:r>
    <w:r w:rsidRPr="00822599">
      <w:rPr>
        <w:rStyle w:val="Numrodepage"/>
      </w:rPr>
      <w:instrText xml:space="preserve"> PAGE </w:instrText>
    </w:r>
    <w:r w:rsidRPr="00822599">
      <w:rPr>
        <w:rStyle w:val="Numrodepage"/>
      </w:rPr>
      <w:fldChar w:fldCharType="separate"/>
    </w:r>
    <w:r>
      <w:rPr>
        <w:rStyle w:val="Numrodepage"/>
        <w:noProof/>
      </w:rPr>
      <w:t>106</w:t>
    </w:r>
    <w:r w:rsidRPr="00822599">
      <w:rPr>
        <w:rStyle w:val="Numrodepage"/>
      </w:rPr>
      <w:fldChar w:fldCharType="end"/>
    </w:r>
    <w:r w:rsidRPr="00822599">
      <w:rPr>
        <w:rStyle w:val="Numrodepage"/>
      </w:rPr>
      <w:tab/>
    </w:r>
    <w:r w:rsidRPr="00822599">
      <w:t>Section IV</w:t>
    </w:r>
    <w:r>
      <w:t xml:space="preserve">. </w:t>
    </w:r>
    <w:r w:rsidRPr="00822599">
      <w:t>Dossier d’Appel d’Offre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8620A">
    <w:pPr>
      <w:pStyle w:val="En-tte"/>
      <w:pBdr>
        <w:bottom w:val="single" w:sz="4" w:space="1" w:color="auto"/>
      </w:pBdr>
      <w:tabs>
        <w:tab w:val="right" w:pos="9356"/>
      </w:tabs>
      <w:ind w:right="-36"/>
      <w:jc w:val="left"/>
    </w:pPr>
    <w:r w:rsidRPr="00B14808">
      <w:t>Section IV. Formulaires de soumission</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118</w:t>
    </w:r>
    <w:r w:rsidRPr="00C40F0B">
      <w:rPr>
        <w:rStyle w:val="Numrodepage"/>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23D47">
    <w:pPr>
      <w:pStyle w:val="En-tte"/>
      <w:pBdr>
        <w:bottom w:val="single" w:sz="4" w:space="1" w:color="auto"/>
      </w:pBdr>
      <w:tabs>
        <w:tab w:val="right" w:pos="9356"/>
      </w:tabs>
      <w:ind w:right="-36"/>
      <w:jc w:val="left"/>
    </w:pPr>
    <w:r w:rsidRPr="00823D47">
      <w:t>Section IV. Formulaires de soumission</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67</w:t>
    </w:r>
    <w:r w:rsidRPr="00C40F0B">
      <w:rPr>
        <w:rStyle w:val="Numrodepage"/>
      </w:rPr>
      <w:fldChar w:fldCharType="end"/>
    </w:r>
  </w:p>
  <w:p w:rsidR="002A5F12" w:rsidRPr="00823D47" w:rsidRDefault="002A5F12" w:rsidP="00823D47">
    <w:pPr>
      <w:pStyle w:val="En-tt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B23391" w:rsidRDefault="002A5F12" w:rsidP="00B23391">
    <w:pPr>
      <w:pStyle w:val="En-tte"/>
      <w:pBdr>
        <w:bottom w:val="single" w:sz="4" w:space="1" w:color="auto"/>
      </w:pBdr>
      <w:tabs>
        <w:tab w:val="right" w:pos="9356"/>
      </w:tabs>
      <w:ind w:right="-36"/>
      <w:jc w:val="left"/>
    </w:pPr>
    <w:r w:rsidRPr="00B23391">
      <w:t>Section V. Pays Eligibles</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119</w:t>
    </w:r>
    <w:r w:rsidRPr="00C40F0B">
      <w:rPr>
        <w:rStyle w:val="Numrodepage"/>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8620A">
    <w:pPr>
      <w:pStyle w:val="En-tte"/>
      <w:pBdr>
        <w:bottom w:val="single" w:sz="4" w:space="1" w:color="auto"/>
      </w:pBdr>
      <w:tabs>
        <w:tab w:val="right" w:pos="9356"/>
      </w:tabs>
      <w:ind w:right="-36"/>
      <w:jc w:val="left"/>
    </w:pPr>
    <w:r w:rsidRPr="00E73250">
      <w:t>Section VI. Fraude et Corruption</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122</w:t>
    </w:r>
    <w:r w:rsidRPr="00C40F0B">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B23391" w:rsidRDefault="002A5F12" w:rsidP="00B23391">
    <w:pPr>
      <w:pStyle w:val="En-tte"/>
      <w:pBdr>
        <w:bottom w:val="single" w:sz="4" w:space="1" w:color="auto"/>
      </w:pBdr>
      <w:tabs>
        <w:tab w:val="right" w:pos="9356"/>
      </w:tabs>
      <w:ind w:right="-36"/>
      <w:jc w:val="left"/>
    </w:pPr>
    <w:r w:rsidRPr="00B23391">
      <w:t>Section VI. Fraude et Corruption</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120</w:t>
    </w:r>
    <w:r w:rsidRPr="00C40F0B">
      <w:rPr>
        <w:rStyle w:val="Numrodepage"/>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822599" w:rsidRDefault="002A5F12" w:rsidP="0088620A">
    <w:pPr>
      <w:pStyle w:val="En-tte"/>
      <w:pBdr>
        <w:bottom w:val="single" w:sz="4" w:space="1" w:color="auto"/>
      </w:pBdr>
      <w:tabs>
        <w:tab w:val="right" w:pos="9356"/>
      </w:tabs>
      <w:ind w:right="-36"/>
      <w:jc w:val="left"/>
    </w:pPr>
    <w:r w:rsidRPr="00822599">
      <w:rPr>
        <w:rStyle w:val="Numrodepage"/>
      </w:rPr>
      <w:fldChar w:fldCharType="begin"/>
    </w:r>
    <w:r w:rsidRPr="00822599">
      <w:rPr>
        <w:rStyle w:val="Numrodepage"/>
      </w:rPr>
      <w:instrText xml:space="preserve"> PAGE </w:instrText>
    </w:r>
    <w:r w:rsidRPr="00822599">
      <w:rPr>
        <w:rStyle w:val="Numrodepage"/>
      </w:rPr>
      <w:fldChar w:fldCharType="separate"/>
    </w:r>
    <w:r>
      <w:rPr>
        <w:rStyle w:val="Numrodepage"/>
        <w:noProof/>
      </w:rPr>
      <w:t>114</w:t>
    </w:r>
    <w:r w:rsidRPr="00822599">
      <w:rPr>
        <w:rStyle w:val="Numrodepage"/>
      </w:rPr>
      <w:fldChar w:fldCharType="end"/>
    </w:r>
    <w:r w:rsidRPr="00822599">
      <w:rPr>
        <w:rStyle w:val="Numrodepage"/>
      </w:rPr>
      <w:tab/>
    </w:r>
    <w:r w:rsidRPr="00822599">
      <w:t>Section IV</w:t>
    </w:r>
    <w:r>
      <w:t xml:space="preserve">. </w:t>
    </w:r>
    <w:r w:rsidRPr="00822599">
      <w:t>Dossier d’Appel d’Offre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06" w:rsidRPr="00823D47" w:rsidRDefault="00333206" w:rsidP="00823D47">
    <w:pPr>
      <w:pStyle w:val="En-tte"/>
      <w:pBdr>
        <w:bottom w:val="single" w:sz="4" w:space="1" w:color="auto"/>
      </w:pBdr>
      <w:tabs>
        <w:tab w:val="right" w:pos="9356"/>
      </w:tabs>
    </w:pPr>
    <w:r>
      <w:tab/>
    </w:r>
    <w:r>
      <w:rPr>
        <w:rStyle w:val="Numrodepage"/>
      </w:rPr>
      <w:fldChar w:fldCharType="begin"/>
    </w:r>
    <w:r>
      <w:rPr>
        <w:rStyle w:val="Numrodepage"/>
      </w:rPr>
      <w:instrText xml:space="preserve"> PAGE </w:instrText>
    </w:r>
    <w:r>
      <w:rPr>
        <w:rStyle w:val="Numrodepage"/>
      </w:rPr>
      <w:fldChar w:fldCharType="separate"/>
    </w:r>
    <w:r w:rsidR="00D140AF">
      <w:rPr>
        <w:rStyle w:val="Numrodepage"/>
        <w:noProof/>
      </w:rPr>
      <w:t>iii</w:t>
    </w:r>
    <w:r>
      <w:rPr>
        <w:rStyle w:val="Numrodepage"/>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8620A">
    <w:pPr>
      <w:pStyle w:val="En-tte"/>
      <w:pBdr>
        <w:bottom w:val="single" w:sz="4" w:space="1" w:color="auto"/>
      </w:pBdr>
      <w:tabs>
        <w:tab w:val="right" w:pos="9356"/>
      </w:tabs>
      <w:ind w:right="-36"/>
      <w:jc w:val="left"/>
    </w:pPr>
    <w:r w:rsidRPr="00822599">
      <w:t>Section IV</w:t>
    </w:r>
    <w:r>
      <w:t xml:space="preserve">. </w:t>
    </w:r>
    <w:r w:rsidRPr="00822599">
      <w:t>Dossier d’Appel d’Offre</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Pr>
        <w:rStyle w:val="Numrodepage"/>
        <w:noProof/>
      </w:rPr>
      <w:t>115</w:t>
    </w:r>
    <w:r w:rsidRPr="00C40F0B">
      <w:rPr>
        <w:rStyle w:val="Numrodepage"/>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B23391" w:rsidRDefault="002A5F12" w:rsidP="00B23391">
    <w:pPr>
      <w:pStyle w:val="En-tte"/>
      <w:pBdr>
        <w:bottom w:val="single" w:sz="4" w:space="1" w:color="auto"/>
      </w:pBdr>
      <w:tabs>
        <w:tab w:val="right" w:pos="9356"/>
      </w:tabs>
      <w:ind w:right="-36"/>
      <w:jc w:val="left"/>
    </w:pPr>
    <w:r w:rsidRPr="00B23391">
      <w:t>Partie 2 – Specifications des Travaux et Services</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123</w:t>
    </w:r>
    <w:r w:rsidRPr="00C40F0B">
      <w:rPr>
        <w:rStyle w:val="Numrodepage"/>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6F1FEB" w:rsidRDefault="002A5F1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118</w:t>
    </w:r>
    <w:r>
      <w:rPr>
        <w:rStyle w:val="Numrodepage"/>
      </w:rPr>
      <w:fldChar w:fldCharType="end"/>
    </w:r>
  </w:p>
  <w:p w:rsidR="002A5F12" w:rsidRPr="006F1FEB" w:rsidRDefault="002A5F12" w:rsidP="003341F8">
    <w:pPr>
      <w:pStyle w:val="En-tte"/>
      <w:pBdr>
        <w:bottom w:val="single" w:sz="4" w:space="1" w:color="auto"/>
      </w:pBdr>
      <w:tabs>
        <w:tab w:val="right" w:pos="9720"/>
      </w:tabs>
      <w:ind w:right="4" w:firstLine="360"/>
      <w:jc w:val="right"/>
    </w:pPr>
    <w:r>
      <w:t>Section V</w:t>
    </w:r>
    <w:r w:rsidRPr="006F1FEB">
      <w:t xml:space="preserve">I. </w:t>
    </w:r>
    <w:r w:rsidRPr="003341F8">
      <w:t>Spécifications des Travaux et Services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8620A">
    <w:pPr>
      <w:pStyle w:val="En-tte"/>
      <w:pBdr>
        <w:bottom w:val="single" w:sz="4" w:space="1" w:color="auto"/>
      </w:pBdr>
      <w:tabs>
        <w:tab w:val="right" w:pos="9356"/>
      </w:tabs>
      <w:ind w:right="-36"/>
      <w:jc w:val="left"/>
    </w:pPr>
    <w:r w:rsidRPr="00B23391">
      <w:t>Section VII. Spécifications des Travaux et Services</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130</w:t>
    </w:r>
    <w:r w:rsidRPr="00C40F0B">
      <w:rPr>
        <w:rStyle w:val="Numrodepage"/>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B23391">
    <w:pPr>
      <w:pStyle w:val="En-tte"/>
      <w:pBdr>
        <w:bottom w:val="single" w:sz="4" w:space="1" w:color="auto"/>
      </w:pBdr>
      <w:tabs>
        <w:tab w:val="right" w:pos="9356"/>
      </w:tabs>
      <w:ind w:right="-36"/>
      <w:jc w:val="left"/>
    </w:pPr>
    <w:r w:rsidRPr="00B23391">
      <w:t>Section VII. Spécifications des Travaux et Services</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124</w:t>
    </w:r>
    <w:r w:rsidRPr="00C40F0B">
      <w:rPr>
        <w:rStyle w:val="Numrodepage"/>
      </w:rPr>
      <w:fldChar w:fldCharType="end"/>
    </w:r>
  </w:p>
  <w:p w:rsidR="002A5F12" w:rsidRPr="00A61164" w:rsidRDefault="002A5F12" w:rsidP="00B71783">
    <w:pPr>
      <w:pStyle w:val="En-tte"/>
      <w:tabs>
        <w:tab w:val="right" w:pos="9356"/>
      </w:tabs>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B23391" w:rsidRDefault="002A5F12" w:rsidP="00B23391">
    <w:pPr>
      <w:pStyle w:val="En-tte"/>
      <w:pBdr>
        <w:bottom w:val="single" w:sz="4" w:space="1" w:color="auto"/>
      </w:pBdr>
      <w:tabs>
        <w:tab w:val="right" w:pos="9356"/>
      </w:tabs>
      <w:ind w:right="-36"/>
      <w:jc w:val="left"/>
    </w:pPr>
    <w:r w:rsidRPr="00B23391">
      <w:t>Partie 3 – Marche</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131</w:t>
    </w:r>
    <w:r w:rsidRPr="00C40F0B">
      <w:rPr>
        <w:rStyle w:val="Numrodepage"/>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6F1FEB" w:rsidRDefault="002A5F1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200</w:t>
    </w:r>
    <w:r>
      <w:rPr>
        <w:rStyle w:val="Numrodepage"/>
      </w:rPr>
      <w:fldChar w:fldCharType="end"/>
    </w:r>
  </w:p>
  <w:p w:rsidR="002A5F12" w:rsidRPr="006F1FEB" w:rsidRDefault="002A5F12" w:rsidP="003341F8">
    <w:pPr>
      <w:pStyle w:val="En-tte"/>
      <w:pBdr>
        <w:bottom w:val="single" w:sz="4" w:space="1" w:color="auto"/>
      </w:pBdr>
      <w:tabs>
        <w:tab w:val="right" w:pos="9720"/>
      </w:tabs>
      <w:ind w:right="4" w:firstLine="360"/>
      <w:jc w:val="right"/>
    </w:pPr>
    <w:r>
      <w:t>Section VI</w:t>
    </w:r>
    <w:r w:rsidRPr="006F1FEB">
      <w:t xml:space="preserve">I. </w:t>
    </w:r>
    <w:r w:rsidRPr="00C1717D">
      <w:t>Cahier des Clauses administratives générales (CCAG)</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C40F0B" w:rsidRDefault="002A5F12" w:rsidP="0088620A">
    <w:pPr>
      <w:pStyle w:val="En-tte"/>
      <w:pBdr>
        <w:bottom w:val="single" w:sz="4" w:space="1" w:color="auto"/>
      </w:pBdr>
      <w:tabs>
        <w:tab w:val="right" w:pos="9356"/>
      </w:tabs>
      <w:ind w:right="-36"/>
      <w:jc w:val="left"/>
    </w:pPr>
    <w:r w:rsidRPr="00B23391">
      <w:t>Section VIII. Cahier des Clauses administratives générales (CCAG)</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212</w:t>
    </w:r>
    <w:r w:rsidRPr="00C40F0B">
      <w:rPr>
        <w:rStyle w:val="Numrodepage"/>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B23391" w:rsidRDefault="002A5F12" w:rsidP="00B23391">
    <w:pPr>
      <w:pStyle w:val="En-tte"/>
      <w:pBdr>
        <w:bottom w:val="single" w:sz="4" w:space="1" w:color="auto"/>
      </w:pBdr>
      <w:tabs>
        <w:tab w:val="right" w:pos="9356"/>
      </w:tabs>
      <w:ind w:right="-36"/>
      <w:jc w:val="left"/>
    </w:pPr>
    <w:r w:rsidRPr="00B23391">
      <w:t>Section VIII. Cahier des Clauses administratives générales (CCAG)</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132</w:t>
    </w:r>
    <w:r w:rsidRPr="00C40F0B">
      <w:rPr>
        <w:rStyle w:val="Numrodepage"/>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52587F" w:rsidRDefault="002A5F12" w:rsidP="0052587F">
    <w:pPr>
      <w:pStyle w:val="En-tte"/>
      <w:pBdr>
        <w:bottom w:val="single" w:sz="4" w:space="1" w:color="auto"/>
      </w:pBdr>
      <w:tabs>
        <w:tab w:val="right" w:pos="9356"/>
      </w:tabs>
      <w:ind w:right="-36"/>
      <w:jc w:val="left"/>
    </w:pPr>
    <w:r w:rsidRPr="00B23391">
      <w:t>Section VIII. Cahier des Clauses administratives générales (CCAG)</w:t>
    </w:r>
    <w:r w:rsidRPr="00C40F0B">
      <w:tab/>
    </w:r>
    <w:r w:rsidRPr="00C40F0B">
      <w:rPr>
        <w:rStyle w:val="Numrodepage"/>
      </w:rPr>
      <w:fldChar w:fldCharType="begin"/>
    </w:r>
    <w:r w:rsidRPr="00C40F0B">
      <w:rPr>
        <w:rStyle w:val="Numrodepage"/>
      </w:rPr>
      <w:instrText xml:space="preserve"> PAGE </w:instrText>
    </w:r>
    <w:r w:rsidRPr="00C40F0B">
      <w:rPr>
        <w:rStyle w:val="Numrodepage"/>
      </w:rPr>
      <w:fldChar w:fldCharType="separate"/>
    </w:r>
    <w:r w:rsidR="00B2081E">
      <w:rPr>
        <w:rStyle w:val="Numrodepage"/>
        <w:noProof/>
      </w:rPr>
      <w:t>209</w:t>
    </w:r>
    <w:r w:rsidRPr="00C40F0B">
      <w:rPr>
        <w:rStyle w:val="Numrodepag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2A5F12" w:rsidRDefault="002A5F12" w:rsidP="00D72860">
    <w:pPr>
      <w:pStyle w:val="En-tte"/>
      <w:pBdr>
        <w:bottom w:val="single" w:sz="4" w:space="1" w:color="auto"/>
      </w:pBdr>
      <w:tabs>
        <w:tab w:val="right" w:pos="9720"/>
      </w:tabs>
      <w:ind w:right="-72" w:firstLine="360"/>
      <w:jc w:val="righ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2A1D18" w:rsidRDefault="002A5F12" w:rsidP="00E44EAA">
    <w:pPr>
      <w:pStyle w:val="En-tte"/>
      <w:pBdr>
        <w:bottom w:val="single" w:sz="4" w:space="1" w:color="auto"/>
      </w:pBdr>
      <w:tabs>
        <w:tab w:val="right" w:pos="9356"/>
      </w:tabs>
    </w:pPr>
    <w:r>
      <w:rPr>
        <w:rStyle w:val="Numrodepage"/>
      </w:rPr>
      <w:fldChar w:fldCharType="begin"/>
    </w:r>
    <w:r w:rsidRPr="002A1D18">
      <w:rPr>
        <w:rStyle w:val="Numrodepage"/>
      </w:rPr>
      <w:instrText xml:space="preserve"> PAGE </w:instrText>
    </w:r>
    <w:r>
      <w:rPr>
        <w:rStyle w:val="Numrodepage"/>
      </w:rPr>
      <w:fldChar w:fldCharType="separate"/>
    </w:r>
    <w:r>
      <w:rPr>
        <w:rStyle w:val="Numrodepage"/>
        <w:noProof/>
      </w:rPr>
      <w:t>208</w:t>
    </w:r>
    <w:r>
      <w:rPr>
        <w:rStyle w:val="Numrodepage"/>
      </w:rPr>
      <w:fldChar w:fldCharType="end"/>
    </w:r>
    <w:r>
      <w:tab/>
      <w:t>Section VIII</w:t>
    </w:r>
    <w:r w:rsidRPr="002A1D18">
      <w:t>. Cahier des clauses administratives particulières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E44EAA" w:rsidRDefault="002A5F12" w:rsidP="00E44EAA">
    <w:pPr>
      <w:pStyle w:val="En-tte"/>
      <w:pBdr>
        <w:bottom w:val="single" w:sz="4" w:space="1" w:color="auto"/>
      </w:pBdr>
      <w:tabs>
        <w:tab w:val="right" w:pos="9356"/>
      </w:tabs>
    </w:pPr>
    <w:r w:rsidRPr="0052587F">
      <w:t>Section IX. Cahier des clauses administratives particulières (CCAP)</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222</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52587F" w:rsidRDefault="002A5F12" w:rsidP="0052587F">
    <w:pPr>
      <w:pStyle w:val="En-tte"/>
      <w:pBdr>
        <w:bottom w:val="single" w:sz="4" w:space="1" w:color="auto"/>
      </w:pBdr>
      <w:tabs>
        <w:tab w:val="right" w:pos="9356"/>
      </w:tabs>
    </w:pPr>
    <w:r w:rsidRPr="0052587F">
      <w:t>Section IX. Cahier des clauses administratives particulières (CCAP)</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213</w:t>
    </w:r>
    <w:r>
      <w:rPr>
        <w:rStyle w:val="Numrodepage"/>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AC070F" w:rsidRDefault="002A5F12" w:rsidP="000B0A97">
    <w:pPr>
      <w:pStyle w:val="En-tte"/>
      <w:pBdr>
        <w:bottom w:val="single" w:sz="4" w:space="1" w:color="auto"/>
      </w:pBdr>
      <w:tabs>
        <w:tab w:val="right" w:pos="9356"/>
      </w:tabs>
    </w:pPr>
    <w:r w:rsidRPr="00AC070F">
      <w:rPr>
        <w:rStyle w:val="Numrodepage"/>
      </w:rPr>
      <w:fldChar w:fldCharType="begin"/>
    </w:r>
    <w:r w:rsidRPr="00AC070F">
      <w:rPr>
        <w:rStyle w:val="Numrodepage"/>
      </w:rPr>
      <w:instrText xml:space="preserve"> PAGE </w:instrText>
    </w:r>
    <w:r w:rsidRPr="00AC070F">
      <w:rPr>
        <w:rStyle w:val="Numrodepage"/>
      </w:rPr>
      <w:fldChar w:fldCharType="separate"/>
    </w:r>
    <w:r>
      <w:rPr>
        <w:rStyle w:val="Numrodepage"/>
        <w:noProof/>
      </w:rPr>
      <w:t>222</w:t>
    </w:r>
    <w:r w:rsidRPr="00AC070F">
      <w:rPr>
        <w:rStyle w:val="Numrodepage"/>
      </w:rPr>
      <w:fldChar w:fldCharType="end"/>
    </w:r>
    <w:r>
      <w:rPr>
        <w:rStyle w:val="Numrodepage"/>
      </w:rPr>
      <w:tab/>
    </w:r>
    <w:r w:rsidRPr="00A6559F">
      <w:rPr>
        <w:highlight w:val="yellow"/>
      </w:rPr>
      <w:t>Section IX. Annex to the Particular Conditions - Contract Forms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52587F" w:rsidRDefault="002A5F12" w:rsidP="0052587F">
    <w:pPr>
      <w:pStyle w:val="En-tte"/>
      <w:pBdr>
        <w:bottom w:val="single" w:sz="4" w:space="1" w:color="auto"/>
      </w:pBdr>
      <w:tabs>
        <w:tab w:val="right" w:pos="9356"/>
      </w:tabs>
    </w:pPr>
    <w:r w:rsidRPr="0052587F">
      <w:t>Section X. Formulaires du Marché</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241</w:t>
    </w:r>
    <w:r>
      <w:rPr>
        <w:rStyle w:val="Numrodepage"/>
      </w:rPr>
      <w:fldChar w:fldCharType="end"/>
    </w:r>
  </w:p>
  <w:p w:rsidR="002A5F12" w:rsidRPr="0052587F" w:rsidRDefault="002A5F12" w:rsidP="0052587F">
    <w:pPr>
      <w:pStyle w:val="En-tt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52587F" w:rsidRDefault="002A5F12" w:rsidP="0052587F">
    <w:pPr>
      <w:pStyle w:val="En-tte"/>
      <w:pBdr>
        <w:bottom w:val="single" w:sz="4" w:space="1" w:color="auto"/>
      </w:pBdr>
      <w:tabs>
        <w:tab w:val="right" w:pos="9356"/>
      </w:tabs>
    </w:pPr>
    <w:r w:rsidRPr="0052587F">
      <w:t>Section X. Formulaires du Marché</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223</w:t>
    </w:r>
    <w:r>
      <w:rPr>
        <w:rStyle w:val="Numrodepage"/>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AC070F" w:rsidRDefault="002A5F12" w:rsidP="00A60ED9">
    <w:pPr>
      <w:pStyle w:val="En-tte"/>
      <w:pBdr>
        <w:bottom w:val="single" w:sz="4" w:space="1" w:color="auto"/>
      </w:pBdr>
      <w:tabs>
        <w:tab w:val="right" w:pos="9356"/>
      </w:tabs>
    </w:pPr>
    <w:r w:rsidRPr="00AC070F">
      <w:rPr>
        <w:rStyle w:val="Numrodepage"/>
      </w:rPr>
      <w:fldChar w:fldCharType="begin"/>
    </w:r>
    <w:r w:rsidRPr="00AC070F">
      <w:rPr>
        <w:rStyle w:val="Numrodepage"/>
      </w:rPr>
      <w:instrText xml:space="preserve"> PAGE </w:instrText>
    </w:r>
    <w:r w:rsidRPr="00AC070F">
      <w:rPr>
        <w:rStyle w:val="Numrodepage"/>
      </w:rPr>
      <w:fldChar w:fldCharType="separate"/>
    </w:r>
    <w:r>
      <w:rPr>
        <w:rStyle w:val="Numrodepage"/>
        <w:noProof/>
      </w:rPr>
      <w:t>248</w:t>
    </w:r>
    <w:r w:rsidRPr="00AC070F">
      <w:rPr>
        <w:rStyle w:val="Numrodepage"/>
      </w:rPr>
      <w:fldChar w:fldCharType="end"/>
    </w:r>
    <w:r>
      <w:rPr>
        <w:rStyle w:val="Numrodepage"/>
      </w:rPr>
      <w:tab/>
    </w:r>
    <w:r w:rsidRPr="00A75894">
      <w:rPr>
        <w:highlight w:val="yellow"/>
      </w:rPr>
      <w:t>Sample Specifications for OPRC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260</w:t>
    </w:r>
    <w:r>
      <w:rPr>
        <w:rStyle w:val="Numrodepage"/>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52587F" w:rsidRDefault="002A5F12" w:rsidP="0052587F">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242</w:t>
    </w:r>
    <w:r>
      <w:rPr>
        <w:rStyle w:val="Numrodepage"/>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AC070F" w:rsidRDefault="002A5F12" w:rsidP="00200810">
    <w:pPr>
      <w:pStyle w:val="En-tte"/>
      <w:pBdr>
        <w:bottom w:val="single" w:sz="4" w:space="1" w:color="auto"/>
      </w:pBdr>
      <w:tabs>
        <w:tab w:val="right" w:pos="12934"/>
      </w:tabs>
    </w:pPr>
    <w:r w:rsidRPr="00AC070F">
      <w:rPr>
        <w:rStyle w:val="Numrodepage"/>
      </w:rPr>
      <w:fldChar w:fldCharType="begin"/>
    </w:r>
    <w:r w:rsidRPr="00AC070F">
      <w:rPr>
        <w:rStyle w:val="Numrodepage"/>
      </w:rPr>
      <w:instrText xml:space="preserve"> PAGE </w:instrText>
    </w:r>
    <w:r w:rsidRPr="00AC070F">
      <w:rPr>
        <w:rStyle w:val="Numrodepage"/>
      </w:rPr>
      <w:fldChar w:fldCharType="separate"/>
    </w:r>
    <w:r>
      <w:rPr>
        <w:rStyle w:val="Numrodepage"/>
        <w:noProof/>
      </w:rPr>
      <w:t>250</w:t>
    </w:r>
    <w:r w:rsidRPr="00AC070F">
      <w:rPr>
        <w:rStyle w:val="Numrodepage"/>
      </w:rPr>
      <w:fldChar w:fldCharType="end"/>
    </w:r>
    <w:r>
      <w:rPr>
        <w:rStyle w:val="Numrodepage"/>
      </w:rPr>
      <w:tab/>
    </w:r>
    <w:r w:rsidRPr="00A75894">
      <w:rPr>
        <w:highlight w:val="yellow"/>
      </w:rPr>
      <w:t>Sample Specifications for OPRC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823D47">
    <w:pPr>
      <w:pStyle w:val="En-tte"/>
      <w:pBdr>
        <w:bottom w:val="single" w:sz="4" w:space="1" w:color="auto"/>
      </w:pBdr>
      <w:tabs>
        <w:tab w:val="right" w:pos="9356"/>
      </w:tabs>
    </w:pPr>
    <w:r w:rsidRPr="00823D47">
      <w:t>Partie 1 – Procedures d’appel d’offres</w:t>
    </w:r>
    <w: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3</w:t>
    </w:r>
    <w:r>
      <w:rPr>
        <w:rStyle w:val="Numrodepage"/>
      </w:rPr>
      <w:fldChar w:fldCharType="end"/>
    </w:r>
  </w:p>
  <w:p w:rsidR="002A5F12" w:rsidRPr="00823D47" w:rsidRDefault="002A5F12" w:rsidP="00823D47">
    <w:pPr>
      <w:pStyle w:val="En-tte"/>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262</w:t>
    </w:r>
    <w:r>
      <w:rPr>
        <w:rStyle w:val="Numrodepage"/>
      </w:rPr>
      <w:fldChar w:fldCharType="end"/>
    </w:r>
  </w:p>
  <w:p w:rsidR="002A5F12" w:rsidRDefault="002A5F12" w:rsidP="00240FF3">
    <w:pPr>
      <w:pStyle w:val="En-tte"/>
      <w:pBdr>
        <w:bottom w:val="single" w:sz="4" w:space="1" w:color="auto"/>
      </w:pBdr>
      <w:tabs>
        <w:tab w:val="right" w:pos="8505"/>
      </w:tabs>
    </w:pPr>
    <w:r>
      <w:tab/>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F12858">
    <w:pPr>
      <w:pStyle w:val="En-tte"/>
      <w:pBdr>
        <w:bottom w:val="single" w:sz="4" w:space="1" w:color="auto"/>
      </w:pBdr>
      <w:tabs>
        <w:tab w:val="right" w:pos="12960"/>
      </w:tabs>
    </w:pPr>
    <w:r w:rsidRPr="00911ED4">
      <w:t>Annexe</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261</w:t>
    </w:r>
    <w:r>
      <w:rPr>
        <w:rStyle w:val="Numrodepage"/>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12960"/>
      </w:tabs>
    </w:pPr>
    <w:r w:rsidRPr="00911ED4">
      <w:t>Annexe</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262</w:t>
    </w:r>
    <w:r>
      <w:rPr>
        <w:rStyle w:val="Numrodepage"/>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A61BD9">
    <w:pPr>
      <w:pStyle w:val="En-tte"/>
      <w:pBdr>
        <w:bottom w:val="single" w:sz="4" w:space="1" w:color="auto"/>
      </w:pBdr>
      <w:tabs>
        <w:tab w:val="right" w:pos="9342"/>
        <w:tab w:val="right" w:pos="9781"/>
        <w:tab w:val="left" w:pos="12240"/>
      </w:tabs>
      <w:ind w:right="18"/>
    </w:pPr>
    <w:r>
      <w:rPr>
        <w:rStyle w:val="Numrodepage"/>
      </w:rPr>
      <w:fldChar w:fldCharType="begin"/>
    </w:r>
    <w:r>
      <w:rPr>
        <w:rStyle w:val="Numrodepage"/>
      </w:rPr>
      <w:instrText xml:space="preserve"> PAGE </w:instrText>
    </w:r>
    <w:r>
      <w:rPr>
        <w:rStyle w:val="Numrodepage"/>
      </w:rPr>
      <w:fldChar w:fldCharType="separate"/>
    </w:r>
    <w:r>
      <w:rPr>
        <w:rStyle w:val="Numrodepage"/>
        <w:noProof/>
      </w:rPr>
      <w:t>262</w:t>
    </w:r>
    <w:r>
      <w:rPr>
        <w:rStyle w:val="Numrodepage"/>
      </w:rPr>
      <w:fldChar w:fldCharType="end"/>
    </w:r>
    <w:r>
      <w:tab/>
    </w:r>
    <w:r w:rsidRPr="00A75894">
      <w:rPr>
        <w:highlight w:val="yellow"/>
      </w:rPr>
      <w:t>Sample Specifications for OPRC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275</w:t>
    </w:r>
    <w:r>
      <w:rPr>
        <w:rStyle w:val="Numrodepage"/>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12960"/>
      </w:tabs>
    </w:pPr>
    <w:r w:rsidRPr="00911ED4">
      <w:t>Annexe</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276</w:t>
    </w:r>
    <w:r>
      <w:rPr>
        <w:rStyle w:val="Numrodepage"/>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A61BD9">
    <w:pPr>
      <w:pStyle w:val="En-tte"/>
      <w:pBdr>
        <w:bottom w:val="single" w:sz="4" w:space="1" w:color="auto"/>
      </w:pBdr>
      <w:tabs>
        <w:tab w:val="right" w:pos="9342"/>
        <w:tab w:val="right" w:pos="9781"/>
        <w:tab w:val="left" w:pos="12240"/>
      </w:tabs>
      <w:ind w:right="18"/>
    </w:pPr>
    <w:r>
      <w:rPr>
        <w:rStyle w:val="Numrodepage"/>
      </w:rPr>
      <w:fldChar w:fldCharType="begin"/>
    </w:r>
    <w:r>
      <w:rPr>
        <w:rStyle w:val="Numrodepage"/>
      </w:rPr>
      <w:instrText xml:space="preserve"> PAGE </w:instrText>
    </w:r>
    <w:r>
      <w:rPr>
        <w:rStyle w:val="Numrodepage"/>
      </w:rPr>
      <w:fldChar w:fldCharType="separate"/>
    </w:r>
    <w:r>
      <w:rPr>
        <w:rStyle w:val="Numrodepage"/>
        <w:noProof/>
      </w:rPr>
      <w:t>286</w:t>
    </w:r>
    <w:r>
      <w:rPr>
        <w:rStyle w:val="Numrodepage"/>
      </w:rPr>
      <w:fldChar w:fldCharType="end"/>
    </w:r>
    <w:r>
      <w:tab/>
    </w:r>
    <w:r w:rsidRPr="00A75894">
      <w:rPr>
        <w:highlight w:val="yellow"/>
      </w:rPr>
      <w:t>Sample Specifications for OPRC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301</w:t>
    </w:r>
    <w:r>
      <w:rPr>
        <w:rStyle w:val="Numrodepage"/>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B01058">
    <w:pPr>
      <w:pStyle w:val="En-tte"/>
      <w:pBdr>
        <w:bottom w:val="single" w:sz="4" w:space="1" w:color="auto"/>
      </w:pBdr>
      <w:tabs>
        <w:tab w:val="left" w:pos="9498"/>
      </w:tabs>
      <w:ind w:right="18"/>
    </w:pPr>
    <w:r>
      <w:rPr>
        <w:rStyle w:val="Numrodepage"/>
      </w:rPr>
      <w:fldChar w:fldCharType="begin"/>
    </w:r>
    <w:r>
      <w:rPr>
        <w:rStyle w:val="Numrodepage"/>
      </w:rPr>
      <w:instrText xml:space="preserve"> PAGE </w:instrText>
    </w:r>
    <w:r>
      <w:rPr>
        <w:rStyle w:val="Numrodepage"/>
      </w:rPr>
      <w:fldChar w:fldCharType="separate"/>
    </w:r>
    <w:r>
      <w:rPr>
        <w:rStyle w:val="Numrodepage"/>
        <w:noProof/>
      </w:rPr>
      <w:t>290</w:t>
    </w:r>
    <w:r>
      <w:rPr>
        <w:rStyle w:val="Numrodepage"/>
      </w:rPr>
      <w:fldChar w:fldCharType="end"/>
    </w:r>
    <w:r>
      <w:tab/>
    </w:r>
    <w:r w:rsidRPr="00A75894">
      <w:rPr>
        <w:highlight w:val="yellow"/>
      </w:rPr>
      <w:t>Sample Specifications for OPRC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12960"/>
      </w:tabs>
    </w:pPr>
    <w:r w:rsidRPr="00911ED4">
      <w:t>Annexe</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305</w:t>
    </w:r>
    <w:r>
      <w:rPr>
        <w:rStyle w:val="Numrodepage"/>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7E2311">
    <w:pPr>
      <w:pStyle w:val="En-tte"/>
      <w:pBdr>
        <w:bottom w:val="single" w:sz="4" w:space="1" w:color="auto"/>
      </w:pBdr>
      <w:tabs>
        <w:tab w:val="right" w:pos="9356"/>
      </w:tabs>
      <w:ind w:right="-36"/>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r>
      <w:rPr>
        <w:rStyle w:val="Numrodepage"/>
      </w:rPr>
      <w:tab/>
    </w:r>
    <w:r>
      <w:t>Section I. Instructions aux Soumissionnaires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B01058">
    <w:pPr>
      <w:pStyle w:val="En-tte"/>
      <w:pBdr>
        <w:bottom w:val="single" w:sz="4" w:space="1" w:color="auto"/>
      </w:pBdr>
      <w:tabs>
        <w:tab w:val="left" w:pos="6663"/>
      </w:tabs>
      <w:ind w:right="18"/>
    </w:pPr>
    <w:r>
      <w:rPr>
        <w:rStyle w:val="Numrodepage"/>
      </w:rPr>
      <w:fldChar w:fldCharType="begin"/>
    </w:r>
    <w:r>
      <w:rPr>
        <w:rStyle w:val="Numrodepage"/>
      </w:rPr>
      <w:instrText xml:space="preserve"> PAGE </w:instrText>
    </w:r>
    <w:r>
      <w:rPr>
        <w:rStyle w:val="Numrodepage"/>
      </w:rPr>
      <w:fldChar w:fldCharType="separate"/>
    </w:r>
    <w:r>
      <w:rPr>
        <w:rStyle w:val="Numrodepage"/>
        <w:noProof/>
      </w:rPr>
      <w:t>292</w:t>
    </w:r>
    <w:r>
      <w:rPr>
        <w:rStyle w:val="Numrodepage"/>
      </w:rPr>
      <w:fldChar w:fldCharType="end"/>
    </w:r>
    <w:r>
      <w:tab/>
    </w:r>
    <w:r w:rsidRPr="00A75894">
      <w:rPr>
        <w:highlight w:val="yellow"/>
      </w:rPr>
      <w:t>Sample Specifications for OPRC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306</w:t>
    </w:r>
    <w:r>
      <w:rPr>
        <w:rStyle w:val="Numrodepage"/>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56</w:t>
    </w:r>
    <w:r>
      <w:rPr>
        <w:rStyle w:val="Numrodepage"/>
      </w:rPr>
      <w:fldChar w:fldCharType="end"/>
    </w:r>
  </w:p>
  <w:p w:rsidR="002A5F12" w:rsidRDefault="002A5F12">
    <w:pPr>
      <w:pStyle w:val="En-tte"/>
      <w:ind w:right="360" w:firstLine="360"/>
      <w:rPr>
        <w:rStyle w:val="Numrodepage"/>
      </w:rPr>
    </w:pPr>
    <w:r>
      <w:t>Section VI. Specifications - Proposed Sample for Part A.</w:t>
    </w:r>
    <w:r>
      <w:rPr>
        <w:rStyle w:val="Numrodepage"/>
      </w:rP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296</w:t>
    </w:r>
    <w:r>
      <w:rPr>
        <w:rStyle w:val="Numrodepage"/>
      </w:rPr>
      <w:fldChar w:fldCharType="end"/>
    </w:r>
  </w:p>
  <w:p w:rsidR="002A5F12" w:rsidRDefault="002A5F12" w:rsidP="00C8542F">
    <w:pPr>
      <w:pStyle w:val="En-tte"/>
      <w:pBdr>
        <w:bottom w:val="single" w:sz="4" w:space="1" w:color="auto"/>
      </w:pBdr>
      <w:tabs>
        <w:tab w:val="right" w:pos="9356"/>
      </w:tabs>
    </w:pPr>
    <w:r>
      <w:tab/>
    </w:r>
    <w:r w:rsidRPr="00C8542F">
      <w:rPr>
        <w:highlight w:val="yellow"/>
      </w:rPr>
      <w:t>Sample Specifications for OPRC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310</w:t>
    </w:r>
    <w:r>
      <w:rPr>
        <w:rStyle w:val="Numrodepage"/>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911ED4" w:rsidRDefault="002A5F12" w:rsidP="00911ED4">
    <w:pPr>
      <w:pStyle w:val="En-tte"/>
      <w:pBdr>
        <w:bottom w:val="single" w:sz="4" w:space="1" w:color="auto"/>
      </w:pBdr>
      <w:tabs>
        <w:tab w:val="right" w:pos="9356"/>
      </w:tabs>
    </w:pPr>
    <w:r w:rsidRPr="00911ED4">
      <w:t>Annexe</w:t>
    </w:r>
    <w:r w:rsidRPr="00E44EAA">
      <w:tab/>
    </w:r>
    <w:r>
      <w:rPr>
        <w:rStyle w:val="Numrodepage"/>
      </w:rPr>
      <w:fldChar w:fldCharType="begin"/>
    </w:r>
    <w:r w:rsidRPr="00E44EAA">
      <w:rPr>
        <w:rStyle w:val="Numrodepage"/>
      </w:rPr>
      <w:instrText xml:space="preserve"> PAGE </w:instrText>
    </w:r>
    <w:r>
      <w:rPr>
        <w:rStyle w:val="Numrodepage"/>
      </w:rPr>
      <w:fldChar w:fldCharType="separate"/>
    </w:r>
    <w:r w:rsidR="00B2081E">
      <w:rPr>
        <w:rStyle w:val="Numrodepage"/>
        <w:noProof/>
      </w:rPr>
      <w:t>307</w:t>
    </w:r>
    <w:r>
      <w:rPr>
        <w:rStyle w:val="Numrodepag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BF2176">
    <w:pPr>
      <w:pStyle w:val="En-tte"/>
      <w:pBdr>
        <w:bottom w:val="single" w:sz="4" w:space="1" w:color="auto"/>
      </w:pBdr>
      <w:tabs>
        <w:tab w:val="right" w:pos="9356"/>
      </w:tabs>
      <w:ind w:right="-36"/>
      <w:jc w:val="left"/>
    </w:pPr>
    <w:r>
      <w:t xml:space="preserve">Section I. Instructions aux </w:t>
    </w:r>
    <w:r w:rsidRPr="00822599">
      <w:t>Soumissionnaires</w:t>
    </w:r>
    <w: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34</w:t>
    </w:r>
    <w:r>
      <w:rPr>
        <w:rStyle w:val="Numrodepag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Default="002A5F12" w:rsidP="00BF2176">
    <w:pPr>
      <w:pStyle w:val="En-tte"/>
      <w:pBdr>
        <w:bottom w:val="single" w:sz="4" w:space="1" w:color="auto"/>
      </w:pBdr>
      <w:tabs>
        <w:tab w:val="right" w:pos="9356"/>
      </w:tabs>
    </w:pPr>
    <w:r>
      <w:t xml:space="preserve">Section I. Instructions aux </w:t>
    </w:r>
    <w:r w:rsidRPr="00822599">
      <w:t>Soumissionnaires</w:t>
    </w:r>
    <w:r>
      <w:tab/>
    </w:r>
    <w:r>
      <w:rPr>
        <w:rStyle w:val="Numrodepage"/>
      </w:rPr>
      <w:fldChar w:fldCharType="begin"/>
    </w:r>
    <w:r>
      <w:rPr>
        <w:rStyle w:val="Numrodepage"/>
      </w:rPr>
      <w:instrText xml:space="preserve"> PAGE </w:instrText>
    </w:r>
    <w:r>
      <w:rPr>
        <w:rStyle w:val="Numrodepage"/>
      </w:rPr>
      <w:fldChar w:fldCharType="separate"/>
    </w:r>
    <w:r w:rsidR="00B2081E">
      <w:rPr>
        <w:rStyle w:val="Numrodepage"/>
        <w:noProof/>
      </w:rPr>
      <w:t>4</w:t>
    </w:r>
    <w:r>
      <w:rPr>
        <w:rStyle w:val="Numrodepage"/>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F12" w:rsidRPr="001948A1" w:rsidRDefault="002A5F12" w:rsidP="00AA7EFF">
    <w:pPr>
      <w:pStyle w:val="En-tte"/>
      <w:pBdr>
        <w:bottom w:val="single" w:sz="4" w:space="1" w:color="auto"/>
      </w:pBdr>
      <w:tabs>
        <w:tab w:val="right" w:pos="9356"/>
      </w:tabs>
      <w:ind w:right="-36"/>
      <w:jc w:val="left"/>
    </w:pPr>
    <w:r>
      <w:rPr>
        <w:rStyle w:val="Numrodepage"/>
      </w:rPr>
      <w:fldChar w:fldCharType="begin"/>
    </w:r>
    <w:r w:rsidRPr="001948A1">
      <w:rPr>
        <w:rStyle w:val="Numrodepage"/>
      </w:rPr>
      <w:instrText xml:space="preserve"> PAGE </w:instrText>
    </w:r>
    <w:r>
      <w:rPr>
        <w:rStyle w:val="Numrodepage"/>
      </w:rPr>
      <w:fldChar w:fldCharType="separate"/>
    </w:r>
    <w:r>
      <w:rPr>
        <w:rStyle w:val="Numrodepage"/>
        <w:noProof/>
      </w:rPr>
      <w:t>38</w:t>
    </w:r>
    <w:r>
      <w:rPr>
        <w:rStyle w:val="Numrodepage"/>
      </w:rPr>
      <w:fldChar w:fldCharType="end"/>
    </w:r>
    <w:r w:rsidRPr="001948A1">
      <w:t xml:space="preserve"> </w:t>
    </w:r>
    <w:r>
      <w:tab/>
      <w:t xml:space="preserve">Section II. </w:t>
    </w:r>
    <w:r w:rsidRPr="00AA7EFF">
      <w:t>Données particulières de l’appel d’offres</w:t>
    </w:r>
  </w:p>
  <w:p w:rsidR="002A5F12" w:rsidRPr="001948A1" w:rsidRDefault="002A5F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2943E4C"/>
    <w:lvl w:ilvl="0">
      <w:start w:val="1"/>
      <w:numFmt w:val="bullet"/>
      <w:pStyle w:val="StyleP3Header1-ClausesAfter12p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3C65064"/>
    <w:lvl w:ilvl="0">
      <w:start w:val="1"/>
      <w:numFmt w:val="bullet"/>
      <w:pStyle w:val="StyleStyleHeader1-ClausesAfter0ptLeft0Hanging1"/>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12EE3E6"/>
    <w:lvl w:ilvl="0">
      <w:start w:val="1"/>
      <w:numFmt w:val="bullet"/>
      <w:pStyle w:val="FIDICClauseSubSubName"/>
      <w:lvlText w:val=""/>
      <w:lvlJc w:val="left"/>
      <w:pPr>
        <w:tabs>
          <w:tab w:val="num" w:pos="360"/>
        </w:tabs>
        <w:ind w:left="360" w:hanging="360"/>
      </w:pPr>
      <w:rPr>
        <w:rFonts w:ascii="Symbol" w:hAnsi="Symbol" w:hint="default"/>
      </w:rPr>
    </w:lvl>
  </w:abstractNum>
  <w:abstractNum w:abstractNumId="3" w15:restartNumberingAfterBreak="0">
    <w:nsid w:val="02151041"/>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785499"/>
    <w:multiLevelType w:val="hybridMultilevel"/>
    <w:tmpl w:val="373C7630"/>
    <w:lvl w:ilvl="0" w:tplc="5F5CAF5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A146295"/>
    <w:multiLevelType w:val="hybridMultilevel"/>
    <w:tmpl w:val="8A824168"/>
    <w:lvl w:ilvl="0" w:tplc="924AACD0">
      <w:start w:val="1"/>
      <w:numFmt w:val="bullet"/>
      <w:lvlText w:val="•"/>
      <w:lvlJc w:val="left"/>
      <w:pPr>
        <w:tabs>
          <w:tab w:val="num" w:pos="709"/>
        </w:tabs>
        <w:ind w:left="709" w:hanging="709"/>
      </w:pPr>
      <w:rPr>
        <w:rFonts w:ascii="Palatino" w:hAnsi="Palatino"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E30277"/>
    <w:multiLevelType w:val="multilevel"/>
    <w:tmpl w:val="E6D2BE78"/>
    <w:lvl w:ilvl="0">
      <w:start w:val="4"/>
      <w:numFmt w:val="decimal"/>
      <w:lvlText w:val="%1."/>
      <w:lvlJc w:val="left"/>
      <w:pPr>
        <w:ind w:left="576" w:hanging="576"/>
      </w:pPr>
      <w:rPr>
        <w:rFonts w:hint="default"/>
      </w:rPr>
    </w:lvl>
    <w:lvl w:ilvl="1">
      <w:start w:val="4"/>
      <w:numFmt w:val="decimal"/>
      <w:lvlText w:val="%1.%2"/>
      <w:lvlJc w:val="left"/>
      <w:pPr>
        <w:ind w:left="576" w:hanging="576"/>
      </w:pPr>
      <w:rPr>
        <w:rFonts w:ascii="Times New Roman" w:hAnsi="Times New Roman" w:cs="Times New Roman" w:hint="default"/>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EE7E16"/>
    <w:multiLevelType w:val="hybridMultilevel"/>
    <w:tmpl w:val="CEE0F99C"/>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6F2CB6"/>
    <w:multiLevelType w:val="hybridMultilevel"/>
    <w:tmpl w:val="68BEDEBE"/>
    <w:lvl w:ilvl="0" w:tplc="B036928C">
      <w:start w:val="1"/>
      <w:numFmt w:val="lowerLetter"/>
      <w:pStyle w:val="FIDICClauseName"/>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D84A76"/>
    <w:multiLevelType w:val="multilevel"/>
    <w:tmpl w:val="C8FCFC84"/>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D34DC5"/>
    <w:multiLevelType w:val="hybridMultilevel"/>
    <w:tmpl w:val="8A9E65F0"/>
    <w:lvl w:ilvl="0" w:tplc="3D82FE8A">
      <w:start w:val="1"/>
      <w:numFmt w:val="lowerRoman"/>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41E67B9"/>
    <w:multiLevelType w:val="singleLevel"/>
    <w:tmpl w:val="EB18A966"/>
    <w:lvl w:ilvl="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abstractNum>
  <w:abstractNum w:abstractNumId="15" w15:restartNumberingAfterBreak="0">
    <w:nsid w:val="14A54089"/>
    <w:multiLevelType w:val="singleLevel"/>
    <w:tmpl w:val="FFFFFFFF"/>
    <w:lvl w:ilvl="0">
      <w:start w:val="1"/>
      <w:numFmt w:val="lowerLetter"/>
      <w:lvlText w:val="(%1)"/>
      <w:lvlJc w:val="left"/>
      <w:pPr>
        <w:ind w:left="720" w:hanging="360"/>
      </w:pPr>
    </w:lvl>
  </w:abstractNum>
  <w:abstractNum w:abstractNumId="16" w15:restartNumberingAfterBreak="0">
    <w:nsid w:val="14B63361"/>
    <w:multiLevelType w:val="hybridMultilevel"/>
    <w:tmpl w:val="8676E87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521E42"/>
    <w:multiLevelType w:val="multilevel"/>
    <w:tmpl w:val="33AEE5BE"/>
    <w:lvl w:ilvl="0">
      <w:start w:val="1"/>
      <w:numFmt w:val="decimal"/>
      <w:pStyle w:val="SecVIII2"/>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6D20A2"/>
    <w:multiLevelType w:val="hybridMultilevel"/>
    <w:tmpl w:val="37CE3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16A6059C"/>
    <w:multiLevelType w:val="hybridMultilevel"/>
    <w:tmpl w:val="258CE5DC"/>
    <w:lvl w:ilvl="0" w:tplc="6C4E6AD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B11244A"/>
    <w:multiLevelType w:val="singleLevel"/>
    <w:tmpl w:val="3D82FE8A"/>
    <w:lvl w:ilvl="0">
      <w:start w:val="1"/>
      <w:numFmt w:val="lowerRoman"/>
      <w:lvlText w:val="(%1)"/>
      <w:lvlJc w:val="left"/>
      <w:pPr>
        <w:ind w:left="1440" w:hanging="360"/>
      </w:pPr>
      <w:rPr>
        <w:rFonts w:hint="default"/>
      </w:rPr>
    </w:lvl>
  </w:abstractNum>
  <w:abstractNum w:abstractNumId="21"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CC85539"/>
    <w:multiLevelType w:val="hybridMultilevel"/>
    <w:tmpl w:val="1D328B54"/>
    <w:lvl w:ilvl="0" w:tplc="1E8C3FA6">
      <w:start w:val="1"/>
      <w:numFmt w:val="decimal"/>
      <w:lvlText w:val="(%1)"/>
      <w:lvlJc w:val="left"/>
      <w:pPr>
        <w:ind w:left="1440" w:hanging="360"/>
      </w:pPr>
      <w:rPr>
        <w:rFonts w:hint="default"/>
      </w:rPr>
    </w:lvl>
    <w:lvl w:ilvl="1" w:tplc="1E8C3FA6">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1E571725"/>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1137C12"/>
    <w:multiLevelType w:val="hybridMultilevel"/>
    <w:tmpl w:val="3264B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20F564F"/>
    <w:multiLevelType w:val="hybridMultilevel"/>
    <w:tmpl w:val="DAE40664"/>
    <w:lvl w:ilvl="0" w:tplc="FFFFFFFF">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D27BFB"/>
    <w:multiLevelType w:val="hybridMultilevel"/>
    <w:tmpl w:val="1A6850FE"/>
    <w:lvl w:ilvl="0" w:tplc="0B007086">
      <w:start w:val="1"/>
      <w:numFmt w:val="bullet"/>
      <w:lvlText w:val="•"/>
      <w:lvlJc w:val="left"/>
      <w:pPr>
        <w:tabs>
          <w:tab w:val="num" w:pos="709"/>
        </w:tabs>
        <w:ind w:left="709" w:hanging="709"/>
      </w:pPr>
      <w:rPr>
        <w:rFonts w:ascii="Palatino" w:hAnsi="Palatino"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3B5751"/>
    <w:multiLevelType w:val="multilevel"/>
    <w:tmpl w:val="05B2D73A"/>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661146E"/>
    <w:multiLevelType w:val="hybridMultilevel"/>
    <w:tmpl w:val="DA80E0DE"/>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1A4309"/>
    <w:multiLevelType w:val="singleLevel"/>
    <w:tmpl w:val="9338487C"/>
    <w:lvl w:ilvl="0">
      <w:start w:val="1"/>
      <w:numFmt w:val="lowerLetter"/>
      <w:lvlText w:val="(%1)"/>
      <w:lvlJc w:val="left"/>
      <w:pPr>
        <w:tabs>
          <w:tab w:val="num" w:pos="0"/>
        </w:tabs>
        <w:ind w:left="936" w:hanging="360"/>
      </w:pPr>
      <w:rPr>
        <w:rFonts w:hint="default"/>
      </w:rPr>
    </w:lvl>
  </w:abstractNum>
  <w:abstractNum w:abstractNumId="30" w15:restartNumberingAfterBreak="0">
    <w:nsid w:val="29BD7B8D"/>
    <w:multiLevelType w:val="singleLevel"/>
    <w:tmpl w:val="FFFFFFFF"/>
    <w:lvl w:ilvl="0">
      <w:start w:val="1"/>
      <w:numFmt w:val="lowerLetter"/>
      <w:lvlText w:val="(%1)"/>
      <w:lvlJc w:val="left"/>
      <w:pPr>
        <w:ind w:left="927" w:hanging="360"/>
      </w:pPr>
    </w:lvl>
  </w:abstractNum>
  <w:abstractNum w:abstractNumId="31" w15:restartNumberingAfterBreak="0">
    <w:nsid w:val="2DB711BA"/>
    <w:multiLevelType w:val="hybridMultilevel"/>
    <w:tmpl w:val="61567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1444D65"/>
    <w:multiLevelType w:val="hybridMultilevel"/>
    <w:tmpl w:val="DC6CA60E"/>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5523B8"/>
    <w:multiLevelType w:val="hybridMultilevel"/>
    <w:tmpl w:val="C4B6EC2A"/>
    <w:lvl w:ilvl="0" w:tplc="9B523C9E">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A37ABA"/>
    <w:multiLevelType w:val="hybridMultilevel"/>
    <w:tmpl w:val="E3023EEE"/>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3ACF59BE"/>
    <w:multiLevelType w:val="hybridMultilevel"/>
    <w:tmpl w:val="51BAA3AC"/>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1257EF"/>
    <w:multiLevelType w:val="hybridMultilevel"/>
    <w:tmpl w:val="7F567CD0"/>
    <w:lvl w:ilvl="0" w:tplc="6DF0F184">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D10A5F"/>
    <w:multiLevelType w:val="multilevel"/>
    <w:tmpl w:val="960E235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3" w15:restartNumberingAfterBreak="0">
    <w:nsid w:val="3F637FC2"/>
    <w:multiLevelType w:val="hybridMultilevel"/>
    <w:tmpl w:val="05DC2746"/>
    <w:lvl w:ilvl="0" w:tplc="2DD4924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777AC1"/>
    <w:multiLevelType w:val="hybridMultilevel"/>
    <w:tmpl w:val="29D2C2BA"/>
    <w:lvl w:ilvl="0" w:tplc="94DE793E">
      <w:start w:val="2"/>
      <w:numFmt w:val="lowerLetter"/>
      <w:lvlText w:val="(%1)"/>
      <w:lvlJc w:val="left"/>
      <w:pPr>
        <w:tabs>
          <w:tab w:val="num" w:pos="709"/>
        </w:tabs>
        <w:ind w:left="709" w:hanging="709"/>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420B4F8B"/>
    <w:multiLevelType w:val="hybridMultilevel"/>
    <w:tmpl w:val="AD4CE392"/>
    <w:lvl w:ilvl="0" w:tplc="B64AC416">
      <w:start w:val="1"/>
      <w:numFmt w:val="bullet"/>
      <w:lvlText w:val=""/>
      <w:lvlJc w:val="left"/>
      <w:pPr>
        <w:tabs>
          <w:tab w:val="num" w:pos="768"/>
        </w:tabs>
        <w:ind w:left="768" w:hanging="360"/>
      </w:pPr>
      <w:rPr>
        <w:rFonts w:ascii="Wingdings" w:hAnsi="Wingdings"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47" w15:restartNumberingAfterBreak="0">
    <w:nsid w:val="42AC7008"/>
    <w:multiLevelType w:val="singleLevel"/>
    <w:tmpl w:val="D1E03A06"/>
    <w:lvl w:ilvl="0">
      <w:start w:val="1"/>
      <w:numFmt w:val="lowerLetter"/>
      <w:lvlText w:val="%1)"/>
      <w:legacy w:legacy="1" w:legacySpace="120" w:legacyIndent="360"/>
      <w:lvlJc w:val="left"/>
      <w:pPr>
        <w:ind w:left="1062" w:hanging="360"/>
      </w:pPr>
    </w:lvl>
  </w:abstractNum>
  <w:abstractNum w:abstractNumId="48" w15:restartNumberingAfterBreak="0">
    <w:nsid w:val="438F0D16"/>
    <w:multiLevelType w:val="hybridMultilevel"/>
    <w:tmpl w:val="E9D42026"/>
    <w:lvl w:ilvl="0" w:tplc="2C0A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65143A0"/>
    <w:multiLevelType w:val="hybridMultilevel"/>
    <w:tmpl w:val="2B98D53C"/>
    <w:lvl w:ilvl="0" w:tplc="0B007086">
      <w:start w:val="1"/>
      <w:numFmt w:val="bullet"/>
      <w:lvlText w:val="•"/>
      <w:lvlJc w:val="left"/>
      <w:pPr>
        <w:tabs>
          <w:tab w:val="num" w:pos="709"/>
        </w:tabs>
        <w:ind w:left="709" w:hanging="709"/>
      </w:pPr>
      <w:rPr>
        <w:rFonts w:ascii="Palatino" w:hAnsi="Palatino"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D31CE3"/>
    <w:multiLevelType w:val="hybridMultilevel"/>
    <w:tmpl w:val="AA7266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224E87"/>
    <w:multiLevelType w:val="hybridMultilevel"/>
    <w:tmpl w:val="F6884ECA"/>
    <w:lvl w:ilvl="0" w:tplc="2B38467E">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9B61FF7"/>
    <w:multiLevelType w:val="hybridMultilevel"/>
    <w:tmpl w:val="21005E00"/>
    <w:lvl w:ilvl="0" w:tplc="924AACD0">
      <w:start w:val="1"/>
      <w:numFmt w:val="bullet"/>
      <w:lvlText w:val="•"/>
      <w:lvlJc w:val="left"/>
      <w:pPr>
        <w:tabs>
          <w:tab w:val="num" w:pos="709"/>
        </w:tabs>
        <w:ind w:left="709" w:hanging="709"/>
      </w:pPr>
      <w:rPr>
        <w:rFonts w:ascii="Palatino" w:hAnsi="Palatino"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207112"/>
    <w:multiLevelType w:val="hybridMultilevel"/>
    <w:tmpl w:val="13480BF6"/>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D1754D"/>
    <w:multiLevelType w:val="singleLevel"/>
    <w:tmpl w:val="CF4E6164"/>
    <w:lvl w:ilvl="0">
      <w:start w:val="1"/>
      <w:numFmt w:val="lowerLetter"/>
      <w:lvlText w:val="(%1)"/>
      <w:lvlJc w:val="left"/>
      <w:pPr>
        <w:ind w:left="1069" w:hanging="360"/>
      </w:pPr>
      <w:rPr>
        <w:rFonts w:hint="default"/>
      </w:rPr>
    </w:lvl>
  </w:abstractNum>
  <w:abstractNum w:abstractNumId="55" w15:restartNumberingAfterBreak="0">
    <w:nsid w:val="4B6C42FA"/>
    <w:multiLevelType w:val="singleLevel"/>
    <w:tmpl w:val="FFFFFFFF"/>
    <w:lvl w:ilvl="0">
      <w:start w:val="1"/>
      <w:numFmt w:val="lowerLetter"/>
      <w:lvlText w:val="(%1)"/>
      <w:lvlJc w:val="left"/>
      <w:pPr>
        <w:ind w:left="720" w:hanging="360"/>
      </w:pPr>
      <w:rPr>
        <w:b w:val="0"/>
        <w:i w:val="0"/>
      </w:rPr>
    </w:lvl>
  </w:abstractNum>
  <w:abstractNum w:abstractNumId="56" w15:restartNumberingAfterBreak="0">
    <w:nsid w:val="4B6F2F85"/>
    <w:multiLevelType w:val="singleLevel"/>
    <w:tmpl w:val="FFFFFFFF"/>
    <w:lvl w:ilvl="0">
      <w:start w:val="1"/>
      <w:numFmt w:val="lowerLetter"/>
      <w:lvlText w:val="(%1)"/>
      <w:lvlJc w:val="left"/>
      <w:pPr>
        <w:ind w:left="720" w:hanging="360"/>
      </w:pPr>
    </w:lvl>
  </w:abstractNum>
  <w:abstractNum w:abstractNumId="57"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4C90060A"/>
    <w:multiLevelType w:val="hybridMultilevel"/>
    <w:tmpl w:val="62B41F96"/>
    <w:lvl w:ilvl="0" w:tplc="2C0A0005">
      <w:start w:val="1"/>
      <w:numFmt w:val="bullet"/>
      <w:lvlText w:val=""/>
      <w:lvlJc w:val="left"/>
      <w:pPr>
        <w:tabs>
          <w:tab w:val="num" w:pos="709"/>
        </w:tabs>
        <w:ind w:left="709" w:hanging="709"/>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AD5060"/>
    <w:multiLevelType w:val="singleLevel"/>
    <w:tmpl w:val="8CF64698"/>
    <w:lvl w:ilvl="0">
      <w:start w:val="1"/>
      <w:numFmt w:val="decimal"/>
      <w:lvlText w:val="34.%1"/>
      <w:legacy w:legacy="1" w:legacySpace="120" w:legacyIndent="576"/>
      <w:lvlJc w:val="left"/>
      <w:pPr>
        <w:ind w:left="860" w:hanging="576"/>
      </w:pPr>
    </w:lvl>
  </w:abstractNum>
  <w:abstractNum w:abstractNumId="6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Retraitcorpsdetexte"/>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1" w15:restartNumberingAfterBreak="0">
    <w:nsid w:val="51A57227"/>
    <w:multiLevelType w:val="singleLevel"/>
    <w:tmpl w:val="FFFFFFFF"/>
    <w:lvl w:ilvl="0">
      <w:start w:val="1"/>
      <w:numFmt w:val="lowerLetter"/>
      <w:lvlText w:val="(%1)"/>
      <w:lvlJc w:val="left"/>
      <w:pPr>
        <w:ind w:left="720" w:hanging="360"/>
      </w:pPr>
    </w:lvl>
  </w:abstractNum>
  <w:abstractNum w:abstractNumId="62" w15:restartNumberingAfterBreak="0">
    <w:nsid w:val="533B56CD"/>
    <w:multiLevelType w:val="hybridMultilevel"/>
    <w:tmpl w:val="87CE64CE"/>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3" w15:restartNumberingAfterBreak="0">
    <w:nsid w:val="53617A51"/>
    <w:multiLevelType w:val="hybridMultilevel"/>
    <w:tmpl w:val="80C2337E"/>
    <w:lvl w:ilvl="0" w:tplc="FFFFFFF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55615FE"/>
    <w:multiLevelType w:val="singleLevel"/>
    <w:tmpl w:val="138E790A"/>
    <w:lvl w:ilvl="0">
      <w:start w:val="1"/>
      <w:numFmt w:val="lowerLetter"/>
      <w:lvlText w:val="(%1)"/>
      <w:legacy w:legacy="1" w:legacySpace="120" w:legacyIndent="360"/>
      <w:lvlJc w:val="left"/>
      <w:pPr>
        <w:ind w:left="1080" w:hanging="360"/>
      </w:pPr>
    </w:lvl>
  </w:abstractNum>
  <w:abstractNum w:abstractNumId="65" w15:restartNumberingAfterBreak="0">
    <w:nsid w:val="566F2F82"/>
    <w:multiLevelType w:val="singleLevel"/>
    <w:tmpl w:val="138E790A"/>
    <w:lvl w:ilvl="0">
      <w:start w:val="1"/>
      <w:numFmt w:val="lowerLetter"/>
      <w:lvlText w:val="(%1)"/>
      <w:legacy w:legacy="1" w:legacySpace="120" w:legacyIndent="360"/>
      <w:lvlJc w:val="left"/>
      <w:pPr>
        <w:ind w:left="1080" w:hanging="360"/>
      </w:pPr>
    </w:lvl>
  </w:abstractNum>
  <w:abstractNum w:abstractNumId="66" w15:restartNumberingAfterBreak="0">
    <w:nsid w:val="57231190"/>
    <w:multiLevelType w:val="multilevel"/>
    <w:tmpl w:val="E4B0F082"/>
    <w:lvl w:ilvl="0">
      <w:start w:val="1"/>
      <w:numFmt w:val="decimal"/>
      <w:pStyle w:val="StyleHeader1-ClausesLeft0Hanging03After0pt"/>
      <w:lvlText w:val="%1."/>
      <w:lvlJc w:val="left"/>
      <w:pPr>
        <w:tabs>
          <w:tab w:val="num" w:pos="927"/>
        </w:tabs>
        <w:ind w:left="927"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7" w15:restartNumberingAfterBreak="0">
    <w:nsid w:val="58284F35"/>
    <w:multiLevelType w:val="hybridMultilevel"/>
    <w:tmpl w:val="B472F0B0"/>
    <w:lvl w:ilvl="0" w:tplc="11C4DA2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93D35BE"/>
    <w:multiLevelType w:val="hybridMultilevel"/>
    <w:tmpl w:val="275C72E6"/>
    <w:lvl w:ilvl="0" w:tplc="11C4DA20">
      <w:start w:val="1"/>
      <w:numFmt w:val="lowerLetter"/>
      <w:lvlText w:val="(%1)"/>
      <w:lvlJc w:val="left"/>
      <w:pPr>
        <w:tabs>
          <w:tab w:val="num" w:pos="709"/>
        </w:tabs>
        <w:ind w:left="709" w:hanging="709"/>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15:restartNumberingAfterBreak="0">
    <w:nsid w:val="598922E1"/>
    <w:multiLevelType w:val="hybridMultilevel"/>
    <w:tmpl w:val="56B823A4"/>
    <w:lvl w:ilvl="0" w:tplc="C7663ECA">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9296EADC">
      <w:start w:val="1"/>
      <w:numFmt w:val="lowerRoman"/>
      <w:lvlText w:val="(%2)"/>
      <w:lvlJc w:val="left"/>
      <w:pPr>
        <w:tabs>
          <w:tab w:val="num" w:pos="519"/>
        </w:tabs>
        <w:ind w:left="519" w:hanging="519"/>
      </w:pPr>
      <w:rPr>
        <w:rFonts w:ascii="Times New Roman" w:hAnsi="Times New Roman" w:cs="Times New Roman" w:hint="default"/>
        <w:b w:val="0"/>
        <w:i w:val="0"/>
        <w:color w:val="auto"/>
        <w:sz w:val="24"/>
        <w:szCs w:val="24"/>
        <w:u w:val="none"/>
      </w:r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70" w15:restartNumberingAfterBreak="0">
    <w:nsid w:val="5A692B30"/>
    <w:multiLevelType w:val="multilevel"/>
    <w:tmpl w:val="05B2D73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3242EE"/>
    <w:multiLevelType w:val="hybridMultilevel"/>
    <w:tmpl w:val="4CC816A0"/>
    <w:lvl w:ilvl="0" w:tplc="639E0C14">
      <w:start w:val="1"/>
      <w:numFmt w:val="lowerRoman"/>
      <w:lvlText w:val="(%1)"/>
      <w:lvlJc w:val="left"/>
      <w:pPr>
        <w:ind w:left="780" w:hanging="360"/>
      </w:pPr>
      <w:rPr>
        <w:rFonts w:ascii="Times New Roman" w:hAnsi="Times New Roman" w:cs="Times New Roman" w:hint="default"/>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C520136"/>
    <w:multiLevelType w:val="hybridMultilevel"/>
    <w:tmpl w:val="4E407C72"/>
    <w:lvl w:ilvl="0" w:tplc="CF4E6164">
      <w:start w:val="1"/>
      <w:numFmt w:val="lowerLetter"/>
      <w:lvlText w:val="(%1)"/>
      <w:lvlJc w:val="left"/>
      <w:pPr>
        <w:ind w:left="1069"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5DAE2A64"/>
    <w:multiLevelType w:val="hybridMultilevel"/>
    <w:tmpl w:val="0F1C2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3295E19"/>
    <w:multiLevelType w:val="hybridMultilevel"/>
    <w:tmpl w:val="F35CC572"/>
    <w:lvl w:ilvl="0" w:tplc="8F5AE10A">
      <w:start w:val="1"/>
      <w:numFmt w:val="lowerLetter"/>
      <w:lvlText w:val="(%1)"/>
      <w:lvlJc w:val="left"/>
      <w:pPr>
        <w:ind w:left="840" w:hanging="360"/>
      </w:pPr>
      <w:rPr>
        <w:rFonts w:hint="default"/>
      </w:rPr>
    </w:lvl>
    <w:lvl w:ilvl="1" w:tplc="CA56C274">
      <w:start w:val="1"/>
      <w:numFmt w:val="lowerRoman"/>
      <w:lvlText w:val="(%2)"/>
      <w:lvlJc w:val="left"/>
      <w:pPr>
        <w:ind w:left="1560" w:hanging="360"/>
      </w:pPr>
      <w:rPr>
        <w:rFonts w:hint="default"/>
        <w:b w:val="0"/>
        <w:i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6" w15:restartNumberingAfterBreak="0">
    <w:nsid w:val="67685F48"/>
    <w:multiLevelType w:val="hybridMultilevel"/>
    <w:tmpl w:val="2FA43408"/>
    <w:lvl w:ilvl="0" w:tplc="FFFFFFFF">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7FE5752"/>
    <w:multiLevelType w:val="hybridMultilevel"/>
    <w:tmpl w:val="6A7EC0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073477"/>
    <w:multiLevelType w:val="multilevel"/>
    <w:tmpl w:val="535EA578"/>
    <w:lvl w:ilvl="0">
      <w:start w:val="17"/>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9" w15:restartNumberingAfterBreak="0">
    <w:nsid w:val="69633B02"/>
    <w:multiLevelType w:val="hybridMultilevel"/>
    <w:tmpl w:val="01AEECDE"/>
    <w:lvl w:ilvl="0" w:tplc="B64AC416">
      <w:start w:val="1"/>
      <w:numFmt w:val="bullet"/>
      <w:lvlText w:val=""/>
      <w:lvlJc w:val="left"/>
      <w:pPr>
        <w:tabs>
          <w:tab w:val="num" w:pos="768"/>
        </w:tabs>
        <w:ind w:left="768" w:hanging="360"/>
      </w:pPr>
      <w:rPr>
        <w:rFonts w:ascii="Wingdings" w:hAnsi="Wingdings"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80" w15:restartNumberingAfterBreak="0">
    <w:nsid w:val="6A340A6A"/>
    <w:multiLevelType w:val="multilevel"/>
    <w:tmpl w:val="B67E9118"/>
    <w:lvl w:ilvl="0">
      <w:start w:val="18"/>
      <w:numFmt w:val="decimal"/>
      <w:lvlText w:val="%1"/>
      <w:lvlJc w:val="left"/>
      <w:pPr>
        <w:tabs>
          <w:tab w:val="num" w:pos="720"/>
        </w:tabs>
        <w:ind w:left="720" w:hanging="720"/>
      </w:pPr>
      <w:rPr>
        <w:rFonts w:hint="default"/>
        <w:u w:val="none"/>
      </w:rPr>
    </w:lvl>
    <w:lvl w:ilvl="1">
      <w:start w:val="1"/>
      <w:numFmt w:val="decimal"/>
      <w:lvlText w:val="20.%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1" w15:restartNumberingAfterBreak="0">
    <w:nsid w:val="6AC72696"/>
    <w:multiLevelType w:val="hybridMultilevel"/>
    <w:tmpl w:val="26223EEA"/>
    <w:lvl w:ilvl="0" w:tplc="7846A65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F1E121D"/>
    <w:multiLevelType w:val="hybridMultilevel"/>
    <w:tmpl w:val="194A96FE"/>
    <w:lvl w:ilvl="0" w:tplc="CF4E6164">
      <w:start w:val="1"/>
      <w:numFmt w:val="lowerLetter"/>
      <w:lvlText w:val="(%1)"/>
      <w:lvlJc w:val="left"/>
      <w:pPr>
        <w:ind w:left="1069"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70524E72"/>
    <w:multiLevelType w:val="hybridMultilevel"/>
    <w:tmpl w:val="4DC4C04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3F72608"/>
    <w:multiLevelType w:val="hybridMultilevel"/>
    <w:tmpl w:val="7CE6FDF4"/>
    <w:lvl w:ilvl="0" w:tplc="2DD4924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5AF7ABC"/>
    <w:multiLevelType w:val="hybridMultilevel"/>
    <w:tmpl w:val="B75484EE"/>
    <w:lvl w:ilvl="0" w:tplc="B64AC4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0034A6"/>
    <w:multiLevelType w:val="hybridMultilevel"/>
    <w:tmpl w:val="6DDC32DE"/>
    <w:lvl w:ilvl="0" w:tplc="040C000F">
      <w:start w:val="1"/>
      <w:numFmt w:val="decimal"/>
      <w:lvlText w:val="%1."/>
      <w:lvlJc w:val="left"/>
      <w:pPr>
        <w:ind w:left="720" w:hanging="360"/>
      </w:pPr>
      <w:rPr>
        <w:rFonts w:hint="default"/>
      </w:rPr>
    </w:lvl>
    <w:lvl w:ilvl="1" w:tplc="CE3456C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865178E"/>
    <w:multiLevelType w:val="singleLevel"/>
    <w:tmpl w:val="3D82FE8A"/>
    <w:lvl w:ilvl="0">
      <w:start w:val="1"/>
      <w:numFmt w:val="lowerRoman"/>
      <w:lvlText w:val="(%1)"/>
      <w:lvlJc w:val="left"/>
      <w:pPr>
        <w:ind w:left="720" w:hanging="360"/>
      </w:pPr>
      <w:rPr>
        <w:rFonts w:hint="default"/>
      </w:rPr>
    </w:lvl>
  </w:abstractNum>
  <w:abstractNum w:abstractNumId="89" w15:restartNumberingAfterBreak="0">
    <w:nsid w:val="78757AF4"/>
    <w:multiLevelType w:val="hybridMultilevel"/>
    <w:tmpl w:val="6DF4A0B2"/>
    <w:lvl w:ilvl="0" w:tplc="59101CE0">
      <w:start w:val="1"/>
      <w:numFmt w:val="bullet"/>
      <w:lvlText w:val=""/>
      <w:lvlJc w:val="left"/>
      <w:pPr>
        <w:tabs>
          <w:tab w:val="num" w:pos="780"/>
        </w:tabs>
        <w:ind w:left="7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7E1710"/>
    <w:multiLevelType w:val="singleLevel"/>
    <w:tmpl w:val="BB2049CE"/>
    <w:lvl w:ilvl="0">
      <w:start w:val="1"/>
      <w:numFmt w:val="lowerRoman"/>
      <w:lvlText w:val="%1)"/>
      <w:lvlJc w:val="left"/>
      <w:pPr>
        <w:tabs>
          <w:tab w:val="num" w:pos="1782"/>
        </w:tabs>
        <w:ind w:left="1782" w:hanging="792"/>
      </w:pPr>
      <w:rPr>
        <w:rFonts w:hint="default"/>
      </w:rPr>
    </w:lvl>
  </w:abstractNum>
  <w:abstractNum w:abstractNumId="91" w15:restartNumberingAfterBreak="0">
    <w:nsid w:val="79C42D24"/>
    <w:multiLevelType w:val="multilevel"/>
    <w:tmpl w:val="7760347C"/>
    <w:lvl w:ilvl="0">
      <w:start w:val="18"/>
      <w:numFmt w:val="decimal"/>
      <w:lvlText w:val="%1"/>
      <w:lvlJc w:val="left"/>
      <w:pPr>
        <w:tabs>
          <w:tab w:val="num" w:pos="720"/>
        </w:tabs>
        <w:ind w:left="720" w:hanging="720"/>
      </w:pPr>
      <w:rPr>
        <w:rFonts w:hint="default"/>
        <w:u w:val="none"/>
      </w:rPr>
    </w:lvl>
    <w:lvl w:ilvl="1">
      <w:start w:val="1"/>
      <w:numFmt w:val="decimal"/>
      <w:lvlText w:val="19.%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2" w15:restartNumberingAfterBreak="0">
    <w:nsid w:val="7DD1197A"/>
    <w:multiLevelType w:val="hybridMultilevel"/>
    <w:tmpl w:val="0ECE7632"/>
    <w:lvl w:ilvl="0" w:tplc="FFFFFFFF">
      <w:start w:val="1"/>
      <w:numFmt w:val="lowerLetter"/>
      <w:lvlText w:val="(%1)"/>
      <w:lvlJc w:val="left"/>
      <w:pPr>
        <w:tabs>
          <w:tab w:val="num" w:pos="709"/>
        </w:tabs>
        <w:ind w:left="709" w:hanging="709"/>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F646F81"/>
    <w:multiLevelType w:val="singleLevel"/>
    <w:tmpl w:val="9338487C"/>
    <w:lvl w:ilvl="0">
      <w:start w:val="1"/>
      <w:numFmt w:val="lowerLetter"/>
      <w:lvlText w:val="(%1)"/>
      <w:lvlJc w:val="left"/>
      <w:pPr>
        <w:tabs>
          <w:tab w:val="num" w:pos="0"/>
        </w:tabs>
        <w:ind w:left="936" w:hanging="360"/>
      </w:pPr>
      <w:rPr>
        <w:rFonts w:hint="default"/>
      </w:rPr>
    </w:lvl>
  </w:abstractNum>
  <w:num w:numId="1">
    <w:abstractNumId w:val="5"/>
  </w:num>
  <w:num w:numId="2">
    <w:abstractNumId w:val="60"/>
  </w:num>
  <w:num w:numId="3">
    <w:abstractNumId w:val="45"/>
  </w:num>
  <w:num w:numId="4">
    <w:abstractNumId w:val="90"/>
  </w:num>
  <w:num w:numId="5">
    <w:abstractNumId w:val="19"/>
  </w:num>
  <w:num w:numId="6">
    <w:abstractNumId w:val="11"/>
  </w:num>
  <w:num w:numId="7">
    <w:abstractNumId w:val="66"/>
  </w:num>
  <w:num w:numId="8">
    <w:abstractNumId w:val="2"/>
  </w:num>
  <w:num w:numId="9">
    <w:abstractNumId w:val="92"/>
  </w:num>
  <w:num w:numId="10">
    <w:abstractNumId w:val="62"/>
  </w:num>
  <w:num w:numId="11">
    <w:abstractNumId w:val="85"/>
  </w:num>
  <w:num w:numId="12">
    <w:abstractNumId w:val="4"/>
  </w:num>
  <w:num w:numId="13">
    <w:abstractNumId w:val="40"/>
  </w:num>
  <w:num w:numId="14">
    <w:abstractNumId w:val="1"/>
  </w:num>
  <w:num w:numId="15">
    <w:abstractNumId w:val="0"/>
  </w:num>
  <w:num w:numId="16">
    <w:abstractNumId w:val="14"/>
  </w:num>
  <w:num w:numId="17">
    <w:abstractNumId w:val="12"/>
  </w:num>
  <w:num w:numId="18">
    <w:abstractNumId w:val="28"/>
  </w:num>
  <w:num w:numId="19">
    <w:abstractNumId w:val="32"/>
  </w:num>
  <w:num w:numId="20">
    <w:abstractNumId w:val="79"/>
  </w:num>
  <w:num w:numId="21">
    <w:abstractNumId w:val="46"/>
  </w:num>
  <w:num w:numId="22">
    <w:abstractNumId w:val="9"/>
  </w:num>
  <w:num w:numId="23">
    <w:abstractNumId w:val="39"/>
  </w:num>
  <w:num w:numId="24">
    <w:abstractNumId w:val="53"/>
  </w:num>
  <w:num w:numId="25">
    <w:abstractNumId w:val="16"/>
  </w:num>
  <w:num w:numId="26">
    <w:abstractNumId w:val="35"/>
  </w:num>
  <w:num w:numId="27">
    <w:abstractNumId w:val="58"/>
  </w:num>
  <w:num w:numId="28">
    <w:abstractNumId w:val="49"/>
  </w:num>
  <w:num w:numId="29">
    <w:abstractNumId w:val="26"/>
  </w:num>
  <w:num w:numId="30">
    <w:abstractNumId w:val="68"/>
  </w:num>
  <w:num w:numId="31">
    <w:abstractNumId w:val="69"/>
  </w:num>
  <w:num w:numId="32">
    <w:abstractNumId w:val="67"/>
  </w:num>
  <w:num w:numId="33">
    <w:abstractNumId w:val="24"/>
  </w:num>
  <w:num w:numId="34">
    <w:abstractNumId w:val="74"/>
  </w:num>
  <w:num w:numId="35">
    <w:abstractNumId w:val="31"/>
  </w:num>
  <w:num w:numId="36">
    <w:abstractNumId w:val="13"/>
  </w:num>
  <w:num w:numId="37">
    <w:abstractNumId w:val="6"/>
  </w:num>
  <w:num w:numId="38">
    <w:abstractNumId w:val="52"/>
  </w:num>
  <w:num w:numId="39">
    <w:abstractNumId w:val="51"/>
  </w:num>
  <w:num w:numId="4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num>
  <w:num w:numId="45">
    <w:abstractNumId w:val="47"/>
  </w:num>
  <w:num w:numId="46">
    <w:abstractNumId w:val="30"/>
  </w:num>
  <w:num w:numId="47">
    <w:abstractNumId w:val="20"/>
  </w:num>
  <w:num w:numId="48">
    <w:abstractNumId w:val="65"/>
  </w:num>
  <w:num w:numId="49">
    <w:abstractNumId w:val="64"/>
  </w:num>
  <w:num w:numId="50">
    <w:abstractNumId w:val="88"/>
  </w:num>
  <w:num w:numId="51">
    <w:abstractNumId w:val="15"/>
  </w:num>
  <w:num w:numId="52">
    <w:abstractNumId w:val="59"/>
  </w:num>
  <w:num w:numId="53">
    <w:abstractNumId w:val="56"/>
  </w:num>
  <w:num w:numId="54">
    <w:abstractNumId w:val="55"/>
  </w:num>
  <w:num w:numId="55">
    <w:abstractNumId w:val="78"/>
  </w:num>
  <w:num w:numId="56">
    <w:abstractNumId w:val="91"/>
  </w:num>
  <w:num w:numId="57">
    <w:abstractNumId w:val="43"/>
  </w:num>
  <w:num w:numId="58">
    <w:abstractNumId w:val="84"/>
  </w:num>
  <w:num w:numId="59">
    <w:abstractNumId w:val="44"/>
  </w:num>
  <w:num w:numId="60">
    <w:abstractNumId w:val="73"/>
  </w:num>
  <w:num w:numId="61">
    <w:abstractNumId w:val="82"/>
  </w:num>
  <w:num w:numId="62">
    <w:abstractNumId w:val="27"/>
  </w:num>
  <w:num w:numId="63">
    <w:abstractNumId w:val="70"/>
  </w:num>
  <w:num w:numId="64">
    <w:abstractNumId w:val="8"/>
  </w:num>
  <w:num w:numId="65">
    <w:abstractNumId w:val="41"/>
  </w:num>
  <w:num w:numId="66">
    <w:abstractNumId w:val="21"/>
  </w:num>
  <w:num w:numId="67">
    <w:abstractNumId w:val="48"/>
  </w:num>
  <w:num w:numId="68">
    <w:abstractNumId w:val="3"/>
  </w:num>
  <w:num w:numId="69">
    <w:abstractNumId w:val="23"/>
  </w:num>
  <w:num w:numId="70">
    <w:abstractNumId w:val="72"/>
  </w:num>
  <w:num w:numId="71">
    <w:abstractNumId w:val="37"/>
  </w:num>
  <w:num w:numId="72">
    <w:abstractNumId w:val="86"/>
  </w:num>
  <w:num w:numId="73">
    <w:abstractNumId w:val="87"/>
  </w:num>
  <w:num w:numId="74">
    <w:abstractNumId w:val="7"/>
  </w:num>
  <w:num w:numId="75">
    <w:abstractNumId w:val="10"/>
  </w:num>
  <w:num w:numId="76">
    <w:abstractNumId w:val="63"/>
  </w:num>
  <w:num w:numId="77">
    <w:abstractNumId w:val="29"/>
  </w:num>
  <w:num w:numId="78">
    <w:abstractNumId w:val="42"/>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22"/>
  </w:num>
  <w:num w:numId="82">
    <w:abstractNumId w:val="25"/>
  </w:num>
  <w:num w:numId="83">
    <w:abstractNumId w:val="34"/>
  </w:num>
  <w:num w:numId="84">
    <w:abstractNumId w:val="33"/>
  </w:num>
  <w:num w:numId="85">
    <w:abstractNumId w:val="81"/>
  </w:num>
  <w:num w:numId="86">
    <w:abstractNumId w:val="76"/>
  </w:num>
  <w:num w:numId="87">
    <w:abstractNumId w:val="71"/>
  </w:num>
  <w:num w:numId="88">
    <w:abstractNumId w:val="54"/>
  </w:num>
  <w:num w:numId="89">
    <w:abstractNumId w:val="61"/>
  </w:num>
  <w:num w:numId="90">
    <w:abstractNumId w:val="36"/>
  </w:num>
  <w:num w:numId="91">
    <w:abstractNumId w:val="57"/>
  </w:num>
  <w:num w:numId="92">
    <w:abstractNumId w:val="38"/>
  </w:num>
  <w:num w:numId="93">
    <w:abstractNumId w:val="75"/>
  </w:num>
  <w:num w:numId="94">
    <w:abstractNumId w:val="17"/>
  </w:num>
  <w:num w:numId="95">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ctiveWritingStyle w:appName="MSWord" w:lang="es-ES_tradnl" w:vendorID="64" w:dllVersion="0"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00DF"/>
    <w:rsid w:val="00000136"/>
    <w:rsid w:val="00000A53"/>
    <w:rsid w:val="00000CCB"/>
    <w:rsid w:val="00001100"/>
    <w:rsid w:val="0000147E"/>
    <w:rsid w:val="000015F8"/>
    <w:rsid w:val="000020CE"/>
    <w:rsid w:val="0000388A"/>
    <w:rsid w:val="0000486B"/>
    <w:rsid w:val="00004FFE"/>
    <w:rsid w:val="0000548B"/>
    <w:rsid w:val="00005566"/>
    <w:rsid w:val="000062E2"/>
    <w:rsid w:val="00006479"/>
    <w:rsid w:val="00006882"/>
    <w:rsid w:val="00010D8F"/>
    <w:rsid w:val="00011A19"/>
    <w:rsid w:val="00011A85"/>
    <w:rsid w:val="00011DB4"/>
    <w:rsid w:val="00012472"/>
    <w:rsid w:val="0001399E"/>
    <w:rsid w:val="00014265"/>
    <w:rsid w:val="00014CE9"/>
    <w:rsid w:val="00014D10"/>
    <w:rsid w:val="000158D1"/>
    <w:rsid w:val="000159A6"/>
    <w:rsid w:val="000159D3"/>
    <w:rsid w:val="00016073"/>
    <w:rsid w:val="0001763C"/>
    <w:rsid w:val="00017EA8"/>
    <w:rsid w:val="00021FFE"/>
    <w:rsid w:val="0002205D"/>
    <w:rsid w:val="000221CF"/>
    <w:rsid w:val="000244DE"/>
    <w:rsid w:val="00024EA7"/>
    <w:rsid w:val="00024F5A"/>
    <w:rsid w:val="000251FF"/>
    <w:rsid w:val="000264A9"/>
    <w:rsid w:val="00026709"/>
    <w:rsid w:val="00026B84"/>
    <w:rsid w:val="00026DCD"/>
    <w:rsid w:val="00026E5E"/>
    <w:rsid w:val="00027F44"/>
    <w:rsid w:val="00030213"/>
    <w:rsid w:val="0003074C"/>
    <w:rsid w:val="00030766"/>
    <w:rsid w:val="00030B39"/>
    <w:rsid w:val="00031600"/>
    <w:rsid w:val="000324CC"/>
    <w:rsid w:val="00033062"/>
    <w:rsid w:val="00033841"/>
    <w:rsid w:val="00033E9F"/>
    <w:rsid w:val="00034FB7"/>
    <w:rsid w:val="0003538E"/>
    <w:rsid w:val="00035E46"/>
    <w:rsid w:val="00035E9E"/>
    <w:rsid w:val="000363E9"/>
    <w:rsid w:val="0003686F"/>
    <w:rsid w:val="00040D92"/>
    <w:rsid w:val="000412F3"/>
    <w:rsid w:val="00041F95"/>
    <w:rsid w:val="00042731"/>
    <w:rsid w:val="00042B8A"/>
    <w:rsid w:val="0004302F"/>
    <w:rsid w:val="0004470D"/>
    <w:rsid w:val="00045EAE"/>
    <w:rsid w:val="000464CB"/>
    <w:rsid w:val="00046A3F"/>
    <w:rsid w:val="0005115C"/>
    <w:rsid w:val="00051A29"/>
    <w:rsid w:val="000520F3"/>
    <w:rsid w:val="00052B4D"/>
    <w:rsid w:val="00053097"/>
    <w:rsid w:val="000533A3"/>
    <w:rsid w:val="000539D1"/>
    <w:rsid w:val="00053FEF"/>
    <w:rsid w:val="00055638"/>
    <w:rsid w:val="00055652"/>
    <w:rsid w:val="000568D9"/>
    <w:rsid w:val="000572FB"/>
    <w:rsid w:val="00057F1E"/>
    <w:rsid w:val="0006125D"/>
    <w:rsid w:val="0006144C"/>
    <w:rsid w:val="00070979"/>
    <w:rsid w:val="00071131"/>
    <w:rsid w:val="00071AE1"/>
    <w:rsid w:val="000723CD"/>
    <w:rsid w:val="00072BB5"/>
    <w:rsid w:val="00073D1E"/>
    <w:rsid w:val="00073E81"/>
    <w:rsid w:val="00074160"/>
    <w:rsid w:val="00074632"/>
    <w:rsid w:val="000750E7"/>
    <w:rsid w:val="00075890"/>
    <w:rsid w:val="00076A66"/>
    <w:rsid w:val="000774DC"/>
    <w:rsid w:val="000776C8"/>
    <w:rsid w:val="000810CA"/>
    <w:rsid w:val="000812B4"/>
    <w:rsid w:val="0008196A"/>
    <w:rsid w:val="00083991"/>
    <w:rsid w:val="00083EFA"/>
    <w:rsid w:val="00090835"/>
    <w:rsid w:val="00090D5F"/>
    <w:rsid w:val="00090F8D"/>
    <w:rsid w:val="00092602"/>
    <w:rsid w:val="00092CA6"/>
    <w:rsid w:val="00093BD9"/>
    <w:rsid w:val="00093DCD"/>
    <w:rsid w:val="00094272"/>
    <w:rsid w:val="0009441B"/>
    <w:rsid w:val="0009724E"/>
    <w:rsid w:val="000A08DD"/>
    <w:rsid w:val="000A0B80"/>
    <w:rsid w:val="000A1016"/>
    <w:rsid w:val="000A185F"/>
    <w:rsid w:val="000A3FBE"/>
    <w:rsid w:val="000A459D"/>
    <w:rsid w:val="000A5416"/>
    <w:rsid w:val="000A6D1B"/>
    <w:rsid w:val="000A6E07"/>
    <w:rsid w:val="000B0A97"/>
    <w:rsid w:val="000B17B4"/>
    <w:rsid w:val="000B2DC8"/>
    <w:rsid w:val="000B3166"/>
    <w:rsid w:val="000B3684"/>
    <w:rsid w:val="000B36CB"/>
    <w:rsid w:val="000B479E"/>
    <w:rsid w:val="000B4982"/>
    <w:rsid w:val="000B4BFD"/>
    <w:rsid w:val="000B5B26"/>
    <w:rsid w:val="000B67A8"/>
    <w:rsid w:val="000B75E0"/>
    <w:rsid w:val="000B7601"/>
    <w:rsid w:val="000B7F71"/>
    <w:rsid w:val="000C05EC"/>
    <w:rsid w:val="000C0D37"/>
    <w:rsid w:val="000C0F51"/>
    <w:rsid w:val="000C0F7A"/>
    <w:rsid w:val="000C1AE1"/>
    <w:rsid w:val="000C1F28"/>
    <w:rsid w:val="000C20AB"/>
    <w:rsid w:val="000C215E"/>
    <w:rsid w:val="000C26B4"/>
    <w:rsid w:val="000C3454"/>
    <w:rsid w:val="000C3CFA"/>
    <w:rsid w:val="000C3FED"/>
    <w:rsid w:val="000C56CF"/>
    <w:rsid w:val="000C5ACA"/>
    <w:rsid w:val="000C6031"/>
    <w:rsid w:val="000C723A"/>
    <w:rsid w:val="000D0648"/>
    <w:rsid w:val="000D08F6"/>
    <w:rsid w:val="000D0951"/>
    <w:rsid w:val="000D0F25"/>
    <w:rsid w:val="000D1C5D"/>
    <w:rsid w:val="000D203F"/>
    <w:rsid w:val="000D550D"/>
    <w:rsid w:val="000D5BF8"/>
    <w:rsid w:val="000D5DED"/>
    <w:rsid w:val="000D66E0"/>
    <w:rsid w:val="000D7063"/>
    <w:rsid w:val="000D72E5"/>
    <w:rsid w:val="000D7A8C"/>
    <w:rsid w:val="000E0A0C"/>
    <w:rsid w:val="000E3430"/>
    <w:rsid w:val="000E3729"/>
    <w:rsid w:val="000E4DA0"/>
    <w:rsid w:val="000E4F03"/>
    <w:rsid w:val="000E5925"/>
    <w:rsid w:val="000E5B4B"/>
    <w:rsid w:val="000E6A52"/>
    <w:rsid w:val="000E7E85"/>
    <w:rsid w:val="000F0502"/>
    <w:rsid w:val="000F063A"/>
    <w:rsid w:val="000F12CA"/>
    <w:rsid w:val="000F2886"/>
    <w:rsid w:val="000F3C72"/>
    <w:rsid w:val="000F42CD"/>
    <w:rsid w:val="000F46AD"/>
    <w:rsid w:val="000F4796"/>
    <w:rsid w:val="000F4E42"/>
    <w:rsid w:val="000F62C3"/>
    <w:rsid w:val="000F67EC"/>
    <w:rsid w:val="000F69A3"/>
    <w:rsid w:val="000F6B0B"/>
    <w:rsid w:val="000F6D9A"/>
    <w:rsid w:val="000F759A"/>
    <w:rsid w:val="000F7D1A"/>
    <w:rsid w:val="00101890"/>
    <w:rsid w:val="001018A2"/>
    <w:rsid w:val="00101F25"/>
    <w:rsid w:val="001028B3"/>
    <w:rsid w:val="00102EEC"/>
    <w:rsid w:val="00103B04"/>
    <w:rsid w:val="00103CBE"/>
    <w:rsid w:val="00103EA1"/>
    <w:rsid w:val="00104F47"/>
    <w:rsid w:val="001055DB"/>
    <w:rsid w:val="00106888"/>
    <w:rsid w:val="00106D7F"/>
    <w:rsid w:val="00107B4D"/>
    <w:rsid w:val="00110093"/>
    <w:rsid w:val="001108FA"/>
    <w:rsid w:val="00110B7C"/>
    <w:rsid w:val="00111196"/>
    <w:rsid w:val="00113500"/>
    <w:rsid w:val="00113643"/>
    <w:rsid w:val="00113AC7"/>
    <w:rsid w:val="00114381"/>
    <w:rsid w:val="0011491D"/>
    <w:rsid w:val="00114C63"/>
    <w:rsid w:val="00114EC7"/>
    <w:rsid w:val="00115653"/>
    <w:rsid w:val="00116018"/>
    <w:rsid w:val="00117B23"/>
    <w:rsid w:val="00117D2E"/>
    <w:rsid w:val="00117E4B"/>
    <w:rsid w:val="00122626"/>
    <w:rsid w:val="0012277B"/>
    <w:rsid w:val="0012300E"/>
    <w:rsid w:val="0012355E"/>
    <w:rsid w:val="00124F3E"/>
    <w:rsid w:val="0012544D"/>
    <w:rsid w:val="00125FBA"/>
    <w:rsid w:val="00126CBB"/>
    <w:rsid w:val="00127DAF"/>
    <w:rsid w:val="00131AA7"/>
    <w:rsid w:val="00131E82"/>
    <w:rsid w:val="00131F06"/>
    <w:rsid w:val="001324FB"/>
    <w:rsid w:val="001328F0"/>
    <w:rsid w:val="00132EAF"/>
    <w:rsid w:val="00133168"/>
    <w:rsid w:val="001332CC"/>
    <w:rsid w:val="001336D5"/>
    <w:rsid w:val="00134399"/>
    <w:rsid w:val="00135460"/>
    <w:rsid w:val="00136030"/>
    <w:rsid w:val="001373CC"/>
    <w:rsid w:val="00137876"/>
    <w:rsid w:val="00140640"/>
    <w:rsid w:val="00141852"/>
    <w:rsid w:val="00141E05"/>
    <w:rsid w:val="001424F1"/>
    <w:rsid w:val="00143888"/>
    <w:rsid w:val="001449E0"/>
    <w:rsid w:val="0014559A"/>
    <w:rsid w:val="00147407"/>
    <w:rsid w:val="0015054B"/>
    <w:rsid w:val="001514A2"/>
    <w:rsid w:val="001518A8"/>
    <w:rsid w:val="00151904"/>
    <w:rsid w:val="00151DAF"/>
    <w:rsid w:val="001529DE"/>
    <w:rsid w:val="00153C12"/>
    <w:rsid w:val="001551EB"/>
    <w:rsid w:val="00155D1A"/>
    <w:rsid w:val="0015695E"/>
    <w:rsid w:val="00157D7F"/>
    <w:rsid w:val="00160083"/>
    <w:rsid w:val="001612CE"/>
    <w:rsid w:val="0016147D"/>
    <w:rsid w:val="001615F1"/>
    <w:rsid w:val="001621F7"/>
    <w:rsid w:val="0016265C"/>
    <w:rsid w:val="00162662"/>
    <w:rsid w:val="001638D2"/>
    <w:rsid w:val="00163DB1"/>
    <w:rsid w:val="00163E44"/>
    <w:rsid w:val="00164B44"/>
    <w:rsid w:val="00165F5F"/>
    <w:rsid w:val="001664B4"/>
    <w:rsid w:val="00166BA7"/>
    <w:rsid w:val="001670AE"/>
    <w:rsid w:val="001673BE"/>
    <w:rsid w:val="001709A5"/>
    <w:rsid w:val="00170B88"/>
    <w:rsid w:val="00170BF9"/>
    <w:rsid w:val="00171148"/>
    <w:rsid w:val="00171C0C"/>
    <w:rsid w:val="00171E6B"/>
    <w:rsid w:val="00172533"/>
    <w:rsid w:val="001726BC"/>
    <w:rsid w:val="0017271A"/>
    <w:rsid w:val="001732A5"/>
    <w:rsid w:val="00175B36"/>
    <w:rsid w:val="00175F6F"/>
    <w:rsid w:val="00176B14"/>
    <w:rsid w:val="00176E31"/>
    <w:rsid w:val="00177726"/>
    <w:rsid w:val="0017783F"/>
    <w:rsid w:val="00180D01"/>
    <w:rsid w:val="001821E3"/>
    <w:rsid w:val="00182989"/>
    <w:rsid w:val="001837A4"/>
    <w:rsid w:val="00183951"/>
    <w:rsid w:val="0018403A"/>
    <w:rsid w:val="0018556A"/>
    <w:rsid w:val="00185FAE"/>
    <w:rsid w:val="00186292"/>
    <w:rsid w:val="0018724E"/>
    <w:rsid w:val="00187F83"/>
    <w:rsid w:val="00187FEA"/>
    <w:rsid w:val="001919E4"/>
    <w:rsid w:val="00193CA5"/>
    <w:rsid w:val="00195894"/>
    <w:rsid w:val="0019652F"/>
    <w:rsid w:val="001970EE"/>
    <w:rsid w:val="001A0AF2"/>
    <w:rsid w:val="001A2F27"/>
    <w:rsid w:val="001A3308"/>
    <w:rsid w:val="001A3879"/>
    <w:rsid w:val="001A4B32"/>
    <w:rsid w:val="001A5622"/>
    <w:rsid w:val="001A6A9C"/>
    <w:rsid w:val="001A6E6D"/>
    <w:rsid w:val="001A73A6"/>
    <w:rsid w:val="001A7D81"/>
    <w:rsid w:val="001B10CA"/>
    <w:rsid w:val="001B1B91"/>
    <w:rsid w:val="001B27C8"/>
    <w:rsid w:val="001B38C6"/>
    <w:rsid w:val="001B6996"/>
    <w:rsid w:val="001B7AD1"/>
    <w:rsid w:val="001B7E77"/>
    <w:rsid w:val="001C400A"/>
    <w:rsid w:val="001C41D2"/>
    <w:rsid w:val="001C4A78"/>
    <w:rsid w:val="001C50A9"/>
    <w:rsid w:val="001C5787"/>
    <w:rsid w:val="001C70AD"/>
    <w:rsid w:val="001C741B"/>
    <w:rsid w:val="001C774D"/>
    <w:rsid w:val="001D0023"/>
    <w:rsid w:val="001D0EE2"/>
    <w:rsid w:val="001D2EF8"/>
    <w:rsid w:val="001D35AB"/>
    <w:rsid w:val="001D37C8"/>
    <w:rsid w:val="001D410D"/>
    <w:rsid w:val="001D412B"/>
    <w:rsid w:val="001D52DB"/>
    <w:rsid w:val="001D5B9E"/>
    <w:rsid w:val="001D5E87"/>
    <w:rsid w:val="001D5E8D"/>
    <w:rsid w:val="001D5EA3"/>
    <w:rsid w:val="001D75BB"/>
    <w:rsid w:val="001E059D"/>
    <w:rsid w:val="001E09C9"/>
    <w:rsid w:val="001E28D8"/>
    <w:rsid w:val="001E2BCD"/>
    <w:rsid w:val="001E47FE"/>
    <w:rsid w:val="001E48CB"/>
    <w:rsid w:val="001E4A67"/>
    <w:rsid w:val="001E4D75"/>
    <w:rsid w:val="001E52E1"/>
    <w:rsid w:val="001E5D66"/>
    <w:rsid w:val="001E66AA"/>
    <w:rsid w:val="001E6DC9"/>
    <w:rsid w:val="001E78BD"/>
    <w:rsid w:val="001F0EA5"/>
    <w:rsid w:val="001F313D"/>
    <w:rsid w:val="001F3590"/>
    <w:rsid w:val="001F4510"/>
    <w:rsid w:val="001F4F4D"/>
    <w:rsid w:val="001F503B"/>
    <w:rsid w:val="001F6EA0"/>
    <w:rsid w:val="00200810"/>
    <w:rsid w:val="00201112"/>
    <w:rsid w:val="00203283"/>
    <w:rsid w:val="00203983"/>
    <w:rsid w:val="00203A81"/>
    <w:rsid w:val="00203FB6"/>
    <w:rsid w:val="002050EA"/>
    <w:rsid w:val="002062D5"/>
    <w:rsid w:val="00206A57"/>
    <w:rsid w:val="00210C27"/>
    <w:rsid w:val="0021232A"/>
    <w:rsid w:val="00212970"/>
    <w:rsid w:val="00213404"/>
    <w:rsid w:val="0021360D"/>
    <w:rsid w:val="00213C62"/>
    <w:rsid w:val="00214ACD"/>
    <w:rsid w:val="0021544C"/>
    <w:rsid w:val="00215BC9"/>
    <w:rsid w:val="0021685B"/>
    <w:rsid w:val="002169C4"/>
    <w:rsid w:val="00216CE3"/>
    <w:rsid w:val="002170C9"/>
    <w:rsid w:val="002175E6"/>
    <w:rsid w:val="00217A5D"/>
    <w:rsid w:val="002201CC"/>
    <w:rsid w:val="0022061E"/>
    <w:rsid w:val="002206C0"/>
    <w:rsid w:val="00221E0F"/>
    <w:rsid w:val="00222158"/>
    <w:rsid w:val="00222371"/>
    <w:rsid w:val="00222C85"/>
    <w:rsid w:val="00224252"/>
    <w:rsid w:val="00224C63"/>
    <w:rsid w:val="002251A2"/>
    <w:rsid w:val="002254AA"/>
    <w:rsid w:val="0022599C"/>
    <w:rsid w:val="00225AF3"/>
    <w:rsid w:val="00227C57"/>
    <w:rsid w:val="00230064"/>
    <w:rsid w:val="002327A7"/>
    <w:rsid w:val="00232B37"/>
    <w:rsid w:val="00233731"/>
    <w:rsid w:val="00233CF5"/>
    <w:rsid w:val="002359BA"/>
    <w:rsid w:val="002360E0"/>
    <w:rsid w:val="0023719A"/>
    <w:rsid w:val="00237437"/>
    <w:rsid w:val="00237C51"/>
    <w:rsid w:val="00237DB1"/>
    <w:rsid w:val="00237F6B"/>
    <w:rsid w:val="00240B78"/>
    <w:rsid w:val="00240FF3"/>
    <w:rsid w:val="00242FAC"/>
    <w:rsid w:val="0024302B"/>
    <w:rsid w:val="002432FE"/>
    <w:rsid w:val="00244E63"/>
    <w:rsid w:val="00246489"/>
    <w:rsid w:val="00246558"/>
    <w:rsid w:val="00246B54"/>
    <w:rsid w:val="00247217"/>
    <w:rsid w:val="00247426"/>
    <w:rsid w:val="0024755C"/>
    <w:rsid w:val="00247984"/>
    <w:rsid w:val="00247F94"/>
    <w:rsid w:val="00250345"/>
    <w:rsid w:val="002507F8"/>
    <w:rsid w:val="00251408"/>
    <w:rsid w:val="00252519"/>
    <w:rsid w:val="0025265C"/>
    <w:rsid w:val="002529D3"/>
    <w:rsid w:val="002531BA"/>
    <w:rsid w:val="00254D66"/>
    <w:rsid w:val="00254E56"/>
    <w:rsid w:val="00254F03"/>
    <w:rsid w:val="00254FFC"/>
    <w:rsid w:val="0025780B"/>
    <w:rsid w:val="00257D33"/>
    <w:rsid w:val="002600EE"/>
    <w:rsid w:val="00260B93"/>
    <w:rsid w:val="00262177"/>
    <w:rsid w:val="00262AB7"/>
    <w:rsid w:val="00264342"/>
    <w:rsid w:val="002643FF"/>
    <w:rsid w:val="00264A12"/>
    <w:rsid w:val="00264DBC"/>
    <w:rsid w:val="00265439"/>
    <w:rsid w:val="002657BF"/>
    <w:rsid w:val="00265A73"/>
    <w:rsid w:val="00265B9F"/>
    <w:rsid w:val="00265F60"/>
    <w:rsid w:val="002660DD"/>
    <w:rsid w:val="00266F54"/>
    <w:rsid w:val="00267FDD"/>
    <w:rsid w:val="002700F4"/>
    <w:rsid w:val="00273A12"/>
    <w:rsid w:val="00274A6B"/>
    <w:rsid w:val="00274C22"/>
    <w:rsid w:val="00275980"/>
    <w:rsid w:val="00276507"/>
    <w:rsid w:val="00277D88"/>
    <w:rsid w:val="00277E86"/>
    <w:rsid w:val="002801E1"/>
    <w:rsid w:val="002813EE"/>
    <w:rsid w:val="002818A1"/>
    <w:rsid w:val="002818C8"/>
    <w:rsid w:val="00282274"/>
    <w:rsid w:val="00282883"/>
    <w:rsid w:val="00282A9C"/>
    <w:rsid w:val="00282C93"/>
    <w:rsid w:val="002830D9"/>
    <w:rsid w:val="00283A0C"/>
    <w:rsid w:val="00283A26"/>
    <w:rsid w:val="00283C4C"/>
    <w:rsid w:val="0028492A"/>
    <w:rsid w:val="00285350"/>
    <w:rsid w:val="0028555D"/>
    <w:rsid w:val="002857DA"/>
    <w:rsid w:val="0028597D"/>
    <w:rsid w:val="00285C49"/>
    <w:rsid w:val="00286186"/>
    <w:rsid w:val="00286A23"/>
    <w:rsid w:val="00287094"/>
    <w:rsid w:val="00287466"/>
    <w:rsid w:val="00290C31"/>
    <w:rsid w:val="002937E7"/>
    <w:rsid w:val="002938C3"/>
    <w:rsid w:val="0029400B"/>
    <w:rsid w:val="0029545A"/>
    <w:rsid w:val="002954CC"/>
    <w:rsid w:val="0029736D"/>
    <w:rsid w:val="00297971"/>
    <w:rsid w:val="002A1D18"/>
    <w:rsid w:val="002A2E6B"/>
    <w:rsid w:val="002A4E0F"/>
    <w:rsid w:val="002A51A3"/>
    <w:rsid w:val="002A5848"/>
    <w:rsid w:val="002A5F12"/>
    <w:rsid w:val="002A6A4D"/>
    <w:rsid w:val="002A6AFB"/>
    <w:rsid w:val="002A6FB9"/>
    <w:rsid w:val="002A7551"/>
    <w:rsid w:val="002A7B3C"/>
    <w:rsid w:val="002B0EFD"/>
    <w:rsid w:val="002B1A56"/>
    <w:rsid w:val="002B1C59"/>
    <w:rsid w:val="002B44AF"/>
    <w:rsid w:val="002B4F9A"/>
    <w:rsid w:val="002B530E"/>
    <w:rsid w:val="002B58F9"/>
    <w:rsid w:val="002B5C59"/>
    <w:rsid w:val="002B5E72"/>
    <w:rsid w:val="002B6081"/>
    <w:rsid w:val="002B61BD"/>
    <w:rsid w:val="002B65DA"/>
    <w:rsid w:val="002B678D"/>
    <w:rsid w:val="002B684C"/>
    <w:rsid w:val="002B6C36"/>
    <w:rsid w:val="002B73C3"/>
    <w:rsid w:val="002B7FE5"/>
    <w:rsid w:val="002C0F21"/>
    <w:rsid w:val="002C1717"/>
    <w:rsid w:val="002C1C88"/>
    <w:rsid w:val="002C1F05"/>
    <w:rsid w:val="002C377E"/>
    <w:rsid w:val="002C3824"/>
    <w:rsid w:val="002C3961"/>
    <w:rsid w:val="002C47A6"/>
    <w:rsid w:val="002C49E3"/>
    <w:rsid w:val="002C4DB3"/>
    <w:rsid w:val="002C52E8"/>
    <w:rsid w:val="002C5FD3"/>
    <w:rsid w:val="002C6FA2"/>
    <w:rsid w:val="002D05C5"/>
    <w:rsid w:val="002D09AC"/>
    <w:rsid w:val="002D10EA"/>
    <w:rsid w:val="002D2E48"/>
    <w:rsid w:val="002D31C7"/>
    <w:rsid w:val="002D4012"/>
    <w:rsid w:val="002D41D7"/>
    <w:rsid w:val="002D5CC3"/>
    <w:rsid w:val="002D5E32"/>
    <w:rsid w:val="002D73CA"/>
    <w:rsid w:val="002E0482"/>
    <w:rsid w:val="002E0E00"/>
    <w:rsid w:val="002E1351"/>
    <w:rsid w:val="002E1901"/>
    <w:rsid w:val="002E2344"/>
    <w:rsid w:val="002E2859"/>
    <w:rsid w:val="002E2A1C"/>
    <w:rsid w:val="002E40D0"/>
    <w:rsid w:val="002E421A"/>
    <w:rsid w:val="002E4371"/>
    <w:rsid w:val="002E4BAC"/>
    <w:rsid w:val="002E76D4"/>
    <w:rsid w:val="002E7B0F"/>
    <w:rsid w:val="002F0C72"/>
    <w:rsid w:val="002F30BC"/>
    <w:rsid w:val="002F4BDB"/>
    <w:rsid w:val="002F4D34"/>
    <w:rsid w:val="002F4E6F"/>
    <w:rsid w:val="002F5A53"/>
    <w:rsid w:val="002F5F31"/>
    <w:rsid w:val="002F61E8"/>
    <w:rsid w:val="002F662D"/>
    <w:rsid w:val="002F6A01"/>
    <w:rsid w:val="002F7426"/>
    <w:rsid w:val="00301532"/>
    <w:rsid w:val="003016B1"/>
    <w:rsid w:val="00301B7E"/>
    <w:rsid w:val="003020EA"/>
    <w:rsid w:val="003031A0"/>
    <w:rsid w:val="003046AF"/>
    <w:rsid w:val="00305185"/>
    <w:rsid w:val="0030522C"/>
    <w:rsid w:val="00305FE0"/>
    <w:rsid w:val="0030635B"/>
    <w:rsid w:val="00306C1E"/>
    <w:rsid w:val="00310470"/>
    <w:rsid w:val="00310516"/>
    <w:rsid w:val="003105A8"/>
    <w:rsid w:val="00311E97"/>
    <w:rsid w:val="00313515"/>
    <w:rsid w:val="00313EFC"/>
    <w:rsid w:val="00313F34"/>
    <w:rsid w:val="003148A6"/>
    <w:rsid w:val="00314BBC"/>
    <w:rsid w:val="00314EEA"/>
    <w:rsid w:val="003162F0"/>
    <w:rsid w:val="003163DB"/>
    <w:rsid w:val="003174EA"/>
    <w:rsid w:val="00320460"/>
    <w:rsid w:val="00320892"/>
    <w:rsid w:val="00321190"/>
    <w:rsid w:val="00321932"/>
    <w:rsid w:val="00322C8E"/>
    <w:rsid w:val="00322F0A"/>
    <w:rsid w:val="00323F3C"/>
    <w:rsid w:val="003241D5"/>
    <w:rsid w:val="0032719F"/>
    <w:rsid w:val="00327C00"/>
    <w:rsid w:val="00330B3E"/>
    <w:rsid w:val="00330BB8"/>
    <w:rsid w:val="00330CFF"/>
    <w:rsid w:val="0033147D"/>
    <w:rsid w:val="00333206"/>
    <w:rsid w:val="003341F8"/>
    <w:rsid w:val="00335CC8"/>
    <w:rsid w:val="00335D6C"/>
    <w:rsid w:val="00335F75"/>
    <w:rsid w:val="0033634B"/>
    <w:rsid w:val="00336944"/>
    <w:rsid w:val="003369EE"/>
    <w:rsid w:val="003372C5"/>
    <w:rsid w:val="003373B2"/>
    <w:rsid w:val="00340B93"/>
    <w:rsid w:val="0034230B"/>
    <w:rsid w:val="00343ADE"/>
    <w:rsid w:val="00343DB2"/>
    <w:rsid w:val="00344E93"/>
    <w:rsid w:val="003453B4"/>
    <w:rsid w:val="00347D57"/>
    <w:rsid w:val="003512F2"/>
    <w:rsid w:val="003527EA"/>
    <w:rsid w:val="0035354B"/>
    <w:rsid w:val="00353D93"/>
    <w:rsid w:val="00354F6D"/>
    <w:rsid w:val="0035582B"/>
    <w:rsid w:val="003561CF"/>
    <w:rsid w:val="00356A8D"/>
    <w:rsid w:val="00357080"/>
    <w:rsid w:val="00357462"/>
    <w:rsid w:val="00357FA2"/>
    <w:rsid w:val="0036094D"/>
    <w:rsid w:val="00361E59"/>
    <w:rsid w:val="0036595A"/>
    <w:rsid w:val="00365B29"/>
    <w:rsid w:val="00365D92"/>
    <w:rsid w:val="0036681A"/>
    <w:rsid w:val="00367672"/>
    <w:rsid w:val="003703E6"/>
    <w:rsid w:val="0037147C"/>
    <w:rsid w:val="00371D90"/>
    <w:rsid w:val="0037349F"/>
    <w:rsid w:val="00373ADF"/>
    <w:rsid w:val="00373DDA"/>
    <w:rsid w:val="00374C49"/>
    <w:rsid w:val="00374E26"/>
    <w:rsid w:val="00374F4D"/>
    <w:rsid w:val="00376399"/>
    <w:rsid w:val="003767C0"/>
    <w:rsid w:val="00381E9C"/>
    <w:rsid w:val="00382D18"/>
    <w:rsid w:val="00385B29"/>
    <w:rsid w:val="00385F98"/>
    <w:rsid w:val="003905BB"/>
    <w:rsid w:val="00390BF9"/>
    <w:rsid w:val="00391719"/>
    <w:rsid w:val="00393D90"/>
    <w:rsid w:val="00393E3D"/>
    <w:rsid w:val="0039689C"/>
    <w:rsid w:val="00396A23"/>
    <w:rsid w:val="003972AA"/>
    <w:rsid w:val="003973BC"/>
    <w:rsid w:val="003973BF"/>
    <w:rsid w:val="0039786C"/>
    <w:rsid w:val="00397A9E"/>
    <w:rsid w:val="003A0170"/>
    <w:rsid w:val="003A0993"/>
    <w:rsid w:val="003A0EAD"/>
    <w:rsid w:val="003A1865"/>
    <w:rsid w:val="003A2373"/>
    <w:rsid w:val="003A268B"/>
    <w:rsid w:val="003A2A90"/>
    <w:rsid w:val="003A2FA9"/>
    <w:rsid w:val="003A48FE"/>
    <w:rsid w:val="003A4D57"/>
    <w:rsid w:val="003A65A5"/>
    <w:rsid w:val="003A6A13"/>
    <w:rsid w:val="003A7261"/>
    <w:rsid w:val="003B0103"/>
    <w:rsid w:val="003B03FA"/>
    <w:rsid w:val="003B0507"/>
    <w:rsid w:val="003B0CCD"/>
    <w:rsid w:val="003B2048"/>
    <w:rsid w:val="003B242B"/>
    <w:rsid w:val="003B2CB9"/>
    <w:rsid w:val="003B3168"/>
    <w:rsid w:val="003B4EC3"/>
    <w:rsid w:val="003B5B0E"/>
    <w:rsid w:val="003B5CB3"/>
    <w:rsid w:val="003C03F1"/>
    <w:rsid w:val="003C10C6"/>
    <w:rsid w:val="003C206D"/>
    <w:rsid w:val="003C32D2"/>
    <w:rsid w:val="003C49C6"/>
    <w:rsid w:val="003C5794"/>
    <w:rsid w:val="003C5946"/>
    <w:rsid w:val="003C599E"/>
    <w:rsid w:val="003C5BEB"/>
    <w:rsid w:val="003C5E12"/>
    <w:rsid w:val="003C63DD"/>
    <w:rsid w:val="003C642F"/>
    <w:rsid w:val="003C68A0"/>
    <w:rsid w:val="003C7931"/>
    <w:rsid w:val="003D0FD2"/>
    <w:rsid w:val="003D127C"/>
    <w:rsid w:val="003D2783"/>
    <w:rsid w:val="003D2953"/>
    <w:rsid w:val="003D2A98"/>
    <w:rsid w:val="003D2E22"/>
    <w:rsid w:val="003D2EDC"/>
    <w:rsid w:val="003D4017"/>
    <w:rsid w:val="003D4A48"/>
    <w:rsid w:val="003D5175"/>
    <w:rsid w:val="003D53F9"/>
    <w:rsid w:val="003D68FF"/>
    <w:rsid w:val="003D6F18"/>
    <w:rsid w:val="003D799A"/>
    <w:rsid w:val="003D79B8"/>
    <w:rsid w:val="003D7B41"/>
    <w:rsid w:val="003E017A"/>
    <w:rsid w:val="003E02E1"/>
    <w:rsid w:val="003E175F"/>
    <w:rsid w:val="003E1882"/>
    <w:rsid w:val="003E1CD1"/>
    <w:rsid w:val="003E20D5"/>
    <w:rsid w:val="003E266A"/>
    <w:rsid w:val="003E3191"/>
    <w:rsid w:val="003E368A"/>
    <w:rsid w:val="003E3CC9"/>
    <w:rsid w:val="003E4BF3"/>
    <w:rsid w:val="003E67BB"/>
    <w:rsid w:val="003E7084"/>
    <w:rsid w:val="003E7805"/>
    <w:rsid w:val="003F19B4"/>
    <w:rsid w:val="003F1D89"/>
    <w:rsid w:val="003F5459"/>
    <w:rsid w:val="003F56A8"/>
    <w:rsid w:val="003F622D"/>
    <w:rsid w:val="003F6BD0"/>
    <w:rsid w:val="00401DED"/>
    <w:rsid w:val="00401F8A"/>
    <w:rsid w:val="00402202"/>
    <w:rsid w:val="00403184"/>
    <w:rsid w:val="004033C6"/>
    <w:rsid w:val="0040377C"/>
    <w:rsid w:val="004043D4"/>
    <w:rsid w:val="004052F9"/>
    <w:rsid w:val="0040677C"/>
    <w:rsid w:val="00406E78"/>
    <w:rsid w:val="00407908"/>
    <w:rsid w:val="0041024D"/>
    <w:rsid w:val="004106C9"/>
    <w:rsid w:val="00411060"/>
    <w:rsid w:val="004112B8"/>
    <w:rsid w:val="004112CB"/>
    <w:rsid w:val="0041201F"/>
    <w:rsid w:val="004123F7"/>
    <w:rsid w:val="00412F49"/>
    <w:rsid w:val="00413A6C"/>
    <w:rsid w:val="00413E8E"/>
    <w:rsid w:val="004141CA"/>
    <w:rsid w:val="00414497"/>
    <w:rsid w:val="0041456D"/>
    <w:rsid w:val="00415781"/>
    <w:rsid w:val="00415F8E"/>
    <w:rsid w:val="0041628D"/>
    <w:rsid w:val="00416B2E"/>
    <w:rsid w:val="00420670"/>
    <w:rsid w:val="00421CFA"/>
    <w:rsid w:val="004240EB"/>
    <w:rsid w:val="004248F5"/>
    <w:rsid w:val="00424B88"/>
    <w:rsid w:val="0042521F"/>
    <w:rsid w:val="00425979"/>
    <w:rsid w:val="004259A4"/>
    <w:rsid w:val="004259CA"/>
    <w:rsid w:val="004279AA"/>
    <w:rsid w:val="00430AF8"/>
    <w:rsid w:val="0043134E"/>
    <w:rsid w:val="00432B58"/>
    <w:rsid w:val="00433736"/>
    <w:rsid w:val="00434CC7"/>
    <w:rsid w:val="004362DA"/>
    <w:rsid w:val="00436E35"/>
    <w:rsid w:val="00436FAB"/>
    <w:rsid w:val="004411FE"/>
    <w:rsid w:val="00441409"/>
    <w:rsid w:val="00441B5E"/>
    <w:rsid w:val="00442041"/>
    <w:rsid w:val="00442701"/>
    <w:rsid w:val="00443C36"/>
    <w:rsid w:val="00444428"/>
    <w:rsid w:val="0044443C"/>
    <w:rsid w:val="00444EE3"/>
    <w:rsid w:val="00447887"/>
    <w:rsid w:val="00450299"/>
    <w:rsid w:val="00451133"/>
    <w:rsid w:val="00452A8B"/>
    <w:rsid w:val="004530D2"/>
    <w:rsid w:val="004534B2"/>
    <w:rsid w:val="00453FBC"/>
    <w:rsid w:val="004541E9"/>
    <w:rsid w:val="004559B4"/>
    <w:rsid w:val="0045612B"/>
    <w:rsid w:val="0045765D"/>
    <w:rsid w:val="004579D8"/>
    <w:rsid w:val="00460FDB"/>
    <w:rsid w:val="00460FF8"/>
    <w:rsid w:val="00461FBF"/>
    <w:rsid w:val="00463A2F"/>
    <w:rsid w:val="004643BF"/>
    <w:rsid w:val="00464FD4"/>
    <w:rsid w:val="004660BF"/>
    <w:rsid w:val="004667FC"/>
    <w:rsid w:val="00467BEC"/>
    <w:rsid w:val="004727E3"/>
    <w:rsid w:val="00473A22"/>
    <w:rsid w:val="00474104"/>
    <w:rsid w:val="004753D8"/>
    <w:rsid w:val="004801C5"/>
    <w:rsid w:val="00480C7C"/>
    <w:rsid w:val="00481EBC"/>
    <w:rsid w:val="00483C96"/>
    <w:rsid w:val="00484685"/>
    <w:rsid w:val="00484E27"/>
    <w:rsid w:val="00485357"/>
    <w:rsid w:val="0048690A"/>
    <w:rsid w:val="00486C59"/>
    <w:rsid w:val="00486EBF"/>
    <w:rsid w:val="00487069"/>
    <w:rsid w:val="0049012A"/>
    <w:rsid w:val="00490518"/>
    <w:rsid w:val="00490CAF"/>
    <w:rsid w:val="00491B37"/>
    <w:rsid w:val="0049231B"/>
    <w:rsid w:val="00492672"/>
    <w:rsid w:val="00492FA8"/>
    <w:rsid w:val="004938D3"/>
    <w:rsid w:val="00493C87"/>
    <w:rsid w:val="00494A41"/>
    <w:rsid w:val="00495102"/>
    <w:rsid w:val="004958DE"/>
    <w:rsid w:val="004976CB"/>
    <w:rsid w:val="00497CF9"/>
    <w:rsid w:val="00497D8F"/>
    <w:rsid w:val="004A0FB1"/>
    <w:rsid w:val="004A25FB"/>
    <w:rsid w:val="004A31A8"/>
    <w:rsid w:val="004A48A3"/>
    <w:rsid w:val="004A5332"/>
    <w:rsid w:val="004A5F79"/>
    <w:rsid w:val="004A60F3"/>
    <w:rsid w:val="004A74BB"/>
    <w:rsid w:val="004A7DA9"/>
    <w:rsid w:val="004B015C"/>
    <w:rsid w:val="004B01B0"/>
    <w:rsid w:val="004B0B73"/>
    <w:rsid w:val="004B136D"/>
    <w:rsid w:val="004B1785"/>
    <w:rsid w:val="004B229D"/>
    <w:rsid w:val="004B27CF"/>
    <w:rsid w:val="004B2CA2"/>
    <w:rsid w:val="004B350D"/>
    <w:rsid w:val="004B4C26"/>
    <w:rsid w:val="004B52C0"/>
    <w:rsid w:val="004B6232"/>
    <w:rsid w:val="004B6296"/>
    <w:rsid w:val="004B6399"/>
    <w:rsid w:val="004C205D"/>
    <w:rsid w:val="004C2194"/>
    <w:rsid w:val="004C2571"/>
    <w:rsid w:val="004C264C"/>
    <w:rsid w:val="004C2823"/>
    <w:rsid w:val="004C5303"/>
    <w:rsid w:val="004C61E3"/>
    <w:rsid w:val="004C6D7E"/>
    <w:rsid w:val="004D0A31"/>
    <w:rsid w:val="004D0D7E"/>
    <w:rsid w:val="004D1AD0"/>
    <w:rsid w:val="004D2119"/>
    <w:rsid w:val="004D5CC4"/>
    <w:rsid w:val="004D60CA"/>
    <w:rsid w:val="004D7A8E"/>
    <w:rsid w:val="004E0D10"/>
    <w:rsid w:val="004E125A"/>
    <w:rsid w:val="004E1DB7"/>
    <w:rsid w:val="004E27D8"/>
    <w:rsid w:val="004E2C5B"/>
    <w:rsid w:val="004E33B8"/>
    <w:rsid w:val="004E3CE0"/>
    <w:rsid w:val="004E4094"/>
    <w:rsid w:val="004E478C"/>
    <w:rsid w:val="004E49E6"/>
    <w:rsid w:val="004E4C53"/>
    <w:rsid w:val="004E54AF"/>
    <w:rsid w:val="004E54F9"/>
    <w:rsid w:val="004E5612"/>
    <w:rsid w:val="004E6644"/>
    <w:rsid w:val="004E7546"/>
    <w:rsid w:val="004F015C"/>
    <w:rsid w:val="004F021C"/>
    <w:rsid w:val="004F0278"/>
    <w:rsid w:val="004F0CC3"/>
    <w:rsid w:val="004F1211"/>
    <w:rsid w:val="004F17DF"/>
    <w:rsid w:val="004F1BDF"/>
    <w:rsid w:val="004F33E7"/>
    <w:rsid w:val="004F373A"/>
    <w:rsid w:val="004F4856"/>
    <w:rsid w:val="004F4C8D"/>
    <w:rsid w:val="004F4E4B"/>
    <w:rsid w:val="004F55FF"/>
    <w:rsid w:val="004F5A2F"/>
    <w:rsid w:val="004F6641"/>
    <w:rsid w:val="004F70FA"/>
    <w:rsid w:val="00500489"/>
    <w:rsid w:val="00500D14"/>
    <w:rsid w:val="0050136D"/>
    <w:rsid w:val="005023C6"/>
    <w:rsid w:val="00504C44"/>
    <w:rsid w:val="00505382"/>
    <w:rsid w:val="00505D21"/>
    <w:rsid w:val="005061F9"/>
    <w:rsid w:val="00506263"/>
    <w:rsid w:val="005071CF"/>
    <w:rsid w:val="005074B5"/>
    <w:rsid w:val="005101C6"/>
    <w:rsid w:val="00510F07"/>
    <w:rsid w:val="005113C4"/>
    <w:rsid w:val="00511EDD"/>
    <w:rsid w:val="00512412"/>
    <w:rsid w:val="00512D12"/>
    <w:rsid w:val="00514A73"/>
    <w:rsid w:val="00515673"/>
    <w:rsid w:val="00516339"/>
    <w:rsid w:val="00516517"/>
    <w:rsid w:val="005166B0"/>
    <w:rsid w:val="00516D23"/>
    <w:rsid w:val="005175AF"/>
    <w:rsid w:val="00517F80"/>
    <w:rsid w:val="0052080A"/>
    <w:rsid w:val="00521653"/>
    <w:rsid w:val="00522BC6"/>
    <w:rsid w:val="00524635"/>
    <w:rsid w:val="00524C49"/>
    <w:rsid w:val="00524F82"/>
    <w:rsid w:val="0052587F"/>
    <w:rsid w:val="00525A57"/>
    <w:rsid w:val="00526715"/>
    <w:rsid w:val="00526AC3"/>
    <w:rsid w:val="00526E8F"/>
    <w:rsid w:val="00530184"/>
    <w:rsid w:val="00530286"/>
    <w:rsid w:val="00531B5F"/>
    <w:rsid w:val="0053228F"/>
    <w:rsid w:val="00533AC0"/>
    <w:rsid w:val="0053415A"/>
    <w:rsid w:val="00534AA6"/>
    <w:rsid w:val="00536045"/>
    <w:rsid w:val="00536169"/>
    <w:rsid w:val="00536567"/>
    <w:rsid w:val="00536570"/>
    <w:rsid w:val="005375E9"/>
    <w:rsid w:val="00537B8B"/>
    <w:rsid w:val="005409C1"/>
    <w:rsid w:val="00540FB5"/>
    <w:rsid w:val="0054149D"/>
    <w:rsid w:val="0054279E"/>
    <w:rsid w:val="0054318A"/>
    <w:rsid w:val="0054356F"/>
    <w:rsid w:val="005437FD"/>
    <w:rsid w:val="00543E51"/>
    <w:rsid w:val="00544181"/>
    <w:rsid w:val="005444FC"/>
    <w:rsid w:val="005452A6"/>
    <w:rsid w:val="0054651C"/>
    <w:rsid w:val="00546857"/>
    <w:rsid w:val="00546F98"/>
    <w:rsid w:val="005475E6"/>
    <w:rsid w:val="005509A0"/>
    <w:rsid w:val="00551551"/>
    <w:rsid w:val="00553D5E"/>
    <w:rsid w:val="005541C1"/>
    <w:rsid w:val="0055443B"/>
    <w:rsid w:val="005545C8"/>
    <w:rsid w:val="005549D7"/>
    <w:rsid w:val="0056006B"/>
    <w:rsid w:val="005607D2"/>
    <w:rsid w:val="00563882"/>
    <w:rsid w:val="005670A3"/>
    <w:rsid w:val="005679E8"/>
    <w:rsid w:val="005715EA"/>
    <w:rsid w:val="00572001"/>
    <w:rsid w:val="00572918"/>
    <w:rsid w:val="00573499"/>
    <w:rsid w:val="0057362B"/>
    <w:rsid w:val="00574BE8"/>
    <w:rsid w:val="00575B75"/>
    <w:rsid w:val="0057609A"/>
    <w:rsid w:val="00576369"/>
    <w:rsid w:val="0057645E"/>
    <w:rsid w:val="00576A03"/>
    <w:rsid w:val="00576C90"/>
    <w:rsid w:val="0057762E"/>
    <w:rsid w:val="00577EAC"/>
    <w:rsid w:val="0058040A"/>
    <w:rsid w:val="00580A6C"/>
    <w:rsid w:val="00582A37"/>
    <w:rsid w:val="00583861"/>
    <w:rsid w:val="005856B8"/>
    <w:rsid w:val="00585B17"/>
    <w:rsid w:val="0059039D"/>
    <w:rsid w:val="0059041E"/>
    <w:rsid w:val="00590943"/>
    <w:rsid w:val="0059124C"/>
    <w:rsid w:val="00591923"/>
    <w:rsid w:val="00592FC2"/>
    <w:rsid w:val="005937EF"/>
    <w:rsid w:val="005940CB"/>
    <w:rsid w:val="005945E5"/>
    <w:rsid w:val="00595162"/>
    <w:rsid w:val="00595243"/>
    <w:rsid w:val="005952B7"/>
    <w:rsid w:val="00595E64"/>
    <w:rsid w:val="005968B7"/>
    <w:rsid w:val="005971DE"/>
    <w:rsid w:val="00597ABC"/>
    <w:rsid w:val="005A086B"/>
    <w:rsid w:val="005A0BFA"/>
    <w:rsid w:val="005A0DFD"/>
    <w:rsid w:val="005A1C71"/>
    <w:rsid w:val="005A2561"/>
    <w:rsid w:val="005A2A1A"/>
    <w:rsid w:val="005A30E9"/>
    <w:rsid w:val="005A5191"/>
    <w:rsid w:val="005A585C"/>
    <w:rsid w:val="005A5E54"/>
    <w:rsid w:val="005A660E"/>
    <w:rsid w:val="005A7014"/>
    <w:rsid w:val="005A717A"/>
    <w:rsid w:val="005A72DD"/>
    <w:rsid w:val="005B1E57"/>
    <w:rsid w:val="005B245D"/>
    <w:rsid w:val="005B2729"/>
    <w:rsid w:val="005B2F92"/>
    <w:rsid w:val="005B31A3"/>
    <w:rsid w:val="005B3257"/>
    <w:rsid w:val="005B441B"/>
    <w:rsid w:val="005B44D4"/>
    <w:rsid w:val="005B4995"/>
    <w:rsid w:val="005B51DB"/>
    <w:rsid w:val="005B5FED"/>
    <w:rsid w:val="005B68F9"/>
    <w:rsid w:val="005B6D39"/>
    <w:rsid w:val="005B760B"/>
    <w:rsid w:val="005C09FA"/>
    <w:rsid w:val="005C1A2E"/>
    <w:rsid w:val="005C1A4D"/>
    <w:rsid w:val="005C2640"/>
    <w:rsid w:val="005C2C21"/>
    <w:rsid w:val="005C3A3B"/>
    <w:rsid w:val="005C4830"/>
    <w:rsid w:val="005C5159"/>
    <w:rsid w:val="005C55B8"/>
    <w:rsid w:val="005C62C5"/>
    <w:rsid w:val="005C63E1"/>
    <w:rsid w:val="005C6742"/>
    <w:rsid w:val="005C695A"/>
    <w:rsid w:val="005C7CAA"/>
    <w:rsid w:val="005D044E"/>
    <w:rsid w:val="005D1094"/>
    <w:rsid w:val="005D3365"/>
    <w:rsid w:val="005D4161"/>
    <w:rsid w:val="005D456B"/>
    <w:rsid w:val="005D499D"/>
    <w:rsid w:val="005D5884"/>
    <w:rsid w:val="005D60A2"/>
    <w:rsid w:val="005E0225"/>
    <w:rsid w:val="005E05A6"/>
    <w:rsid w:val="005E16A8"/>
    <w:rsid w:val="005E1FB3"/>
    <w:rsid w:val="005E3224"/>
    <w:rsid w:val="005E3AD7"/>
    <w:rsid w:val="005E42B8"/>
    <w:rsid w:val="005E5844"/>
    <w:rsid w:val="005E66CA"/>
    <w:rsid w:val="005E6C3A"/>
    <w:rsid w:val="005E7455"/>
    <w:rsid w:val="005E7846"/>
    <w:rsid w:val="005F0357"/>
    <w:rsid w:val="005F0E44"/>
    <w:rsid w:val="005F146C"/>
    <w:rsid w:val="005F259B"/>
    <w:rsid w:val="005F29A7"/>
    <w:rsid w:val="005F4C2B"/>
    <w:rsid w:val="005F5CE6"/>
    <w:rsid w:val="005F69BF"/>
    <w:rsid w:val="005F7220"/>
    <w:rsid w:val="00601414"/>
    <w:rsid w:val="00601C47"/>
    <w:rsid w:val="00601CFB"/>
    <w:rsid w:val="006025AD"/>
    <w:rsid w:val="00602793"/>
    <w:rsid w:val="00602D3E"/>
    <w:rsid w:val="0060391D"/>
    <w:rsid w:val="00603EB7"/>
    <w:rsid w:val="0060405A"/>
    <w:rsid w:val="00604C4E"/>
    <w:rsid w:val="0060513B"/>
    <w:rsid w:val="00606247"/>
    <w:rsid w:val="00606E3E"/>
    <w:rsid w:val="00607478"/>
    <w:rsid w:val="00607DB5"/>
    <w:rsid w:val="00607EAB"/>
    <w:rsid w:val="00611770"/>
    <w:rsid w:val="00612087"/>
    <w:rsid w:val="00614DD6"/>
    <w:rsid w:val="006152B4"/>
    <w:rsid w:val="0061791C"/>
    <w:rsid w:val="00620427"/>
    <w:rsid w:val="00620DD9"/>
    <w:rsid w:val="00622540"/>
    <w:rsid w:val="00623505"/>
    <w:rsid w:val="0062401A"/>
    <w:rsid w:val="00624403"/>
    <w:rsid w:val="00624520"/>
    <w:rsid w:val="006259CB"/>
    <w:rsid w:val="00625B45"/>
    <w:rsid w:val="00625F80"/>
    <w:rsid w:val="00626C9A"/>
    <w:rsid w:val="006309F7"/>
    <w:rsid w:val="00630CB5"/>
    <w:rsid w:val="0063202B"/>
    <w:rsid w:val="00632BED"/>
    <w:rsid w:val="006334AC"/>
    <w:rsid w:val="00633FC5"/>
    <w:rsid w:val="00634019"/>
    <w:rsid w:val="0063412F"/>
    <w:rsid w:val="00635F1B"/>
    <w:rsid w:val="0063638F"/>
    <w:rsid w:val="00636477"/>
    <w:rsid w:val="006375D0"/>
    <w:rsid w:val="006375EB"/>
    <w:rsid w:val="00637E32"/>
    <w:rsid w:val="00641190"/>
    <w:rsid w:val="00641372"/>
    <w:rsid w:val="00642047"/>
    <w:rsid w:val="006440FE"/>
    <w:rsid w:val="00644C21"/>
    <w:rsid w:val="006453FC"/>
    <w:rsid w:val="00645B22"/>
    <w:rsid w:val="00651D98"/>
    <w:rsid w:val="00652104"/>
    <w:rsid w:val="0065286F"/>
    <w:rsid w:val="00652ACF"/>
    <w:rsid w:val="00652BF0"/>
    <w:rsid w:val="00652E3B"/>
    <w:rsid w:val="0065414F"/>
    <w:rsid w:val="00655993"/>
    <w:rsid w:val="00656A74"/>
    <w:rsid w:val="00656D40"/>
    <w:rsid w:val="0065728D"/>
    <w:rsid w:val="006572CD"/>
    <w:rsid w:val="006576A7"/>
    <w:rsid w:val="00660DF6"/>
    <w:rsid w:val="00662096"/>
    <w:rsid w:val="00662A59"/>
    <w:rsid w:val="00662A9D"/>
    <w:rsid w:val="0066319F"/>
    <w:rsid w:val="0066356A"/>
    <w:rsid w:val="00664219"/>
    <w:rsid w:val="00664AAE"/>
    <w:rsid w:val="006665E3"/>
    <w:rsid w:val="00666A8D"/>
    <w:rsid w:val="0066786C"/>
    <w:rsid w:val="00667AF2"/>
    <w:rsid w:val="00671BD1"/>
    <w:rsid w:val="006731A3"/>
    <w:rsid w:val="0067324A"/>
    <w:rsid w:val="006737C1"/>
    <w:rsid w:val="00673ECE"/>
    <w:rsid w:val="0067498A"/>
    <w:rsid w:val="00674FF2"/>
    <w:rsid w:val="00676209"/>
    <w:rsid w:val="00677000"/>
    <w:rsid w:val="00677D92"/>
    <w:rsid w:val="00677F8F"/>
    <w:rsid w:val="006804F5"/>
    <w:rsid w:val="0068091B"/>
    <w:rsid w:val="0068254A"/>
    <w:rsid w:val="00682D25"/>
    <w:rsid w:val="00682F6F"/>
    <w:rsid w:val="006830A7"/>
    <w:rsid w:val="00683938"/>
    <w:rsid w:val="0068550C"/>
    <w:rsid w:val="00685A1F"/>
    <w:rsid w:val="00686A79"/>
    <w:rsid w:val="00690671"/>
    <w:rsid w:val="00690A0C"/>
    <w:rsid w:val="00691B14"/>
    <w:rsid w:val="00691C6C"/>
    <w:rsid w:val="00692DF7"/>
    <w:rsid w:val="00694E3A"/>
    <w:rsid w:val="00696424"/>
    <w:rsid w:val="006966C2"/>
    <w:rsid w:val="00697DE9"/>
    <w:rsid w:val="006A0E41"/>
    <w:rsid w:val="006A0FB5"/>
    <w:rsid w:val="006A2156"/>
    <w:rsid w:val="006A2919"/>
    <w:rsid w:val="006A315A"/>
    <w:rsid w:val="006A35AA"/>
    <w:rsid w:val="006A4A2B"/>
    <w:rsid w:val="006A5C04"/>
    <w:rsid w:val="006A5ED5"/>
    <w:rsid w:val="006A659D"/>
    <w:rsid w:val="006A71E6"/>
    <w:rsid w:val="006A7BB7"/>
    <w:rsid w:val="006B032B"/>
    <w:rsid w:val="006B1421"/>
    <w:rsid w:val="006B20E0"/>
    <w:rsid w:val="006B28D1"/>
    <w:rsid w:val="006B374E"/>
    <w:rsid w:val="006B38E8"/>
    <w:rsid w:val="006B3F3E"/>
    <w:rsid w:val="006B41E8"/>
    <w:rsid w:val="006B48CB"/>
    <w:rsid w:val="006B4B93"/>
    <w:rsid w:val="006B63F7"/>
    <w:rsid w:val="006B6478"/>
    <w:rsid w:val="006B77FC"/>
    <w:rsid w:val="006B7DDD"/>
    <w:rsid w:val="006C117C"/>
    <w:rsid w:val="006C13F7"/>
    <w:rsid w:val="006C1969"/>
    <w:rsid w:val="006C2C84"/>
    <w:rsid w:val="006C3AEA"/>
    <w:rsid w:val="006C3DE9"/>
    <w:rsid w:val="006C405D"/>
    <w:rsid w:val="006C4531"/>
    <w:rsid w:val="006C52AE"/>
    <w:rsid w:val="006C52CA"/>
    <w:rsid w:val="006C684D"/>
    <w:rsid w:val="006C7D95"/>
    <w:rsid w:val="006D0490"/>
    <w:rsid w:val="006D0C8F"/>
    <w:rsid w:val="006D19E7"/>
    <w:rsid w:val="006D256E"/>
    <w:rsid w:val="006D2C76"/>
    <w:rsid w:val="006D2F0E"/>
    <w:rsid w:val="006D3724"/>
    <w:rsid w:val="006D4719"/>
    <w:rsid w:val="006D473A"/>
    <w:rsid w:val="006D4D47"/>
    <w:rsid w:val="006D4D4E"/>
    <w:rsid w:val="006D54F3"/>
    <w:rsid w:val="006D5700"/>
    <w:rsid w:val="006D5D4D"/>
    <w:rsid w:val="006D5F7B"/>
    <w:rsid w:val="006D6527"/>
    <w:rsid w:val="006D6678"/>
    <w:rsid w:val="006D7284"/>
    <w:rsid w:val="006D7608"/>
    <w:rsid w:val="006D796B"/>
    <w:rsid w:val="006E0EF7"/>
    <w:rsid w:val="006E15CB"/>
    <w:rsid w:val="006E2AA3"/>
    <w:rsid w:val="006E3532"/>
    <w:rsid w:val="006E3681"/>
    <w:rsid w:val="006E4915"/>
    <w:rsid w:val="006E5157"/>
    <w:rsid w:val="006E6CB3"/>
    <w:rsid w:val="006F1444"/>
    <w:rsid w:val="006F1FEB"/>
    <w:rsid w:val="006F2559"/>
    <w:rsid w:val="006F32CD"/>
    <w:rsid w:val="006F3CDD"/>
    <w:rsid w:val="006F5FAC"/>
    <w:rsid w:val="006F6640"/>
    <w:rsid w:val="006F6F29"/>
    <w:rsid w:val="00700198"/>
    <w:rsid w:val="0070150F"/>
    <w:rsid w:val="00701D16"/>
    <w:rsid w:val="00702AF5"/>
    <w:rsid w:val="00703304"/>
    <w:rsid w:val="00706C5C"/>
    <w:rsid w:val="007078AD"/>
    <w:rsid w:val="00707F5A"/>
    <w:rsid w:val="00710770"/>
    <w:rsid w:val="00711239"/>
    <w:rsid w:val="00713198"/>
    <w:rsid w:val="007133C6"/>
    <w:rsid w:val="0071441C"/>
    <w:rsid w:val="0071567D"/>
    <w:rsid w:val="00715703"/>
    <w:rsid w:val="00715864"/>
    <w:rsid w:val="00715927"/>
    <w:rsid w:val="007159E5"/>
    <w:rsid w:val="00715BF8"/>
    <w:rsid w:val="00715FB1"/>
    <w:rsid w:val="00716607"/>
    <w:rsid w:val="00717019"/>
    <w:rsid w:val="00717EDB"/>
    <w:rsid w:val="0072032F"/>
    <w:rsid w:val="007210D4"/>
    <w:rsid w:val="007215E1"/>
    <w:rsid w:val="0072184D"/>
    <w:rsid w:val="00724720"/>
    <w:rsid w:val="0072498D"/>
    <w:rsid w:val="00724C8B"/>
    <w:rsid w:val="007259CC"/>
    <w:rsid w:val="00725C1B"/>
    <w:rsid w:val="0072773C"/>
    <w:rsid w:val="00730853"/>
    <w:rsid w:val="00730C8C"/>
    <w:rsid w:val="0073255F"/>
    <w:rsid w:val="00733A82"/>
    <w:rsid w:val="00735220"/>
    <w:rsid w:val="00736037"/>
    <w:rsid w:val="0073759C"/>
    <w:rsid w:val="0074295D"/>
    <w:rsid w:val="00744031"/>
    <w:rsid w:val="00744D7B"/>
    <w:rsid w:val="007456E7"/>
    <w:rsid w:val="00746A3F"/>
    <w:rsid w:val="00747D42"/>
    <w:rsid w:val="00750C0D"/>
    <w:rsid w:val="00750D17"/>
    <w:rsid w:val="0075118B"/>
    <w:rsid w:val="0075157C"/>
    <w:rsid w:val="00751CF0"/>
    <w:rsid w:val="007521CD"/>
    <w:rsid w:val="00753054"/>
    <w:rsid w:val="00754DD3"/>
    <w:rsid w:val="00755018"/>
    <w:rsid w:val="00755D65"/>
    <w:rsid w:val="007571E1"/>
    <w:rsid w:val="007602F1"/>
    <w:rsid w:val="00760841"/>
    <w:rsid w:val="007635D6"/>
    <w:rsid w:val="00763776"/>
    <w:rsid w:val="0076378D"/>
    <w:rsid w:val="00763D66"/>
    <w:rsid w:val="00763FE8"/>
    <w:rsid w:val="00764E5E"/>
    <w:rsid w:val="00764FD0"/>
    <w:rsid w:val="00765A93"/>
    <w:rsid w:val="00766767"/>
    <w:rsid w:val="00767012"/>
    <w:rsid w:val="00767828"/>
    <w:rsid w:val="00771251"/>
    <w:rsid w:val="007736EC"/>
    <w:rsid w:val="00774036"/>
    <w:rsid w:val="00774AF1"/>
    <w:rsid w:val="00774B26"/>
    <w:rsid w:val="00774E32"/>
    <w:rsid w:val="007757DF"/>
    <w:rsid w:val="00775A07"/>
    <w:rsid w:val="007764D9"/>
    <w:rsid w:val="007765C7"/>
    <w:rsid w:val="00777CFC"/>
    <w:rsid w:val="007812E2"/>
    <w:rsid w:val="007819E5"/>
    <w:rsid w:val="007827A7"/>
    <w:rsid w:val="007827AC"/>
    <w:rsid w:val="007836B1"/>
    <w:rsid w:val="007840BA"/>
    <w:rsid w:val="007848C7"/>
    <w:rsid w:val="00784C99"/>
    <w:rsid w:val="007857D0"/>
    <w:rsid w:val="007860F6"/>
    <w:rsid w:val="007864CC"/>
    <w:rsid w:val="007871D6"/>
    <w:rsid w:val="007917F7"/>
    <w:rsid w:val="00791FAC"/>
    <w:rsid w:val="0079254C"/>
    <w:rsid w:val="0079288F"/>
    <w:rsid w:val="00793BEC"/>
    <w:rsid w:val="007946B3"/>
    <w:rsid w:val="007969BD"/>
    <w:rsid w:val="00797D2F"/>
    <w:rsid w:val="007A0F69"/>
    <w:rsid w:val="007A236A"/>
    <w:rsid w:val="007A28AE"/>
    <w:rsid w:val="007A37D6"/>
    <w:rsid w:val="007A3F75"/>
    <w:rsid w:val="007A6867"/>
    <w:rsid w:val="007A6EDE"/>
    <w:rsid w:val="007B0A07"/>
    <w:rsid w:val="007B12A0"/>
    <w:rsid w:val="007B1376"/>
    <w:rsid w:val="007B1DC8"/>
    <w:rsid w:val="007B2183"/>
    <w:rsid w:val="007B25F9"/>
    <w:rsid w:val="007B2655"/>
    <w:rsid w:val="007B26EE"/>
    <w:rsid w:val="007B2DB5"/>
    <w:rsid w:val="007B42BF"/>
    <w:rsid w:val="007B462C"/>
    <w:rsid w:val="007B6097"/>
    <w:rsid w:val="007B672D"/>
    <w:rsid w:val="007B6D52"/>
    <w:rsid w:val="007B7485"/>
    <w:rsid w:val="007C0289"/>
    <w:rsid w:val="007C0314"/>
    <w:rsid w:val="007C035B"/>
    <w:rsid w:val="007C0AAE"/>
    <w:rsid w:val="007C120A"/>
    <w:rsid w:val="007C1471"/>
    <w:rsid w:val="007C1A8E"/>
    <w:rsid w:val="007C1D37"/>
    <w:rsid w:val="007C3744"/>
    <w:rsid w:val="007C4CDB"/>
    <w:rsid w:val="007C5003"/>
    <w:rsid w:val="007C5325"/>
    <w:rsid w:val="007C65E3"/>
    <w:rsid w:val="007C7302"/>
    <w:rsid w:val="007C7DB5"/>
    <w:rsid w:val="007D012E"/>
    <w:rsid w:val="007D0D3E"/>
    <w:rsid w:val="007D0DEB"/>
    <w:rsid w:val="007D1318"/>
    <w:rsid w:val="007D243A"/>
    <w:rsid w:val="007D25CE"/>
    <w:rsid w:val="007D3014"/>
    <w:rsid w:val="007D6C57"/>
    <w:rsid w:val="007D6CF8"/>
    <w:rsid w:val="007D7233"/>
    <w:rsid w:val="007D796A"/>
    <w:rsid w:val="007D7972"/>
    <w:rsid w:val="007E0515"/>
    <w:rsid w:val="007E0F97"/>
    <w:rsid w:val="007E1F41"/>
    <w:rsid w:val="007E2268"/>
    <w:rsid w:val="007E2311"/>
    <w:rsid w:val="007E2956"/>
    <w:rsid w:val="007E4964"/>
    <w:rsid w:val="007E4AA5"/>
    <w:rsid w:val="007E4C51"/>
    <w:rsid w:val="007E5146"/>
    <w:rsid w:val="007E6249"/>
    <w:rsid w:val="007E771B"/>
    <w:rsid w:val="007E7F81"/>
    <w:rsid w:val="007F01A3"/>
    <w:rsid w:val="007F0320"/>
    <w:rsid w:val="007F0CA9"/>
    <w:rsid w:val="007F123B"/>
    <w:rsid w:val="007F1570"/>
    <w:rsid w:val="007F2515"/>
    <w:rsid w:val="007F33DB"/>
    <w:rsid w:val="007F4A1E"/>
    <w:rsid w:val="007F5548"/>
    <w:rsid w:val="007F6B2B"/>
    <w:rsid w:val="007F7344"/>
    <w:rsid w:val="007F74B7"/>
    <w:rsid w:val="00801D73"/>
    <w:rsid w:val="008023B2"/>
    <w:rsid w:val="00802EED"/>
    <w:rsid w:val="008031E0"/>
    <w:rsid w:val="0080505F"/>
    <w:rsid w:val="008051D9"/>
    <w:rsid w:val="00805771"/>
    <w:rsid w:val="00806239"/>
    <w:rsid w:val="00806499"/>
    <w:rsid w:val="008071FF"/>
    <w:rsid w:val="00810B0A"/>
    <w:rsid w:val="0081200B"/>
    <w:rsid w:val="00814CFA"/>
    <w:rsid w:val="00815995"/>
    <w:rsid w:val="00815F9C"/>
    <w:rsid w:val="00816461"/>
    <w:rsid w:val="00817B9A"/>
    <w:rsid w:val="0082009C"/>
    <w:rsid w:val="00821D56"/>
    <w:rsid w:val="00822599"/>
    <w:rsid w:val="00822C1E"/>
    <w:rsid w:val="00823D47"/>
    <w:rsid w:val="00824343"/>
    <w:rsid w:val="00824AA1"/>
    <w:rsid w:val="008257C7"/>
    <w:rsid w:val="008260D5"/>
    <w:rsid w:val="008265F8"/>
    <w:rsid w:val="0082665E"/>
    <w:rsid w:val="00826833"/>
    <w:rsid w:val="008272D4"/>
    <w:rsid w:val="00827A40"/>
    <w:rsid w:val="00830AE5"/>
    <w:rsid w:val="00830C39"/>
    <w:rsid w:val="00830C52"/>
    <w:rsid w:val="00831166"/>
    <w:rsid w:val="00831200"/>
    <w:rsid w:val="00831645"/>
    <w:rsid w:val="00831D5F"/>
    <w:rsid w:val="0083256E"/>
    <w:rsid w:val="00832DDD"/>
    <w:rsid w:val="00834A68"/>
    <w:rsid w:val="008350D4"/>
    <w:rsid w:val="00835830"/>
    <w:rsid w:val="00835C49"/>
    <w:rsid w:val="00835EE3"/>
    <w:rsid w:val="00841AF3"/>
    <w:rsid w:val="00841B2F"/>
    <w:rsid w:val="00841EF3"/>
    <w:rsid w:val="008428C2"/>
    <w:rsid w:val="00842E95"/>
    <w:rsid w:val="00844A30"/>
    <w:rsid w:val="008465C2"/>
    <w:rsid w:val="008466FF"/>
    <w:rsid w:val="00846E18"/>
    <w:rsid w:val="00846FDD"/>
    <w:rsid w:val="0084736E"/>
    <w:rsid w:val="00847992"/>
    <w:rsid w:val="00851BB4"/>
    <w:rsid w:val="00851F04"/>
    <w:rsid w:val="00853598"/>
    <w:rsid w:val="00853CA7"/>
    <w:rsid w:val="0085560A"/>
    <w:rsid w:val="008556F0"/>
    <w:rsid w:val="00856B4B"/>
    <w:rsid w:val="0085700D"/>
    <w:rsid w:val="008579A3"/>
    <w:rsid w:val="00861111"/>
    <w:rsid w:val="0086194F"/>
    <w:rsid w:val="00862200"/>
    <w:rsid w:val="00863EA0"/>
    <w:rsid w:val="00863F1D"/>
    <w:rsid w:val="0086404A"/>
    <w:rsid w:val="00865231"/>
    <w:rsid w:val="0086607F"/>
    <w:rsid w:val="00867E98"/>
    <w:rsid w:val="00870CCC"/>
    <w:rsid w:val="00870EB2"/>
    <w:rsid w:val="008713F4"/>
    <w:rsid w:val="00872268"/>
    <w:rsid w:val="00873240"/>
    <w:rsid w:val="008752A6"/>
    <w:rsid w:val="008775EE"/>
    <w:rsid w:val="0088078F"/>
    <w:rsid w:val="0088187E"/>
    <w:rsid w:val="0088399A"/>
    <w:rsid w:val="00883FF5"/>
    <w:rsid w:val="00884356"/>
    <w:rsid w:val="0088620A"/>
    <w:rsid w:val="0088743F"/>
    <w:rsid w:val="00887929"/>
    <w:rsid w:val="00890BF3"/>
    <w:rsid w:val="00890F12"/>
    <w:rsid w:val="00891BA9"/>
    <w:rsid w:val="00892656"/>
    <w:rsid w:val="00893B50"/>
    <w:rsid w:val="008978C9"/>
    <w:rsid w:val="008A0126"/>
    <w:rsid w:val="008A0681"/>
    <w:rsid w:val="008A0E6B"/>
    <w:rsid w:val="008A1111"/>
    <w:rsid w:val="008A1723"/>
    <w:rsid w:val="008A18E3"/>
    <w:rsid w:val="008A1D10"/>
    <w:rsid w:val="008A1D28"/>
    <w:rsid w:val="008A241C"/>
    <w:rsid w:val="008A34D8"/>
    <w:rsid w:val="008A3F6C"/>
    <w:rsid w:val="008A4FB5"/>
    <w:rsid w:val="008A5E0F"/>
    <w:rsid w:val="008A666E"/>
    <w:rsid w:val="008A719B"/>
    <w:rsid w:val="008A7D84"/>
    <w:rsid w:val="008A7EA3"/>
    <w:rsid w:val="008B00A9"/>
    <w:rsid w:val="008B060A"/>
    <w:rsid w:val="008B17B3"/>
    <w:rsid w:val="008B2176"/>
    <w:rsid w:val="008B2BB3"/>
    <w:rsid w:val="008B41A8"/>
    <w:rsid w:val="008B465A"/>
    <w:rsid w:val="008B4CE5"/>
    <w:rsid w:val="008B5D84"/>
    <w:rsid w:val="008B68E0"/>
    <w:rsid w:val="008B691B"/>
    <w:rsid w:val="008B6CCA"/>
    <w:rsid w:val="008B7258"/>
    <w:rsid w:val="008B79D3"/>
    <w:rsid w:val="008B7B3B"/>
    <w:rsid w:val="008C00E6"/>
    <w:rsid w:val="008C041D"/>
    <w:rsid w:val="008C1847"/>
    <w:rsid w:val="008C1949"/>
    <w:rsid w:val="008C3066"/>
    <w:rsid w:val="008C3596"/>
    <w:rsid w:val="008C3D68"/>
    <w:rsid w:val="008C497B"/>
    <w:rsid w:val="008C4C43"/>
    <w:rsid w:val="008C621E"/>
    <w:rsid w:val="008C710C"/>
    <w:rsid w:val="008D0A09"/>
    <w:rsid w:val="008D0E1F"/>
    <w:rsid w:val="008D128F"/>
    <w:rsid w:val="008D2858"/>
    <w:rsid w:val="008D590B"/>
    <w:rsid w:val="008D5ED1"/>
    <w:rsid w:val="008D67CB"/>
    <w:rsid w:val="008D6BEE"/>
    <w:rsid w:val="008D71AA"/>
    <w:rsid w:val="008E1040"/>
    <w:rsid w:val="008E136A"/>
    <w:rsid w:val="008E16EC"/>
    <w:rsid w:val="008E194E"/>
    <w:rsid w:val="008E3667"/>
    <w:rsid w:val="008E481E"/>
    <w:rsid w:val="008E7450"/>
    <w:rsid w:val="008F0841"/>
    <w:rsid w:val="008F1484"/>
    <w:rsid w:val="008F1C5B"/>
    <w:rsid w:val="008F265F"/>
    <w:rsid w:val="008F2DDD"/>
    <w:rsid w:val="008F3A0C"/>
    <w:rsid w:val="008F4ADF"/>
    <w:rsid w:val="008F4F62"/>
    <w:rsid w:val="008F5477"/>
    <w:rsid w:val="008F55F3"/>
    <w:rsid w:val="008F56C7"/>
    <w:rsid w:val="008F578C"/>
    <w:rsid w:val="008F6037"/>
    <w:rsid w:val="008F74DA"/>
    <w:rsid w:val="008F7E0F"/>
    <w:rsid w:val="00900D75"/>
    <w:rsid w:val="00900F9C"/>
    <w:rsid w:val="0090288D"/>
    <w:rsid w:val="009033AB"/>
    <w:rsid w:val="00903667"/>
    <w:rsid w:val="00905098"/>
    <w:rsid w:val="00905334"/>
    <w:rsid w:val="00905CD6"/>
    <w:rsid w:val="00906561"/>
    <w:rsid w:val="00906676"/>
    <w:rsid w:val="00906841"/>
    <w:rsid w:val="00906CE7"/>
    <w:rsid w:val="00906E28"/>
    <w:rsid w:val="00910938"/>
    <w:rsid w:val="009118FB"/>
    <w:rsid w:val="00911ED4"/>
    <w:rsid w:val="009136D7"/>
    <w:rsid w:val="009144F1"/>
    <w:rsid w:val="00914B06"/>
    <w:rsid w:val="00915755"/>
    <w:rsid w:val="009159F5"/>
    <w:rsid w:val="00916A1D"/>
    <w:rsid w:val="00916AF1"/>
    <w:rsid w:val="009179C7"/>
    <w:rsid w:val="00920E6E"/>
    <w:rsid w:val="00921337"/>
    <w:rsid w:val="009215DF"/>
    <w:rsid w:val="00921B74"/>
    <w:rsid w:val="00922BA7"/>
    <w:rsid w:val="009249A2"/>
    <w:rsid w:val="009263BC"/>
    <w:rsid w:val="0092675B"/>
    <w:rsid w:val="00927B23"/>
    <w:rsid w:val="00930215"/>
    <w:rsid w:val="00931E91"/>
    <w:rsid w:val="0093209D"/>
    <w:rsid w:val="00934494"/>
    <w:rsid w:val="00934D70"/>
    <w:rsid w:val="00935E74"/>
    <w:rsid w:val="00936667"/>
    <w:rsid w:val="009367AB"/>
    <w:rsid w:val="00937278"/>
    <w:rsid w:val="00937B4C"/>
    <w:rsid w:val="00943C86"/>
    <w:rsid w:val="009449E4"/>
    <w:rsid w:val="009459DB"/>
    <w:rsid w:val="00946647"/>
    <w:rsid w:val="009467BC"/>
    <w:rsid w:val="00946CEF"/>
    <w:rsid w:val="00946E8D"/>
    <w:rsid w:val="00947E04"/>
    <w:rsid w:val="00952A1D"/>
    <w:rsid w:val="00953666"/>
    <w:rsid w:val="009537B5"/>
    <w:rsid w:val="0095470F"/>
    <w:rsid w:val="009556DF"/>
    <w:rsid w:val="00956670"/>
    <w:rsid w:val="00956D43"/>
    <w:rsid w:val="00956DD7"/>
    <w:rsid w:val="009574E3"/>
    <w:rsid w:val="009604A0"/>
    <w:rsid w:val="00961253"/>
    <w:rsid w:val="00962480"/>
    <w:rsid w:val="00964014"/>
    <w:rsid w:val="009644F5"/>
    <w:rsid w:val="00964A20"/>
    <w:rsid w:val="00965396"/>
    <w:rsid w:val="00967534"/>
    <w:rsid w:val="00967897"/>
    <w:rsid w:val="00970A58"/>
    <w:rsid w:val="00972AE9"/>
    <w:rsid w:val="00972BFA"/>
    <w:rsid w:val="009733F7"/>
    <w:rsid w:val="00973DC9"/>
    <w:rsid w:val="00974B3A"/>
    <w:rsid w:val="009763A1"/>
    <w:rsid w:val="0097642B"/>
    <w:rsid w:val="00976538"/>
    <w:rsid w:val="009766EE"/>
    <w:rsid w:val="0097786A"/>
    <w:rsid w:val="00977C55"/>
    <w:rsid w:val="00980CE4"/>
    <w:rsid w:val="00981B47"/>
    <w:rsid w:val="00982381"/>
    <w:rsid w:val="00984B45"/>
    <w:rsid w:val="0098544C"/>
    <w:rsid w:val="00985A0D"/>
    <w:rsid w:val="0098600E"/>
    <w:rsid w:val="009871A6"/>
    <w:rsid w:val="00987A8B"/>
    <w:rsid w:val="00990C52"/>
    <w:rsid w:val="00993458"/>
    <w:rsid w:val="00993580"/>
    <w:rsid w:val="00994339"/>
    <w:rsid w:val="00994B05"/>
    <w:rsid w:val="0099610F"/>
    <w:rsid w:val="00996B07"/>
    <w:rsid w:val="009A1920"/>
    <w:rsid w:val="009A1950"/>
    <w:rsid w:val="009A1CBF"/>
    <w:rsid w:val="009A2DF7"/>
    <w:rsid w:val="009A2EC7"/>
    <w:rsid w:val="009A2EE4"/>
    <w:rsid w:val="009A3161"/>
    <w:rsid w:val="009A32FD"/>
    <w:rsid w:val="009A38C8"/>
    <w:rsid w:val="009A4A2F"/>
    <w:rsid w:val="009A4CC5"/>
    <w:rsid w:val="009A53AE"/>
    <w:rsid w:val="009A5798"/>
    <w:rsid w:val="009A65B0"/>
    <w:rsid w:val="009A6895"/>
    <w:rsid w:val="009A69B9"/>
    <w:rsid w:val="009A73F8"/>
    <w:rsid w:val="009A75BA"/>
    <w:rsid w:val="009B051D"/>
    <w:rsid w:val="009B0658"/>
    <w:rsid w:val="009B069B"/>
    <w:rsid w:val="009B0C82"/>
    <w:rsid w:val="009B1C60"/>
    <w:rsid w:val="009B23AD"/>
    <w:rsid w:val="009B3F92"/>
    <w:rsid w:val="009B4680"/>
    <w:rsid w:val="009B5136"/>
    <w:rsid w:val="009B6633"/>
    <w:rsid w:val="009B6CF0"/>
    <w:rsid w:val="009C061C"/>
    <w:rsid w:val="009C0979"/>
    <w:rsid w:val="009C1C04"/>
    <w:rsid w:val="009C1D6F"/>
    <w:rsid w:val="009C209E"/>
    <w:rsid w:val="009C27E7"/>
    <w:rsid w:val="009C4097"/>
    <w:rsid w:val="009C41D8"/>
    <w:rsid w:val="009C4D91"/>
    <w:rsid w:val="009C4FC9"/>
    <w:rsid w:val="009C6602"/>
    <w:rsid w:val="009C6CF5"/>
    <w:rsid w:val="009C6E73"/>
    <w:rsid w:val="009C7A7E"/>
    <w:rsid w:val="009D007C"/>
    <w:rsid w:val="009D079D"/>
    <w:rsid w:val="009D1AD8"/>
    <w:rsid w:val="009D21E7"/>
    <w:rsid w:val="009D22A9"/>
    <w:rsid w:val="009D282C"/>
    <w:rsid w:val="009D300A"/>
    <w:rsid w:val="009D30AC"/>
    <w:rsid w:val="009D402B"/>
    <w:rsid w:val="009D43BC"/>
    <w:rsid w:val="009D469E"/>
    <w:rsid w:val="009D54C6"/>
    <w:rsid w:val="009D771E"/>
    <w:rsid w:val="009D7AA9"/>
    <w:rsid w:val="009E0165"/>
    <w:rsid w:val="009E04F8"/>
    <w:rsid w:val="009E1404"/>
    <w:rsid w:val="009E2087"/>
    <w:rsid w:val="009E310B"/>
    <w:rsid w:val="009E3A2A"/>
    <w:rsid w:val="009E4153"/>
    <w:rsid w:val="009E43B3"/>
    <w:rsid w:val="009E56FF"/>
    <w:rsid w:val="009E5A35"/>
    <w:rsid w:val="009E5AAE"/>
    <w:rsid w:val="009E65F7"/>
    <w:rsid w:val="009E6B2D"/>
    <w:rsid w:val="009F01B7"/>
    <w:rsid w:val="009F0639"/>
    <w:rsid w:val="009F07DA"/>
    <w:rsid w:val="009F22A6"/>
    <w:rsid w:val="009F2938"/>
    <w:rsid w:val="009F30E4"/>
    <w:rsid w:val="009F366E"/>
    <w:rsid w:val="009F3779"/>
    <w:rsid w:val="009F4BC9"/>
    <w:rsid w:val="009F5728"/>
    <w:rsid w:val="009F597E"/>
    <w:rsid w:val="009F6180"/>
    <w:rsid w:val="009F64E8"/>
    <w:rsid w:val="009F6D31"/>
    <w:rsid w:val="009F737E"/>
    <w:rsid w:val="00A0011D"/>
    <w:rsid w:val="00A00476"/>
    <w:rsid w:val="00A00F95"/>
    <w:rsid w:val="00A01F0C"/>
    <w:rsid w:val="00A03018"/>
    <w:rsid w:val="00A03480"/>
    <w:rsid w:val="00A03513"/>
    <w:rsid w:val="00A0559A"/>
    <w:rsid w:val="00A057E8"/>
    <w:rsid w:val="00A069D9"/>
    <w:rsid w:val="00A10019"/>
    <w:rsid w:val="00A10175"/>
    <w:rsid w:val="00A113BF"/>
    <w:rsid w:val="00A1167A"/>
    <w:rsid w:val="00A11A83"/>
    <w:rsid w:val="00A12A60"/>
    <w:rsid w:val="00A12C6B"/>
    <w:rsid w:val="00A14A68"/>
    <w:rsid w:val="00A14E06"/>
    <w:rsid w:val="00A163E9"/>
    <w:rsid w:val="00A16C76"/>
    <w:rsid w:val="00A16CB9"/>
    <w:rsid w:val="00A20411"/>
    <w:rsid w:val="00A207E9"/>
    <w:rsid w:val="00A20E4B"/>
    <w:rsid w:val="00A21437"/>
    <w:rsid w:val="00A22AEA"/>
    <w:rsid w:val="00A230DF"/>
    <w:rsid w:val="00A23122"/>
    <w:rsid w:val="00A23827"/>
    <w:rsid w:val="00A248A7"/>
    <w:rsid w:val="00A24F1B"/>
    <w:rsid w:val="00A254EB"/>
    <w:rsid w:val="00A25743"/>
    <w:rsid w:val="00A25AFD"/>
    <w:rsid w:val="00A2618A"/>
    <w:rsid w:val="00A26397"/>
    <w:rsid w:val="00A321C5"/>
    <w:rsid w:val="00A32684"/>
    <w:rsid w:val="00A340FE"/>
    <w:rsid w:val="00A34486"/>
    <w:rsid w:val="00A34FF4"/>
    <w:rsid w:val="00A35A1C"/>
    <w:rsid w:val="00A36120"/>
    <w:rsid w:val="00A40191"/>
    <w:rsid w:val="00A4076C"/>
    <w:rsid w:val="00A422DB"/>
    <w:rsid w:val="00A424FD"/>
    <w:rsid w:val="00A44592"/>
    <w:rsid w:val="00A44F34"/>
    <w:rsid w:val="00A45635"/>
    <w:rsid w:val="00A46C8C"/>
    <w:rsid w:val="00A4731E"/>
    <w:rsid w:val="00A50382"/>
    <w:rsid w:val="00A51BCA"/>
    <w:rsid w:val="00A543C9"/>
    <w:rsid w:val="00A54CFE"/>
    <w:rsid w:val="00A55E0F"/>
    <w:rsid w:val="00A55E75"/>
    <w:rsid w:val="00A55EAF"/>
    <w:rsid w:val="00A60ED9"/>
    <w:rsid w:val="00A61164"/>
    <w:rsid w:val="00A614F3"/>
    <w:rsid w:val="00A61513"/>
    <w:rsid w:val="00A61BD9"/>
    <w:rsid w:val="00A61C17"/>
    <w:rsid w:val="00A61F5E"/>
    <w:rsid w:val="00A62FB0"/>
    <w:rsid w:val="00A63582"/>
    <w:rsid w:val="00A63A14"/>
    <w:rsid w:val="00A64726"/>
    <w:rsid w:val="00A64A88"/>
    <w:rsid w:val="00A650F7"/>
    <w:rsid w:val="00A65368"/>
    <w:rsid w:val="00A6559F"/>
    <w:rsid w:val="00A66D44"/>
    <w:rsid w:val="00A675AF"/>
    <w:rsid w:val="00A6785C"/>
    <w:rsid w:val="00A678FB"/>
    <w:rsid w:val="00A703F9"/>
    <w:rsid w:val="00A705C3"/>
    <w:rsid w:val="00A705C4"/>
    <w:rsid w:val="00A70EFB"/>
    <w:rsid w:val="00A714EC"/>
    <w:rsid w:val="00A725D5"/>
    <w:rsid w:val="00A738F0"/>
    <w:rsid w:val="00A73C3A"/>
    <w:rsid w:val="00A74D54"/>
    <w:rsid w:val="00A74FA8"/>
    <w:rsid w:val="00A75894"/>
    <w:rsid w:val="00A75F91"/>
    <w:rsid w:val="00A77518"/>
    <w:rsid w:val="00A8105D"/>
    <w:rsid w:val="00A815BE"/>
    <w:rsid w:val="00A81B79"/>
    <w:rsid w:val="00A81DAD"/>
    <w:rsid w:val="00A86081"/>
    <w:rsid w:val="00A8697C"/>
    <w:rsid w:val="00A86AAD"/>
    <w:rsid w:val="00A917FA"/>
    <w:rsid w:val="00A91CFB"/>
    <w:rsid w:val="00A926CA"/>
    <w:rsid w:val="00A92718"/>
    <w:rsid w:val="00A94EB9"/>
    <w:rsid w:val="00A94FB7"/>
    <w:rsid w:val="00A9572B"/>
    <w:rsid w:val="00A96E2C"/>
    <w:rsid w:val="00A97B40"/>
    <w:rsid w:val="00AA0028"/>
    <w:rsid w:val="00AA0BA7"/>
    <w:rsid w:val="00AA24EF"/>
    <w:rsid w:val="00AA282F"/>
    <w:rsid w:val="00AA40A5"/>
    <w:rsid w:val="00AA4517"/>
    <w:rsid w:val="00AA45D6"/>
    <w:rsid w:val="00AA5C5D"/>
    <w:rsid w:val="00AA6765"/>
    <w:rsid w:val="00AA7017"/>
    <w:rsid w:val="00AA76F3"/>
    <w:rsid w:val="00AA7EFF"/>
    <w:rsid w:val="00AB0D33"/>
    <w:rsid w:val="00AB1686"/>
    <w:rsid w:val="00AB19C6"/>
    <w:rsid w:val="00AB2BC0"/>
    <w:rsid w:val="00AB3AF1"/>
    <w:rsid w:val="00AB3CE1"/>
    <w:rsid w:val="00AB4B0C"/>
    <w:rsid w:val="00AB51C9"/>
    <w:rsid w:val="00AB52BC"/>
    <w:rsid w:val="00AB5F36"/>
    <w:rsid w:val="00AB6D2E"/>
    <w:rsid w:val="00AB71D1"/>
    <w:rsid w:val="00AB7FBC"/>
    <w:rsid w:val="00AC1A2E"/>
    <w:rsid w:val="00AC30D1"/>
    <w:rsid w:val="00AC331D"/>
    <w:rsid w:val="00AC4246"/>
    <w:rsid w:val="00AC48D5"/>
    <w:rsid w:val="00AC683D"/>
    <w:rsid w:val="00AC7287"/>
    <w:rsid w:val="00AD0676"/>
    <w:rsid w:val="00AD0CC9"/>
    <w:rsid w:val="00AD2637"/>
    <w:rsid w:val="00AD2E51"/>
    <w:rsid w:val="00AD2F24"/>
    <w:rsid w:val="00AD365A"/>
    <w:rsid w:val="00AD48CA"/>
    <w:rsid w:val="00AD5018"/>
    <w:rsid w:val="00AD5702"/>
    <w:rsid w:val="00AD5A26"/>
    <w:rsid w:val="00AD5A7A"/>
    <w:rsid w:val="00AD5C9B"/>
    <w:rsid w:val="00AD5DDC"/>
    <w:rsid w:val="00AD6E2E"/>
    <w:rsid w:val="00AE0C3A"/>
    <w:rsid w:val="00AE1198"/>
    <w:rsid w:val="00AE1ED4"/>
    <w:rsid w:val="00AE20BF"/>
    <w:rsid w:val="00AE21B5"/>
    <w:rsid w:val="00AE24E4"/>
    <w:rsid w:val="00AE306E"/>
    <w:rsid w:val="00AE35F1"/>
    <w:rsid w:val="00AE3D04"/>
    <w:rsid w:val="00AE4469"/>
    <w:rsid w:val="00AE52B2"/>
    <w:rsid w:val="00AE56DD"/>
    <w:rsid w:val="00AE58B0"/>
    <w:rsid w:val="00AE5BA9"/>
    <w:rsid w:val="00AE5C07"/>
    <w:rsid w:val="00AE5EDA"/>
    <w:rsid w:val="00AE5FEA"/>
    <w:rsid w:val="00AE6795"/>
    <w:rsid w:val="00AE6FD5"/>
    <w:rsid w:val="00AE70BF"/>
    <w:rsid w:val="00AF0E89"/>
    <w:rsid w:val="00AF1DE0"/>
    <w:rsid w:val="00AF21E6"/>
    <w:rsid w:val="00AF300F"/>
    <w:rsid w:val="00AF3721"/>
    <w:rsid w:val="00AF3EEF"/>
    <w:rsid w:val="00AF40AD"/>
    <w:rsid w:val="00AF4551"/>
    <w:rsid w:val="00AF4F14"/>
    <w:rsid w:val="00AF51B1"/>
    <w:rsid w:val="00AF5354"/>
    <w:rsid w:val="00AF5402"/>
    <w:rsid w:val="00AF5FAC"/>
    <w:rsid w:val="00AF615C"/>
    <w:rsid w:val="00AF61CB"/>
    <w:rsid w:val="00AF7D48"/>
    <w:rsid w:val="00B00AE0"/>
    <w:rsid w:val="00B00E6A"/>
    <w:rsid w:val="00B01058"/>
    <w:rsid w:val="00B01917"/>
    <w:rsid w:val="00B01D1B"/>
    <w:rsid w:val="00B0203C"/>
    <w:rsid w:val="00B0270C"/>
    <w:rsid w:val="00B02A6D"/>
    <w:rsid w:val="00B02A71"/>
    <w:rsid w:val="00B043B2"/>
    <w:rsid w:val="00B0486F"/>
    <w:rsid w:val="00B048B9"/>
    <w:rsid w:val="00B0530B"/>
    <w:rsid w:val="00B0554C"/>
    <w:rsid w:val="00B057B4"/>
    <w:rsid w:val="00B05E4C"/>
    <w:rsid w:val="00B0664A"/>
    <w:rsid w:val="00B0722C"/>
    <w:rsid w:val="00B0789E"/>
    <w:rsid w:val="00B07EB0"/>
    <w:rsid w:val="00B1120F"/>
    <w:rsid w:val="00B12780"/>
    <w:rsid w:val="00B13273"/>
    <w:rsid w:val="00B134E4"/>
    <w:rsid w:val="00B13772"/>
    <w:rsid w:val="00B142E8"/>
    <w:rsid w:val="00B14808"/>
    <w:rsid w:val="00B1523F"/>
    <w:rsid w:val="00B15388"/>
    <w:rsid w:val="00B15F71"/>
    <w:rsid w:val="00B16432"/>
    <w:rsid w:val="00B16AE8"/>
    <w:rsid w:val="00B17311"/>
    <w:rsid w:val="00B1785F"/>
    <w:rsid w:val="00B2081E"/>
    <w:rsid w:val="00B20FD7"/>
    <w:rsid w:val="00B23391"/>
    <w:rsid w:val="00B23772"/>
    <w:rsid w:val="00B24006"/>
    <w:rsid w:val="00B24AB8"/>
    <w:rsid w:val="00B24FFF"/>
    <w:rsid w:val="00B25150"/>
    <w:rsid w:val="00B261AF"/>
    <w:rsid w:val="00B306CC"/>
    <w:rsid w:val="00B30D0B"/>
    <w:rsid w:val="00B3142E"/>
    <w:rsid w:val="00B32238"/>
    <w:rsid w:val="00B33CAB"/>
    <w:rsid w:val="00B33EB3"/>
    <w:rsid w:val="00B3482D"/>
    <w:rsid w:val="00B34CE8"/>
    <w:rsid w:val="00B36EFA"/>
    <w:rsid w:val="00B425E1"/>
    <w:rsid w:val="00B42763"/>
    <w:rsid w:val="00B42C6F"/>
    <w:rsid w:val="00B42D36"/>
    <w:rsid w:val="00B43020"/>
    <w:rsid w:val="00B43719"/>
    <w:rsid w:val="00B43843"/>
    <w:rsid w:val="00B44150"/>
    <w:rsid w:val="00B450E4"/>
    <w:rsid w:val="00B45BE0"/>
    <w:rsid w:val="00B45CC3"/>
    <w:rsid w:val="00B46744"/>
    <w:rsid w:val="00B467F1"/>
    <w:rsid w:val="00B50502"/>
    <w:rsid w:val="00B50A29"/>
    <w:rsid w:val="00B5601D"/>
    <w:rsid w:val="00B5604B"/>
    <w:rsid w:val="00B56E33"/>
    <w:rsid w:val="00B576FA"/>
    <w:rsid w:val="00B57A09"/>
    <w:rsid w:val="00B6017E"/>
    <w:rsid w:val="00B60893"/>
    <w:rsid w:val="00B608B6"/>
    <w:rsid w:val="00B60A5A"/>
    <w:rsid w:val="00B61266"/>
    <w:rsid w:val="00B620F7"/>
    <w:rsid w:val="00B6210E"/>
    <w:rsid w:val="00B6350F"/>
    <w:rsid w:val="00B63A2D"/>
    <w:rsid w:val="00B643FB"/>
    <w:rsid w:val="00B70469"/>
    <w:rsid w:val="00B70807"/>
    <w:rsid w:val="00B710E6"/>
    <w:rsid w:val="00B7163C"/>
    <w:rsid w:val="00B71783"/>
    <w:rsid w:val="00B727AE"/>
    <w:rsid w:val="00B72A27"/>
    <w:rsid w:val="00B73377"/>
    <w:rsid w:val="00B7457F"/>
    <w:rsid w:val="00B80696"/>
    <w:rsid w:val="00B807DE"/>
    <w:rsid w:val="00B80D34"/>
    <w:rsid w:val="00B81C99"/>
    <w:rsid w:val="00B820A0"/>
    <w:rsid w:val="00B8332F"/>
    <w:rsid w:val="00B8393D"/>
    <w:rsid w:val="00B85042"/>
    <w:rsid w:val="00B856EC"/>
    <w:rsid w:val="00B85998"/>
    <w:rsid w:val="00B86F77"/>
    <w:rsid w:val="00B87102"/>
    <w:rsid w:val="00B8726D"/>
    <w:rsid w:val="00B90A6E"/>
    <w:rsid w:val="00B93552"/>
    <w:rsid w:val="00B936B3"/>
    <w:rsid w:val="00B93D94"/>
    <w:rsid w:val="00B947D4"/>
    <w:rsid w:val="00B95907"/>
    <w:rsid w:val="00B95C58"/>
    <w:rsid w:val="00BA0B59"/>
    <w:rsid w:val="00BA0EAA"/>
    <w:rsid w:val="00BA1B9D"/>
    <w:rsid w:val="00BA1FB0"/>
    <w:rsid w:val="00BA3D33"/>
    <w:rsid w:val="00BA4970"/>
    <w:rsid w:val="00BA50D5"/>
    <w:rsid w:val="00BA5453"/>
    <w:rsid w:val="00BA551F"/>
    <w:rsid w:val="00BA5BB5"/>
    <w:rsid w:val="00BA687D"/>
    <w:rsid w:val="00BA763E"/>
    <w:rsid w:val="00BB0403"/>
    <w:rsid w:val="00BB0733"/>
    <w:rsid w:val="00BB133A"/>
    <w:rsid w:val="00BB220B"/>
    <w:rsid w:val="00BB2E23"/>
    <w:rsid w:val="00BB3622"/>
    <w:rsid w:val="00BB451A"/>
    <w:rsid w:val="00BB4D53"/>
    <w:rsid w:val="00BB4E46"/>
    <w:rsid w:val="00BB6188"/>
    <w:rsid w:val="00BC09A2"/>
    <w:rsid w:val="00BC14FB"/>
    <w:rsid w:val="00BC1A1D"/>
    <w:rsid w:val="00BC1A38"/>
    <w:rsid w:val="00BC1E6F"/>
    <w:rsid w:val="00BC468E"/>
    <w:rsid w:val="00BC4CE7"/>
    <w:rsid w:val="00BC53B7"/>
    <w:rsid w:val="00BD08E5"/>
    <w:rsid w:val="00BD0E68"/>
    <w:rsid w:val="00BD20F7"/>
    <w:rsid w:val="00BD29E7"/>
    <w:rsid w:val="00BD2CAA"/>
    <w:rsid w:val="00BD3D0F"/>
    <w:rsid w:val="00BD4287"/>
    <w:rsid w:val="00BD4A2E"/>
    <w:rsid w:val="00BD511E"/>
    <w:rsid w:val="00BD5605"/>
    <w:rsid w:val="00BD5E02"/>
    <w:rsid w:val="00BD63D5"/>
    <w:rsid w:val="00BD6A2E"/>
    <w:rsid w:val="00BD717E"/>
    <w:rsid w:val="00BE0B77"/>
    <w:rsid w:val="00BE1791"/>
    <w:rsid w:val="00BE1BBB"/>
    <w:rsid w:val="00BE2A22"/>
    <w:rsid w:val="00BE2EF4"/>
    <w:rsid w:val="00BE3FB4"/>
    <w:rsid w:val="00BE5444"/>
    <w:rsid w:val="00BE6384"/>
    <w:rsid w:val="00BE687A"/>
    <w:rsid w:val="00BE6C24"/>
    <w:rsid w:val="00BE6E6E"/>
    <w:rsid w:val="00BE707C"/>
    <w:rsid w:val="00BE751E"/>
    <w:rsid w:val="00BE7560"/>
    <w:rsid w:val="00BF07DC"/>
    <w:rsid w:val="00BF13DF"/>
    <w:rsid w:val="00BF1552"/>
    <w:rsid w:val="00BF2176"/>
    <w:rsid w:val="00BF2AED"/>
    <w:rsid w:val="00BF3A5D"/>
    <w:rsid w:val="00BF3ACC"/>
    <w:rsid w:val="00BF41F7"/>
    <w:rsid w:val="00BF49B6"/>
    <w:rsid w:val="00BF4E09"/>
    <w:rsid w:val="00BF67C4"/>
    <w:rsid w:val="00BF6C35"/>
    <w:rsid w:val="00BF70A9"/>
    <w:rsid w:val="00BF711A"/>
    <w:rsid w:val="00BF7FAD"/>
    <w:rsid w:val="00C00421"/>
    <w:rsid w:val="00C012DE"/>
    <w:rsid w:val="00C02015"/>
    <w:rsid w:val="00C025AE"/>
    <w:rsid w:val="00C02CC2"/>
    <w:rsid w:val="00C02EA8"/>
    <w:rsid w:val="00C03001"/>
    <w:rsid w:val="00C03DA7"/>
    <w:rsid w:val="00C040E9"/>
    <w:rsid w:val="00C041AD"/>
    <w:rsid w:val="00C041B6"/>
    <w:rsid w:val="00C041E0"/>
    <w:rsid w:val="00C05C7C"/>
    <w:rsid w:val="00C06041"/>
    <w:rsid w:val="00C06307"/>
    <w:rsid w:val="00C0703D"/>
    <w:rsid w:val="00C0738B"/>
    <w:rsid w:val="00C0777D"/>
    <w:rsid w:val="00C07B74"/>
    <w:rsid w:val="00C07F84"/>
    <w:rsid w:val="00C10B09"/>
    <w:rsid w:val="00C1108A"/>
    <w:rsid w:val="00C112A1"/>
    <w:rsid w:val="00C12110"/>
    <w:rsid w:val="00C12938"/>
    <w:rsid w:val="00C12D39"/>
    <w:rsid w:val="00C1312E"/>
    <w:rsid w:val="00C132FF"/>
    <w:rsid w:val="00C13808"/>
    <w:rsid w:val="00C142F1"/>
    <w:rsid w:val="00C14902"/>
    <w:rsid w:val="00C1500E"/>
    <w:rsid w:val="00C16374"/>
    <w:rsid w:val="00C16718"/>
    <w:rsid w:val="00C16CB6"/>
    <w:rsid w:val="00C1717D"/>
    <w:rsid w:val="00C20B03"/>
    <w:rsid w:val="00C24298"/>
    <w:rsid w:val="00C244D5"/>
    <w:rsid w:val="00C246BA"/>
    <w:rsid w:val="00C25595"/>
    <w:rsid w:val="00C273C0"/>
    <w:rsid w:val="00C27923"/>
    <w:rsid w:val="00C3018E"/>
    <w:rsid w:val="00C30821"/>
    <w:rsid w:val="00C31884"/>
    <w:rsid w:val="00C31B78"/>
    <w:rsid w:val="00C31C76"/>
    <w:rsid w:val="00C33069"/>
    <w:rsid w:val="00C33735"/>
    <w:rsid w:val="00C34941"/>
    <w:rsid w:val="00C36D3A"/>
    <w:rsid w:val="00C37639"/>
    <w:rsid w:val="00C3776F"/>
    <w:rsid w:val="00C40075"/>
    <w:rsid w:val="00C40F0B"/>
    <w:rsid w:val="00C41310"/>
    <w:rsid w:val="00C42330"/>
    <w:rsid w:val="00C43641"/>
    <w:rsid w:val="00C46A59"/>
    <w:rsid w:val="00C501D1"/>
    <w:rsid w:val="00C51586"/>
    <w:rsid w:val="00C52263"/>
    <w:rsid w:val="00C527FB"/>
    <w:rsid w:val="00C52D86"/>
    <w:rsid w:val="00C544A4"/>
    <w:rsid w:val="00C5517E"/>
    <w:rsid w:val="00C552FF"/>
    <w:rsid w:val="00C55B76"/>
    <w:rsid w:val="00C55E30"/>
    <w:rsid w:val="00C56068"/>
    <w:rsid w:val="00C56464"/>
    <w:rsid w:val="00C567A5"/>
    <w:rsid w:val="00C56D00"/>
    <w:rsid w:val="00C57ECA"/>
    <w:rsid w:val="00C61EE1"/>
    <w:rsid w:val="00C62C07"/>
    <w:rsid w:val="00C645F4"/>
    <w:rsid w:val="00C6461B"/>
    <w:rsid w:val="00C649DD"/>
    <w:rsid w:val="00C714D4"/>
    <w:rsid w:val="00C71DA1"/>
    <w:rsid w:val="00C72121"/>
    <w:rsid w:val="00C72C5C"/>
    <w:rsid w:val="00C73EED"/>
    <w:rsid w:val="00C74A74"/>
    <w:rsid w:val="00C757E7"/>
    <w:rsid w:val="00C762D9"/>
    <w:rsid w:val="00C777E9"/>
    <w:rsid w:val="00C77805"/>
    <w:rsid w:val="00C807F9"/>
    <w:rsid w:val="00C80B6C"/>
    <w:rsid w:val="00C80B9C"/>
    <w:rsid w:val="00C8209A"/>
    <w:rsid w:val="00C825E5"/>
    <w:rsid w:val="00C82ADF"/>
    <w:rsid w:val="00C834E5"/>
    <w:rsid w:val="00C838A0"/>
    <w:rsid w:val="00C83FFE"/>
    <w:rsid w:val="00C8445D"/>
    <w:rsid w:val="00C85338"/>
    <w:rsid w:val="00C8542F"/>
    <w:rsid w:val="00C854E4"/>
    <w:rsid w:val="00C86C8E"/>
    <w:rsid w:val="00C8702B"/>
    <w:rsid w:val="00C874C4"/>
    <w:rsid w:val="00C9204B"/>
    <w:rsid w:val="00C93575"/>
    <w:rsid w:val="00C9389A"/>
    <w:rsid w:val="00C93FC5"/>
    <w:rsid w:val="00C948B8"/>
    <w:rsid w:val="00C952A9"/>
    <w:rsid w:val="00C9680E"/>
    <w:rsid w:val="00CA1102"/>
    <w:rsid w:val="00CA15AB"/>
    <w:rsid w:val="00CA26B8"/>
    <w:rsid w:val="00CA390B"/>
    <w:rsid w:val="00CA3A48"/>
    <w:rsid w:val="00CA3F4F"/>
    <w:rsid w:val="00CA6AD7"/>
    <w:rsid w:val="00CA7E43"/>
    <w:rsid w:val="00CB081A"/>
    <w:rsid w:val="00CB08D3"/>
    <w:rsid w:val="00CB1472"/>
    <w:rsid w:val="00CB161B"/>
    <w:rsid w:val="00CB20FA"/>
    <w:rsid w:val="00CB397B"/>
    <w:rsid w:val="00CB3C0D"/>
    <w:rsid w:val="00CB499A"/>
    <w:rsid w:val="00CB4EA5"/>
    <w:rsid w:val="00CB6971"/>
    <w:rsid w:val="00CB72E1"/>
    <w:rsid w:val="00CB779D"/>
    <w:rsid w:val="00CC0ADC"/>
    <w:rsid w:val="00CC0CBE"/>
    <w:rsid w:val="00CC0E41"/>
    <w:rsid w:val="00CC3496"/>
    <w:rsid w:val="00CC4BE6"/>
    <w:rsid w:val="00CC6268"/>
    <w:rsid w:val="00CC72BA"/>
    <w:rsid w:val="00CC7884"/>
    <w:rsid w:val="00CD0469"/>
    <w:rsid w:val="00CD1250"/>
    <w:rsid w:val="00CD12C2"/>
    <w:rsid w:val="00CD14BA"/>
    <w:rsid w:val="00CD2CE7"/>
    <w:rsid w:val="00CD390E"/>
    <w:rsid w:val="00CD5341"/>
    <w:rsid w:val="00CD562A"/>
    <w:rsid w:val="00CD5B6E"/>
    <w:rsid w:val="00CD6198"/>
    <w:rsid w:val="00CD64F2"/>
    <w:rsid w:val="00CD7B02"/>
    <w:rsid w:val="00CD7B77"/>
    <w:rsid w:val="00CE2190"/>
    <w:rsid w:val="00CE2811"/>
    <w:rsid w:val="00CE2FDA"/>
    <w:rsid w:val="00CE3646"/>
    <w:rsid w:val="00CE3D99"/>
    <w:rsid w:val="00CE4684"/>
    <w:rsid w:val="00CE4F61"/>
    <w:rsid w:val="00CE5756"/>
    <w:rsid w:val="00CE63C2"/>
    <w:rsid w:val="00CE7C62"/>
    <w:rsid w:val="00CE7ED6"/>
    <w:rsid w:val="00CF00F6"/>
    <w:rsid w:val="00CF287E"/>
    <w:rsid w:val="00CF40FB"/>
    <w:rsid w:val="00CF42B4"/>
    <w:rsid w:val="00CF4B04"/>
    <w:rsid w:val="00CF4C45"/>
    <w:rsid w:val="00CF5B38"/>
    <w:rsid w:val="00CF649F"/>
    <w:rsid w:val="00CF6C48"/>
    <w:rsid w:val="00CF7F80"/>
    <w:rsid w:val="00D001B8"/>
    <w:rsid w:val="00D01352"/>
    <w:rsid w:val="00D016BD"/>
    <w:rsid w:val="00D02B64"/>
    <w:rsid w:val="00D02D14"/>
    <w:rsid w:val="00D02DEE"/>
    <w:rsid w:val="00D03DAA"/>
    <w:rsid w:val="00D03F1A"/>
    <w:rsid w:val="00D04D1B"/>
    <w:rsid w:val="00D04DF5"/>
    <w:rsid w:val="00D05C17"/>
    <w:rsid w:val="00D06152"/>
    <w:rsid w:val="00D0634D"/>
    <w:rsid w:val="00D06684"/>
    <w:rsid w:val="00D07AB5"/>
    <w:rsid w:val="00D07F3F"/>
    <w:rsid w:val="00D1058E"/>
    <w:rsid w:val="00D10A00"/>
    <w:rsid w:val="00D10B3C"/>
    <w:rsid w:val="00D11785"/>
    <w:rsid w:val="00D1201B"/>
    <w:rsid w:val="00D13DB3"/>
    <w:rsid w:val="00D140AF"/>
    <w:rsid w:val="00D1438B"/>
    <w:rsid w:val="00D1516B"/>
    <w:rsid w:val="00D1593E"/>
    <w:rsid w:val="00D16230"/>
    <w:rsid w:val="00D16B67"/>
    <w:rsid w:val="00D170E9"/>
    <w:rsid w:val="00D17C51"/>
    <w:rsid w:val="00D20367"/>
    <w:rsid w:val="00D212E9"/>
    <w:rsid w:val="00D21A1F"/>
    <w:rsid w:val="00D21B3D"/>
    <w:rsid w:val="00D22818"/>
    <w:rsid w:val="00D228B4"/>
    <w:rsid w:val="00D23394"/>
    <w:rsid w:val="00D23938"/>
    <w:rsid w:val="00D23D21"/>
    <w:rsid w:val="00D2646A"/>
    <w:rsid w:val="00D265F2"/>
    <w:rsid w:val="00D266CD"/>
    <w:rsid w:val="00D269F7"/>
    <w:rsid w:val="00D300FD"/>
    <w:rsid w:val="00D31046"/>
    <w:rsid w:val="00D326EC"/>
    <w:rsid w:val="00D330CF"/>
    <w:rsid w:val="00D334B7"/>
    <w:rsid w:val="00D33725"/>
    <w:rsid w:val="00D3387F"/>
    <w:rsid w:val="00D33F37"/>
    <w:rsid w:val="00D343F3"/>
    <w:rsid w:val="00D35912"/>
    <w:rsid w:val="00D375F5"/>
    <w:rsid w:val="00D3766B"/>
    <w:rsid w:val="00D379B9"/>
    <w:rsid w:val="00D402C0"/>
    <w:rsid w:val="00D405C5"/>
    <w:rsid w:val="00D40BFF"/>
    <w:rsid w:val="00D40E02"/>
    <w:rsid w:val="00D41326"/>
    <w:rsid w:val="00D4152E"/>
    <w:rsid w:val="00D43104"/>
    <w:rsid w:val="00D43107"/>
    <w:rsid w:val="00D442E3"/>
    <w:rsid w:val="00D44A26"/>
    <w:rsid w:val="00D44A81"/>
    <w:rsid w:val="00D4599E"/>
    <w:rsid w:val="00D45AFE"/>
    <w:rsid w:val="00D45B06"/>
    <w:rsid w:val="00D5029E"/>
    <w:rsid w:val="00D508E1"/>
    <w:rsid w:val="00D51222"/>
    <w:rsid w:val="00D51ACE"/>
    <w:rsid w:val="00D51BB7"/>
    <w:rsid w:val="00D51DD9"/>
    <w:rsid w:val="00D52FFE"/>
    <w:rsid w:val="00D5323F"/>
    <w:rsid w:val="00D53D02"/>
    <w:rsid w:val="00D53FE9"/>
    <w:rsid w:val="00D55207"/>
    <w:rsid w:val="00D55CA2"/>
    <w:rsid w:val="00D55D27"/>
    <w:rsid w:val="00D6023D"/>
    <w:rsid w:val="00D60AD5"/>
    <w:rsid w:val="00D61804"/>
    <w:rsid w:val="00D61AE8"/>
    <w:rsid w:val="00D63DA5"/>
    <w:rsid w:val="00D65E4A"/>
    <w:rsid w:val="00D6600F"/>
    <w:rsid w:val="00D677DC"/>
    <w:rsid w:val="00D67DD4"/>
    <w:rsid w:val="00D67FD1"/>
    <w:rsid w:val="00D70925"/>
    <w:rsid w:val="00D71E03"/>
    <w:rsid w:val="00D71F12"/>
    <w:rsid w:val="00D7243C"/>
    <w:rsid w:val="00D72860"/>
    <w:rsid w:val="00D72C82"/>
    <w:rsid w:val="00D72F1F"/>
    <w:rsid w:val="00D73AD2"/>
    <w:rsid w:val="00D74863"/>
    <w:rsid w:val="00D7499E"/>
    <w:rsid w:val="00D75202"/>
    <w:rsid w:val="00D7569A"/>
    <w:rsid w:val="00D75ECF"/>
    <w:rsid w:val="00D7610B"/>
    <w:rsid w:val="00D7642B"/>
    <w:rsid w:val="00D765A2"/>
    <w:rsid w:val="00D81BC8"/>
    <w:rsid w:val="00D83F44"/>
    <w:rsid w:val="00D84000"/>
    <w:rsid w:val="00D85672"/>
    <w:rsid w:val="00D861D9"/>
    <w:rsid w:val="00D8693F"/>
    <w:rsid w:val="00D869B4"/>
    <w:rsid w:val="00D86C84"/>
    <w:rsid w:val="00D8770A"/>
    <w:rsid w:val="00D879FC"/>
    <w:rsid w:val="00D87B1C"/>
    <w:rsid w:val="00D87B92"/>
    <w:rsid w:val="00D90BC5"/>
    <w:rsid w:val="00D91A34"/>
    <w:rsid w:val="00D924E7"/>
    <w:rsid w:val="00D94404"/>
    <w:rsid w:val="00D9478E"/>
    <w:rsid w:val="00D94E24"/>
    <w:rsid w:val="00D94F48"/>
    <w:rsid w:val="00D963EC"/>
    <w:rsid w:val="00D97500"/>
    <w:rsid w:val="00D97583"/>
    <w:rsid w:val="00DA428D"/>
    <w:rsid w:val="00DA7046"/>
    <w:rsid w:val="00DA70C9"/>
    <w:rsid w:val="00DB0618"/>
    <w:rsid w:val="00DB0BDB"/>
    <w:rsid w:val="00DB106A"/>
    <w:rsid w:val="00DB1469"/>
    <w:rsid w:val="00DB1662"/>
    <w:rsid w:val="00DB27E0"/>
    <w:rsid w:val="00DB4009"/>
    <w:rsid w:val="00DB4250"/>
    <w:rsid w:val="00DB48F6"/>
    <w:rsid w:val="00DB5646"/>
    <w:rsid w:val="00DB59E1"/>
    <w:rsid w:val="00DB5DDC"/>
    <w:rsid w:val="00DB6AB2"/>
    <w:rsid w:val="00DB72DC"/>
    <w:rsid w:val="00DB7476"/>
    <w:rsid w:val="00DB79DF"/>
    <w:rsid w:val="00DB7BB4"/>
    <w:rsid w:val="00DB7CF5"/>
    <w:rsid w:val="00DC02E0"/>
    <w:rsid w:val="00DC096E"/>
    <w:rsid w:val="00DC1287"/>
    <w:rsid w:val="00DC194A"/>
    <w:rsid w:val="00DC1A5B"/>
    <w:rsid w:val="00DC3E48"/>
    <w:rsid w:val="00DC543F"/>
    <w:rsid w:val="00DC64E6"/>
    <w:rsid w:val="00DC67FC"/>
    <w:rsid w:val="00DC7F68"/>
    <w:rsid w:val="00DD230C"/>
    <w:rsid w:val="00DD248F"/>
    <w:rsid w:val="00DD3041"/>
    <w:rsid w:val="00DD525B"/>
    <w:rsid w:val="00DD605F"/>
    <w:rsid w:val="00DD71DF"/>
    <w:rsid w:val="00DE0E44"/>
    <w:rsid w:val="00DE1663"/>
    <w:rsid w:val="00DE1D07"/>
    <w:rsid w:val="00DE2DAA"/>
    <w:rsid w:val="00DE5FD0"/>
    <w:rsid w:val="00DE6788"/>
    <w:rsid w:val="00DE6B90"/>
    <w:rsid w:val="00DE783B"/>
    <w:rsid w:val="00DE7EDC"/>
    <w:rsid w:val="00DF0F6E"/>
    <w:rsid w:val="00DF122F"/>
    <w:rsid w:val="00DF1F30"/>
    <w:rsid w:val="00DF2355"/>
    <w:rsid w:val="00DF5030"/>
    <w:rsid w:val="00DF539D"/>
    <w:rsid w:val="00DF5AE7"/>
    <w:rsid w:val="00DF6722"/>
    <w:rsid w:val="00DF681B"/>
    <w:rsid w:val="00DF6956"/>
    <w:rsid w:val="00DF7811"/>
    <w:rsid w:val="00E004F4"/>
    <w:rsid w:val="00E04024"/>
    <w:rsid w:val="00E046C6"/>
    <w:rsid w:val="00E04CE5"/>
    <w:rsid w:val="00E04D65"/>
    <w:rsid w:val="00E0502F"/>
    <w:rsid w:val="00E0554B"/>
    <w:rsid w:val="00E06075"/>
    <w:rsid w:val="00E06227"/>
    <w:rsid w:val="00E0668F"/>
    <w:rsid w:val="00E10524"/>
    <w:rsid w:val="00E11028"/>
    <w:rsid w:val="00E12677"/>
    <w:rsid w:val="00E1288A"/>
    <w:rsid w:val="00E129D5"/>
    <w:rsid w:val="00E12AB0"/>
    <w:rsid w:val="00E13D32"/>
    <w:rsid w:val="00E14BE1"/>
    <w:rsid w:val="00E14EB8"/>
    <w:rsid w:val="00E1586C"/>
    <w:rsid w:val="00E1612A"/>
    <w:rsid w:val="00E16AC7"/>
    <w:rsid w:val="00E17131"/>
    <w:rsid w:val="00E20804"/>
    <w:rsid w:val="00E20A24"/>
    <w:rsid w:val="00E21F15"/>
    <w:rsid w:val="00E22771"/>
    <w:rsid w:val="00E230C9"/>
    <w:rsid w:val="00E232ED"/>
    <w:rsid w:val="00E23B6A"/>
    <w:rsid w:val="00E249C1"/>
    <w:rsid w:val="00E24C79"/>
    <w:rsid w:val="00E26491"/>
    <w:rsid w:val="00E27606"/>
    <w:rsid w:val="00E30EFE"/>
    <w:rsid w:val="00E317B6"/>
    <w:rsid w:val="00E31B67"/>
    <w:rsid w:val="00E3230B"/>
    <w:rsid w:val="00E338FC"/>
    <w:rsid w:val="00E347CD"/>
    <w:rsid w:val="00E36CC9"/>
    <w:rsid w:val="00E370B7"/>
    <w:rsid w:val="00E3731B"/>
    <w:rsid w:val="00E378BA"/>
    <w:rsid w:val="00E37C3C"/>
    <w:rsid w:val="00E37E68"/>
    <w:rsid w:val="00E4046A"/>
    <w:rsid w:val="00E4161C"/>
    <w:rsid w:val="00E41A50"/>
    <w:rsid w:val="00E4228D"/>
    <w:rsid w:val="00E4249B"/>
    <w:rsid w:val="00E429F5"/>
    <w:rsid w:val="00E43EFC"/>
    <w:rsid w:val="00E440D0"/>
    <w:rsid w:val="00E445FE"/>
    <w:rsid w:val="00E44EAA"/>
    <w:rsid w:val="00E453E1"/>
    <w:rsid w:val="00E4550C"/>
    <w:rsid w:val="00E457B1"/>
    <w:rsid w:val="00E45A29"/>
    <w:rsid w:val="00E45C10"/>
    <w:rsid w:val="00E461B6"/>
    <w:rsid w:val="00E50809"/>
    <w:rsid w:val="00E521D7"/>
    <w:rsid w:val="00E5287C"/>
    <w:rsid w:val="00E53608"/>
    <w:rsid w:val="00E53CBB"/>
    <w:rsid w:val="00E55047"/>
    <w:rsid w:val="00E559F2"/>
    <w:rsid w:val="00E56724"/>
    <w:rsid w:val="00E56E12"/>
    <w:rsid w:val="00E6111A"/>
    <w:rsid w:val="00E61916"/>
    <w:rsid w:val="00E626CD"/>
    <w:rsid w:val="00E62803"/>
    <w:rsid w:val="00E63AC1"/>
    <w:rsid w:val="00E65E3B"/>
    <w:rsid w:val="00E65FDA"/>
    <w:rsid w:val="00E66540"/>
    <w:rsid w:val="00E6682E"/>
    <w:rsid w:val="00E670EB"/>
    <w:rsid w:val="00E67C5B"/>
    <w:rsid w:val="00E703D5"/>
    <w:rsid w:val="00E71FD2"/>
    <w:rsid w:val="00E7319D"/>
    <w:rsid w:val="00E73250"/>
    <w:rsid w:val="00E7373A"/>
    <w:rsid w:val="00E74F68"/>
    <w:rsid w:val="00E75BA9"/>
    <w:rsid w:val="00E76340"/>
    <w:rsid w:val="00E766E4"/>
    <w:rsid w:val="00E80433"/>
    <w:rsid w:val="00E813D9"/>
    <w:rsid w:val="00E8175D"/>
    <w:rsid w:val="00E824DE"/>
    <w:rsid w:val="00E835FA"/>
    <w:rsid w:val="00E85150"/>
    <w:rsid w:val="00E86966"/>
    <w:rsid w:val="00E870A2"/>
    <w:rsid w:val="00E870A6"/>
    <w:rsid w:val="00E872B1"/>
    <w:rsid w:val="00E87700"/>
    <w:rsid w:val="00E905A9"/>
    <w:rsid w:val="00E90716"/>
    <w:rsid w:val="00E915D6"/>
    <w:rsid w:val="00E91837"/>
    <w:rsid w:val="00E918DA"/>
    <w:rsid w:val="00E91FD7"/>
    <w:rsid w:val="00E922E4"/>
    <w:rsid w:val="00E924DD"/>
    <w:rsid w:val="00E92550"/>
    <w:rsid w:val="00E92762"/>
    <w:rsid w:val="00E938E3"/>
    <w:rsid w:val="00E93AE9"/>
    <w:rsid w:val="00E93B37"/>
    <w:rsid w:val="00E97C48"/>
    <w:rsid w:val="00EA1D2F"/>
    <w:rsid w:val="00EA2083"/>
    <w:rsid w:val="00EA26D2"/>
    <w:rsid w:val="00EA363E"/>
    <w:rsid w:val="00EA5048"/>
    <w:rsid w:val="00EA5CDC"/>
    <w:rsid w:val="00EA5D96"/>
    <w:rsid w:val="00EA5E8B"/>
    <w:rsid w:val="00EA5F46"/>
    <w:rsid w:val="00EA65C6"/>
    <w:rsid w:val="00EA7068"/>
    <w:rsid w:val="00EA73A3"/>
    <w:rsid w:val="00EB019A"/>
    <w:rsid w:val="00EB2081"/>
    <w:rsid w:val="00EB20C7"/>
    <w:rsid w:val="00EB2FB7"/>
    <w:rsid w:val="00EB3DA7"/>
    <w:rsid w:val="00EB429C"/>
    <w:rsid w:val="00EB4C47"/>
    <w:rsid w:val="00EB6DA5"/>
    <w:rsid w:val="00EB70AB"/>
    <w:rsid w:val="00EB71B4"/>
    <w:rsid w:val="00EC0274"/>
    <w:rsid w:val="00EC063B"/>
    <w:rsid w:val="00EC07C5"/>
    <w:rsid w:val="00EC08AF"/>
    <w:rsid w:val="00EC09C3"/>
    <w:rsid w:val="00EC14E3"/>
    <w:rsid w:val="00EC1A52"/>
    <w:rsid w:val="00EC24DB"/>
    <w:rsid w:val="00EC2530"/>
    <w:rsid w:val="00EC27AB"/>
    <w:rsid w:val="00EC2E8C"/>
    <w:rsid w:val="00EC2F6B"/>
    <w:rsid w:val="00EC3518"/>
    <w:rsid w:val="00EC4B8A"/>
    <w:rsid w:val="00EC4E73"/>
    <w:rsid w:val="00EC5A9E"/>
    <w:rsid w:val="00EC5D2E"/>
    <w:rsid w:val="00EC655B"/>
    <w:rsid w:val="00EC69C1"/>
    <w:rsid w:val="00EC7698"/>
    <w:rsid w:val="00EC7D62"/>
    <w:rsid w:val="00ED1115"/>
    <w:rsid w:val="00ED1185"/>
    <w:rsid w:val="00ED2BCF"/>
    <w:rsid w:val="00ED3332"/>
    <w:rsid w:val="00ED3846"/>
    <w:rsid w:val="00ED444C"/>
    <w:rsid w:val="00ED4F98"/>
    <w:rsid w:val="00ED58B2"/>
    <w:rsid w:val="00ED590F"/>
    <w:rsid w:val="00ED5A0F"/>
    <w:rsid w:val="00ED6B39"/>
    <w:rsid w:val="00ED6D3F"/>
    <w:rsid w:val="00ED7C5F"/>
    <w:rsid w:val="00EE154D"/>
    <w:rsid w:val="00EE197E"/>
    <w:rsid w:val="00EE257B"/>
    <w:rsid w:val="00EE3ADD"/>
    <w:rsid w:val="00EE4445"/>
    <w:rsid w:val="00EE48E3"/>
    <w:rsid w:val="00EE5483"/>
    <w:rsid w:val="00EE5B98"/>
    <w:rsid w:val="00EE5E79"/>
    <w:rsid w:val="00EE6728"/>
    <w:rsid w:val="00EF2442"/>
    <w:rsid w:val="00EF24BE"/>
    <w:rsid w:val="00EF2D50"/>
    <w:rsid w:val="00EF3E1F"/>
    <w:rsid w:val="00EF3E2C"/>
    <w:rsid w:val="00EF42A1"/>
    <w:rsid w:val="00EF4F3F"/>
    <w:rsid w:val="00EF5505"/>
    <w:rsid w:val="00EF7062"/>
    <w:rsid w:val="00F018C8"/>
    <w:rsid w:val="00F023A5"/>
    <w:rsid w:val="00F0263E"/>
    <w:rsid w:val="00F02C09"/>
    <w:rsid w:val="00F02C17"/>
    <w:rsid w:val="00F034D9"/>
    <w:rsid w:val="00F03986"/>
    <w:rsid w:val="00F04F74"/>
    <w:rsid w:val="00F05916"/>
    <w:rsid w:val="00F06A3D"/>
    <w:rsid w:val="00F07A75"/>
    <w:rsid w:val="00F100CA"/>
    <w:rsid w:val="00F103AE"/>
    <w:rsid w:val="00F10901"/>
    <w:rsid w:val="00F10E7B"/>
    <w:rsid w:val="00F111D8"/>
    <w:rsid w:val="00F113EF"/>
    <w:rsid w:val="00F117C8"/>
    <w:rsid w:val="00F11CF9"/>
    <w:rsid w:val="00F1244A"/>
    <w:rsid w:val="00F12719"/>
    <w:rsid w:val="00F12858"/>
    <w:rsid w:val="00F14299"/>
    <w:rsid w:val="00F172FA"/>
    <w:rsid w:val="00F17579"/>
    <w:rsid w:val="00F17F37"/>
    <w:rsid w:val="00F204BD"/>
    <w:rsid w:val="00F21BFA"/>
    <w:rsid w:val="00F22D30"/>
    <w:rsid w:val="00F22FAD"/>
    <w:rsid w:val="00F23618"/>
    <w:rsid w:val="00F23A92"/>
    <w:rsid w:val="00F241B8"/>
    <w:rsid w:val="00F25A6E"/>
    <w:rsid w:val="00F272F5"/>
    <w:rsid w:val="00F27F8A"/>
    <w:rsid w:val="00F3006B"/>
    <w:rsid w:val="00F30DD3"/>
    <w:rsid w:val="00F30F06"/>
    <w:rsid w:val="00F31434"/>
    <w:rsid w:val="00F32143"/>
    <w:rsid w:val="00F32411"/>
    <w:rsid w:val="00F326FD"/>
    <w:rsid w:val="00F32B98"/>
    <w:rsid w:val="00F330AB"/>
    <w:rsid w:val="00F33266"/>
    <w:rsid w:val="00F340B8"/>
    <w:rsid w:val="00F3448D"/>
    <w:rsid w:val="00F34AB1"/>
    <w:rsid w:val="00F35A45"/>
    <w:rsid w:val="00F369A6"/>
    <w:rsid w:val="00F36EDC"/>
    <w:rsid w:val="00F3745D"/>
    <w:rsid w:val="00F40D92"/>
    <w:rsid w:val="00F4284E"/>
    <w:rsid w:val="00F43A3D"/>
    <w:rsid w:val="00F45179"/>
    <w:rsid w:val="00F45CB3"/>
    <w:rsid w:val="00F46386"/>
    <w:rsid w:val="00F46616"/>
    <w:rsid w:val="00F5015A"/>
    <w:rsid w:val="00F50E1A"/>
    <w:rsid w:val="00F5145A"/>
    <w:rsid w:val="00F5199A"/>
    <w:rsid w:val="00F52416"/>
    <w:rsid w:val="00F52753"/>
    <w:rsid w:val="00F52CBA"/>
    <w:rsid w:val="00F53EEB"/>
    <w:rsid w:val="00F53F88"/>
    <w:rsid w:val="00F5434D"/>
    <w:rsid w:val="00F555CC"/>
    <w:rsid w:val="00F55F4F"/>
    <w:rsid w:val="00F55FF9"/>
    <w:rsid w:val="00F5696D"/>
    <w:rsid w:val="00F56F73"/>
    <w:rsid w:val="00F60640"/>
    <w:rsid w:val="00F61E5A"/>
    <w:rsid w:val="00F621C6"/>
    <w:rsid w:val="00F628EB"/>
    <w:rsid w:val="00F63641"/>
    <w:rsid w:val="00F63A2B"/>
    <w:rsid w:val="00F64962"/>
    <w:rsid w:val="00F64A1E"/>
    <w:rsid w:val="00F65B28"/>
    <w:rsid w:val="00F65CA8"/>
    <w:rsid w:val="00F66A64"/>
    <w:rsid w:val="00F672AE"/>
    <w:rsid w:val="00F70059"/>
    <w:rsid w:val="00F700C3"/>
    <w:rsid w:val="00F7035F"/>
    <w:rsid w:val="00F7137B"/>
    <w:rsid w:val="00F71755"/>
    <w:rsid w:val="00F71971"/>
    <w:rsid w:val="00F7211C"/>
    <w:rsid w:val="00F732BF"/>
    <w:rsid w:val="00F74204"/>
    <w:rsid w:val="00F75EA8"/>
    <w:rsid w:val="00F764BD"/>
    <w:rsid w:val="00F76C91"/>
    <w:rsid w:val="00F771A7"/>
    <w:rsid w:val="00F7742E"/>
    <w:rsid w:val="00F776CA"/>
    <w:rsid w:val="00F803E9"/>
    <w:rsid w:val="00F81429"/>
    <w:rsid w:val="00F81A94"/>
    <w:rsid w:val="00F84523"/>
    <w:rsid w:val="00F85D38"/>
    <w:rsid w:val="00F86455"/>
    <w:rsid w:val="00F86D22"/>
    <w:rsid w:val="00F875BD"/>
    <w:rsid w:val="00F91ABD"/>
    <w:rsid w:val="00F92319"/>
    <w:rsid w:val="00F92617"/>
    <w:rsid w:val="00F92709"/>
    <w:rsid w:val="00F93ABB"/>
    <w:rsid w:val="00F93AFD"/>
    <w:rsid w:val="00F94351"/>
    <w:rsid w:val="00F94C01"/>
    <w:rsid w:val="00F95091"/>
    <w:rsid w:val="00F95539"/>
    <w:rsid w:val="00F96035"/>
    <w:rsid w:val="00F9614D"/>
    <w:rsid w:val="00F968DF"/>
    <w:rsid w:val="00FA06DB"/>
    <w:rsid w:val="00FA0919"/>
    <w:rsid w:val="00FA0A87"/>
    <w:rsid w:val="00FA13FF"/>
    <w:rsid w:val="00FA1A04"/>
    <w:rsid w:val="00FA1ECA"/>
    <w:rsid w:val="00FA20F2"/>
    <w:rsid w:val="00FA3227"/>
    <w:rsid w:val="00FA4356"/>
    <w:rsid w:val="00FA4BA5"/>
    <w:rsid w:val="00FA6428"/>
    <w:rsid w:val="00FA64DA"/>
    <w:rsid w:val="00FA7534"/>
    <w:rsid w:val="00FB03C8"/>
    <w:rsid w:val="00FB0E9A"/>
    <w:rsid w:val="00FB25A7"/>
    <w:rsid w:val="00FB2CC6"/>
    <w:rsid w:val="00FB3C57"/>
    <w:rsid w:val="00FB561C"/>
    <w:rsid w:val="00FB571F"/>
    <w:rsid w:val="00FB7204"/>
    <w:rsid w:val="00FC058B"/>
    <w:rsid w:val="00FC1B65"/>
    <w:rsid w:val="00FC24D5"/>
    <w:rsid w:val="00FC3165"/>
    <w:rsid w:val="00FC371A"/>
    <w:rsid w:val="00FC3DEE"/>
    <w:rsid w:val="00FC4FFA"/>
    <w:rsid w:val="00FC5E8B"/>
    <w:rsid w:val="00FC5EA4"/>
    <w:rsid w:val="00FC72AB"/>
    <w:rsid w:val="00FC7E48"/>
    <w:rsid w:val="00FD0387"/>
    <w:rsid w:val="00FD0B0D"/>
    <w:rsid w:val="00FD1DDC"/>
    <w:rsid w:val="00FD20C8"/>
    <w:rsid w:val="00FD2829"/>
    <w:rsid w:val="00FD383C"/>
    <w:rsid w:val="00FD571A"/>
    <w:rsid w:val="00FD5B3C"/>
    <w:rsid w:val="00FD6616"/>
    <w:rsid w:val="00FE11A1"/>
    <w:rsid w:val="00FE15BC"/>
    <w:rsid w:val="00FE17CE"/>
    <w:rsid w:val="00FE2A4B"/>
    <w:rsid w:val="00FE2B30"/>
    <w:rsid w:val="00FE3477"/>
    <w:rsid w:val="00FE3EF6"/>
    <w:rsid w:val="00FE6113"/>
    <w:rsid w:val="00FE66B3"/>
    <w:rsid w:val="00FE7A2E"/>
    <w:rsid w:val="00FF0984"/>
    <w:rsid w:val="00FF1A57"/>
    <w:rsid w:val="00FF21F0"/>
    <w:rsid w:val="00FF321F"/>
    <w:rsid w:val="00FF3E1A"/>
    <w:rsid w:val="00FF6D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03139258-5056-48F6-A79A-9097088A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footer" w:uiPriority="99"/>
    <w:lsdException w:name="caption" w:qFormat="1"/>
    <w:lsdException w:name="footnote reference" w:uiPriority="99"/>
    <w:lsdException w:name="Title" w:qFormat="1"/>
    <w:lsdException w:name="Body Text" w:uiPriority="99"/>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44"/>
    <w:pPr>
      <w:jc w:val="both"/>
    </w:pPr>
    <w:rPr>
      <w:sz w:val="24"/>
      <w:lang w:eastAsia="en-US"/>
    </w:rPr>
  </w:style>
  <w:style w:type="paragraph" w:styleId="Titre1">
    <w:name w:val="heading 1"/>
    <w:aliases w:val="Document Header1,ClauseGroup_Title"/>
    <w:basedOn w:val="Normal"/>
    <w:next w:val="Normal"/>
    <w:link w:val="Titre1Car"/>
    <w:qFormat/>
    <w:pPr>
      <w:suppressAutoHyphens/>
      <w:spacing w:before="480" w:after="240"/>
      <w:jc w:val="center"/>
      <w:outlineLvl w:val="0"/>
    </w:pPr>
    <w:rPr>
      <w:rFonts w:ascii="Times New Roman Bold" w:hAnsi="Times New Roman Bold"/>
      <w:b/>
      <w:smallCaps/>
      <w:sz w:val="36"/>
    </w:rPr>
  </w:style>
  <w:style w:type="paragraph" w:styleId="Titre2">
    <w:name w:val="heading 2"/>
    <w:aliases w:val="Title Header2,Clause_No&amp;Name"/>
    <w:basedOn w:val="Normal"/>
    <w:next w:val="Normal"/>
    <w:link w:val="Titre2Car"/>
    <w:qFormat/>
    <w:pPr>
      <w:pBdr>
        <w:bottom w:val="single" w:sz="24" w:space="3" w:color="C0C0C0"/>
      </w:pBdr>
      <w:suppressAutoHyphens/>
      <w:spacing w:after="240"/>
      <w:jc w:val="center"/>
      <w:outlineLvl w:val="1"/>
    </w:pPr>
    <w:rPr>
      <w:rFonts w:ascii="Times New Roman Bold" w:hAnsi="Times New Roman Bold"/>
      <w:b/>
      <w:sz w:val="28"/>
    </w:rPr>
  </w:style>
  <w:style w:type="paragraph" w:styleId="Titre3">
    <w:name w:val="heading 3"/>
    <w:aliases w:val="Section Header3,ClauseSub_No&amp;Name Car,ClauseSub_No&amp;Name"/>
    <w:basedOn w:val="Normal"/>
    <w:next w:val="Normal"/>
    <w:link w:val="Titre3Car"/>
    <w:qFormat/>
    <w:pPr>
      <w:suppressAutoHyphens/>
      <w:jc w:val="center"/>
      <w:outlineLvl w:val="2"/>
    </w:pPr>
    <w:rPr>
      <w:b/>
      <w:sz w:val="28"/>
    </w:rPr>
  </w:style>
  <w:style w:type="paragraph" w:styleId="Titre4">
    <w:name w:val="heading 4"/>
    <w:aliases w:val="Sub-Clause Sub-paragraph,ClauseSubSub_No&amp;Name"/>
    <w:basedOn w:val="Normal"/>
    <w:next w:val="Normal"/>
    <w:link w:val="Titre4Car"/>
    <w:qFormat/>
    <w:rsid w:val="00774B26"/>
    <w:pPr>
      <w:keepNext/>
      <w:spacing w:after="200"/>
      <w:ind w:left="1422" w:right="18" w:hanging="457"/>
      <w:outlineLvl w:val="3"/>
    </w:pPr>
    <w:rPr>
      <w:b/>
      <w:bCs/>
    </w:rPr>
  </w:style>
  <w:style w:type="paragraph" w:styleId="Titre5">
    <w:name w:val="heading 5"/>
    <w:basedOn w:val="Normal"/>
    <w:next w:val="Normal"/>
    <w:link w:val="Titre5Car"/>
    <w:qFormat/>
    <w:pPr>
      <w:keepNext/>
      <w:jc w:val="center"/>
      <w:outlineLvl w:val="4"/>
    </w:pPr>
    <w:rPr>
      <w:rFonts w:ascii="Arial" w:hAnsi="Arial"/>
      <w:u w:val="single"/>
    </w:rPr>
  </w:style>
  <w:style w:type="paragraph" w:styleId="Titre6">
    <w:name w:val="heading 6"/>
    <w:basedOn w:val="Normal"/>
    <w:next w:val="Normal"/>
    <w:link w:val="Titre6Car"/>
    <w:qFormat/>
    <w:pPr>
      <w:keepNext/>
      <w:keepLines/>
      <w:suppressAutoHyphens/>
      <w:ind w:right="-72"/>
      <w:jc w:val="center"/>
      <w:outlineLvl w:val="5"/>
    </w:pPr>
    <w:rPr>
      <w:b/>
      <w:sz w:val="28"/>
    </w:rPr>
  </w:style>
  <w:style w:type="paragraph" w:styleId="Titre7">
    <w:name w:val="heading 7"/>
    <w:basedOn w:val="Normal"/>
    <w:next w:val="Normal"/>
    <w:link w:val="Titre7Car"/>
    <w:qFormat/>
    <w:pPr>
      <w:keepNext/>
      <w:jc w:val="center"/>
      <w:outlineLvl w:val="6"/>
    </w:pPr>
    <w:rPr>
      <w:b/>
      <w:sz w:val="72"/>
    </w:rPr>
  </w:style>
  <w:style w:type="paragraph" w:styleId="Titre8">
    <w:name w:val="heading 8"/>
    <w:basedOn w:val="Normal"/>
    <w:next w:val="Normal"/>
    <w:link w:val="Titre8Car"/>
    <w:qFormat/>
    <w:pPr>
      <w:keepNext/>
      <w:jc w:val="center"/>
      <w:outlineLvl w:val="7"/>
    </w:pPr>
    <w:rPr>
      <w:b/>
      <w:sz w:val="56"/>
    </w:rPr>
  </w:style>
  <w:style w:type="paragraph" w:styleId="Titre9">
    <w:name w:val="heading 9"/>
    <w:basedOn w:val="Normal"/>
    <w:next w:val="Normal"/>
    <w:link w:val="Titre9Car"/>
    <w:qFormat/>
    <w:rsid w:val="00F621C6"/>
    <w:pPr>
      <w:numPr>
        <w:ilvl w:val="8"/>
        <w:numId w:val="78"/>
      </w:numPr>
      <w:spacing w:before="240" w:after="60"/>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aliases w:val="Document Header1 Car,ClauseGroup_Title Car"/>
    <w:link w:val="Titre1"/>
    <w:uiPriority w:val="9"/>
    <w:rsid w:val="00213404"/>
    <w:rPr>
      <w:rFonts w:ascii="Times New Roman Bold" w:hAnsi="Times New Roman Bold"/>
      <w:b/>
      <w:smallCaps/>
      <w:sz w:val="36"/>
      <w:lang w:val="en-US" w:eastAsia="en-US"/>
    </w:rPr>
  </w:style>
  <w:style w:type="character" w:customStyle="1" w:styleId="Titre2Car">
    <w:name w:val="Titre 2 Car"/>
    <w:aliases w:val="Title Header2 Car,Clause_No&amp;Name Car"/>
    <w:link w:val="Titre2"/>
    <w:uiPriority w:val="9"/>
    <w:rsid w:val="00213404"/>
    <w:rPr>
      <w:rFonts w:ascii="Times New Roman Bold" w:hAnsi="Times New Roman Bold"/>
      <w:b/>
      <w:sz w:val="28"/>
      <w:lang w:val="en-US" w:eastAsia="en-US"/>
    </w:rPr>
  </w:style>
  <w:style w:type="character" w:customStyle="1" w:styleId="Titre3Car">
    <w:name w:val="Titre 3 Car"/>
    <w:aliases w:val="Section Header3 Car,ClauseSub_No&amp;Name Car Car,ClauseSub_No&amp;Name Car1"/>
    <w:link w:val="Titre3"/>
    <w:rsid w:val="00AD0676"/>
    <w:rPr>
      <w:b/>
      <w:sz w:val="28"/>
      <w:lang w:val="en-US" w:eastAsia="en-US" w:bidi="ar-SA"/>
    </w:rPr>
  </w:style>
  <w:style w:type="character" w:customStyle="1" w:styleId="Titre4Car">
    <w:name w:val="Titre 4 Car"/>
    <w:aliases w:val="Sub-Clause Sub-paragraph Car,ClauseSubSub_No&amp;Name Car"/>
    <w:link w:val="Titre4"/>
    <w:uiPriority w:val="9"/>
    <w:rsid w:val="00213404"/>
    <w:rPr>
      <w:b/>
      <w:bCs/>
      <w:sz w:val="24"/>
      <w:lang w:val="en-US" w:eastAsia="en-US"/>
    </w:rPr>
  </w:style>
  <w:style w:type="character" w:customStyle="1" w:styleId="Titre5Car">
    <w:name w:val="Titre 5 Car"/>
    <w:link w:val="Titre5"/>
    <w:uiPriority w:val="9"/>
    <w:rsid w:val="00213404"/>
    <w:rPr>
      <w:rFonts w:ascii="Arial" w:hAnsi="Arial"/>
      <w:sz w:val="24"/>
      <w:u w:val="single"/>
      <w:lang w:val="en-US" w:eastAsia="en-US"/>
    </w:rPr>
  </w:style>
  <w:style w:type="character" w:customStyle="1" w:styleId="Titre6Car">
    <w:name w:val="Titre 6 Car"/>
    <w:link w:val="Titre6"/>
    <w:uiPriority w:val="9"/>
    <w:rsid w:val="00213404"/>
    <w:rPr>
      <w:b/>
      <w:sz w:val="28"/>
      <w:lang w:val="en-US" w:eastAsia="en-US"/>
    </w:rPr>
  </w:style>
  <w:style w:type="character" w:customStyle="1" w:styleId="Titre7Car">
    <w:name w:val="Titre 7 Car"/>
    <w:link w:val="Titre7"/>
    <w:uiPriority w:val="9"/>
    <w:rsid w:val="00213404"/>
    <w:rPr>
      <w:b/>
      <w:sz w:val="72"/>
      <w:lang w:val="en-US" w:eastAsia="en-US"/>
    </w:rPr>
  </w:style>
  <w:style w:type="character" w:customStyle="1" w:styleId="Titre8Car">
    <w:name w:val="Titre 8 Car"/>
    <w:link w:val="Titre8"/>
    <w:uiPriority w:val="9"/>
    <w:rsid w:val="00213404"/>
    <w:rPr>
      <w:b/>
      <w:sz w:val="56"/>
      <w:lang w:val="en-US" w:eastAsia="en-US"/>
    </w:rPr>
  </w:style>
  <w:style w:type="character" w:customStyle="1" w:styleId="Titre9Car">
    <w:name w:val="Titre 9 Car"/>
    <w:link w:val="Titre9"/>
    <w:rsid w:val="00213404"/>
    <w:rPr>
      <w:rFonts w:ascii="Arial" w:hAnsi="Arial"/>
      <w:b/>
      <w:i/>
      <w:sz w:val="18"/>
      <w:lang w:val="es-ES_tradnl" w:eastAsia="en-US"/>
    </w:rPr>
  </w:style>
  <w:style w:type="character" w:customStyle="1" w:styleId="Bibliogrphy">
    <w:name w:val="Bibliogrphy"/>
    <w:basedOn w:val="Policepardfaut"/>
  </w:style>
  <w:style w:type="character" w:customStyle="1" w:styleId="DocInit">
    <w:name w:val="Doc Init"/>
    <w:basedOn w:val="Policepardfaut"/>
  </w:style>
  <w:style w:type="paragraph" w:customStyle="1" w:styleId="Document1">
    <w:name w:val="Document 1"/>
    <w:pPr>
      <w:keepNext/>
      <w:keepLines/>
      <w:tabs>
        <w:tab w:val="left" w:pos="-720"/>
      </w:tabs>
      <w:suppressAutoHyphens/>
    </w:pPr>
    <w:rPr>
      <w:rFonts w:ascii="Times" w:hAnsi="Times"/>
      <w:sz w:val="24"/>
      <w:lang w:val="en-US" w:eastAsia="en-US"/>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7">
    <w:name w:val="Document 7"/>
    <w:basedOn w:val="Policepardfaut"/>
  </w:style>
  <w:style w:type="character" w:customStyle="1" w:styleId="Document8">
    <w:name w:val="Document 8"/>
    <w:basedOn w:val="Policepardfau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lang w:val="en-US" w:eastAsia="en-US"/>
    </w:rPr>
  </w:style>
  <w:style w:type="paragraph" w:customStyle="1" w:styleId="Technical5">
    <w:name w:val="Technical 5"/>
    <w:pPr>
      <w:tabs>
        <w:tab w:val="left" w:pos="-720"/>
      </w:tabs>
      <w:suppressAutoHyphens/>
      <w:ind w:firstLine="720"/>
    </w:pPr>
    <w:rPr>
      <w:rFonts w:ascii="Times" w:hAnsi="Times"/>
      <w:b/>
      <w:sz w:val="24"/>
      <w:lang w:val="en-US" w:eastAsia="en-US"/>
    </w:rPr>
  </w:style>
  <w:style w:type="paragraph" w:customStyle="1" w:styleId="Technical6">
    <w:name w:val="Technical 6"/>
    <w:pPr>
      <w:tabs>
        <w:tab w:val="left" w:pos="-720"/>
      </w:tabs>
      <w:suppressAutoHyphens/>
      <w:ind w:firstLine="720"/>
    </w:pPr>
    <w:rPr>
      <w:rFonts w:ascii="Times" w:hAnsi="Times"/>
      <w:b/>
      <w:sz w:val="24"/>
      <w:lang w:val="en-US" w:eastAsia="en-US"/>
    </w:rPr>
  </w:style>
  <w:style w:type="paragraph" w:customStyle="1" w:styleId="Technical7">
    <w:name w:val="Technical 7"/>
    <w:pPr>
      <w:tabs>
        <w:tab w:val="left" w:pos="-720"/>
      </w:tabs>
      <w:suppressAutoHyphens/>
      <w:ind w:firstLine="720"/>
    </w:pPr>
    <w:rPr>
      <w:rFonts w:ascii="Times" w:hAnsi="Times"/>
      <w:b/>
      <w:sz w:val="24"/>
      <w:lang w:val="en-US" w:eastAsia="en-US"/>
    </w:rPr>
  </w:style>
  <w:style w:type="paragraph" w:customStyle="1" w:styleId="Technical8">
    <w:name w:val="Technical 8"/>
    <w:pPr>
      <w:tabs>
        <w:tab w:val="left" w:pos="-720"/>
      </w:tabs>
      <w:suppressAutoHyphens/>
      <w:ind w:firstLine="720"/>
    </w:pPr>
    <w:rPr>
      <w:rFonts w:ascii="Times" w:hAnsi="Times"/>
      <w:b/>
      <w:sz w:val="24"/>
      <w:lang w:val="en-US" w:eastAsia="en-US"/>
    </w:rPr>
  </w:style>
  <w:style w:type="paragraph" w:customStyle="1" w:styleId="Pleading">
    <w:name w:val="Pleading"/>
    <w:pPr>
      <w:tabs>
        <w:tab w:val="left" w:pos="-720"/>
      </w:tabs>
      <w:suppressAutoHyphens/>
      <w:spacing w:line="240" w:lineRule="exact"/>
    </w:pPr>
    <w:rPr>
      <w:rFonts w:ascii="Times" w:hAnsi="Times"/>
      <w:sz w:val="24"/>
      <w:lang w:val="en-US" w:eastAsia="en-US"/>
    </w:rPr>
  </w:style>
  <w:style w:type="paragraph" w:customStyle="1" w:styleId="RightPar1">
    <w:name w:val="Right Par 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M1">
    <w:name w:val="toc 1"/>
    <w:basedOn w:val="Normal"/>
    <w:next w:val="Normal"/>
    <w:uiPriority w:val="39"/>
    <w:rsid w:val="00775A07"/>
    <w:pPr>
      <w:tabs>
        <w:tab w:val="right" w:leader="dot" w:pos="9299"/>
      </w:tabs>
      <w:suppressAutoHyphens/>
      <w:spacing w:before="240"/>
      <w:jc w:val="left"/>
    </w:pPr>
    <w:rPr>
      <w:rFonts w:ascii="Times New Roman Bold" w:hAnsi="Times New Roman Bold" w:cs="Times New Roman Bold"/>
      <w:b/>
      <w:bCs/>
    </w:rPr>
  </w:style>
  <w:style w:type="paragraph" w:styleId="TM2">
    <w:name w:val="toc 2"/>
    <w:basedOn w:val="Normal"/>
    <w:next w:val="Normal"/>
    <w:uiPriority w:val="39"/>
    <w:rsid w:val="00775A07"/>
    <w:pPr>
      <w:tabs>
        <w:tab w:val="right" w:leader="dot" w:pos="9299"/>
      </w:tabs>
      <w:suppressAutoHyphens/>
      <w:ind w:left="1134" w:hanging="567"/>
      <w:jc w:val="left"/>
    </w:pPr>
  </w:style>
  <w:style w:type="paragraph" w:styleId="TM3">
    <w:name w:val="toc 3"/>
    <w:basedOn w:val="Normal"/>
    <w:next w:val="Normal"/>
    <w:uiPriority w:val="39"/>
    <w:rsid w:val="00775A07"/>
    <w:pPr>
      <w:tabs>
        <w:tab w:val="left" w:pos="1843"/>
        <w:tab w:val="right" w:leader="dot" w:pos="9299"/>
      </w:tabs>
      <w:suppressAutoHyphens/>
      <w:ind w:left="1854" w:hanging="720"/>
      <w:jc w:val="left"/>
    </w:pPr>
  </w:style>
  <w:style w:type="paragraph" w:styleId="TM4">
    <w:name w:val="toc 4"/>
    <w:basedOn w:val="Normal"/>
    <w:next w:val="Normal"/>
    <w:uiPriority w:val="39"/>
    <w:rsid w:val="00775A07"/>
    <w:pPr>
      <w:tabs>
        <w:tab w:val="left" w:pos="2381"/>
        <w:tab w:val="right" w:leader="dot" w:pos="9299"/>
      </w:tabs>
      <w:suppressAutoHyphens/>
      <w:ind w:left="2382" w:hanging="851"/>
      <w:jc w:val="left"/>
    </w:pPr>
  </w:style>
  <w:style w:type="paragraph" w:styleId="TM5">
    <w:name w:val="toc 5"/>
    <w:basedOn w:val="Normal"/>
    <w:next w:val="Normal"/>
    <w:semiHidden/>
    <w:pPr>
      <w:tabs>
        <w:tab w:val="left" w:leader="dot" w:pos="8640"/>
        <w:tab w:val="right" w:pos="9000"/>
      </w:tabs>
      <w:suppressAutoHyphens/>
      <w:ind w:left="3600" w:right="720" w:hanging="720"/>
    </w:pPr>
  </w:style>
  <w:style w:type="paragraph" w:styleId="TM6">
    <w:name w:val="toc 6"/>
    <w:basedOn w:val="Normal"/>
    <w:next w:val="Normal"/>
    <w:semiHidden/>
    <w:pPr>
      <w:tabs>
        <w:tab w:val="left" w:pos="8640"/>
        <w:tab w:val="right" w:pos="9000"/>
      </w:tabs>
      <w:suppressAutoHyphens/>
      <w:ind w:left="720" w:hanging="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left" w:pos="8640"/>
        <w:tab w:val="right" w:pos="9000"/>
      </w:tabs>
      <w:suppressAutoHyphens/>
      <w:ind w:left="720" w:hanging="720"/>
    </w:pPr>
  </w:style>
  <w:style w:type="paragraph" w:styleId="TM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itreTR">
    <w:name w:val="toa heading"/>
    <w:basedOn w:val="Normal"/>
    <w:next w:val="Normal"/>
    <w:semiHidden/>
    <w:pPr>
      <w:tabs>
        <w:tab w:val="left" w:pos="9000"/>
        <w:tab w:val="right" w:pos="9360"/>
      </w:tabs>
      <w:suppressAutoHyphens/>
    </w:pPr>
  </w:style>
  <w:style w:type="paragraph" w:styleId="Lgende">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Numrodeligne">
    <w:name w:val="line number"/>
    <w:basedOn w:val="Policepardfaut"/>
  </w:style>
  <w:style w:type="paragraph" w:styleId="Titre">
    <w:name w:val="Title"/>
    <w:basedOn w:val="Normal"/>
    <w:link w:val="TitreCar"/>
    <w:qFormat/>
    <w:pPr>
      <w:spacing w:before="240" w:after="60"/>
      <w:jc w:val="center"/>
    </w:pPr>
    <w:rPr>
      <w:rFonts w:ascii="Arial" w:hAnsi="Arial"/>
      <w:b/>
      <w:kern w:val="28"/>
      <w:sz w:val="32"/>
    </w:rPr>
  </w:style>
  <w:style w:type="character" w:customStyle="1" w:styleId="TitreCar">
    <w:name w:val="Titre Car"/>
    <w:link w:val="Titre"/>
    <w:rsid w:val="00213404"/>
    <w:rPr>
      <w:rFonts w:ascii="Arial" w:hAnsi="Arial"/>
      <w:b/>
      <w:kern w:val="28"/>
      <w:sz w:val="32"/>
      <w:lang w:val="en-US" w:eastAsia="en-US"/>
    </w:rPr>
  </w:style>
  <w:style w:type="character" w:customStyle="1" w:styleId="footnote">
    <w:name w:val="footnote"/>
    <w:rPr>
      <w:rFonts w:ascii="Book Antiqua" w:hAnsi="Book Antiqua"/>
      <w:noProof w:val="0"/>
      <w:sz w:val="24"/>
      <w:lang w:val="en-US"/>
    </w:rPr>
  </w:style>
  <w:style w:type="paragraph" w:styleId="En-tte">
    <w:name w:val="header"/>
    <w:basedOn w:val="Normal"/>
    <w:link w:val="En-tteCar"/>
    <w:rPr>
      <w:sz w:val="20"/>
    </w:rPr>
  </w:style>
  <w:style w:type="character" w:customStyle="1" w:styleId="En-tteCar">
    <w:name w:val="En-tête Car"/>
    <w:link w:val="En-tte"/>
    <w:uiPriority w:val="99"/>
    <w:rsid w:val="00213404"/>
    <w:rPr>
      <w:lang w:val="en-US" w:eastAsia="en-US"/>
    </w:rPr>
  </w:style>
  <w:style w:type="paragraph" w:styleId="Pieddepage">
    <w:name w:val="footer"/>
    <w:basedOn w:val="Normal"/>
    <w:link w:val="PieddepageCar"/>
    <w:uiPriority w:val="99"/>
    <w:rPr>
      <w:sz w:val="20"/>
    </w:rPr>
  </w:style>
  <w:style w:type="character" w:customStyle="1" w:styleId="PieddepageCar">
    <w:name w:val="Pied de page Car"/>
    <w:link w:val="Pieddepage"/>
    <w:uiPriority w:val="99"/>
    <w:rsid w:val="002F662D"/>
    <w:rPr>
      <w:lang w:val="en-US" w:eastAsia="en-US"/>
    </w:rPr>
  </w:style>
  <w:style w:type="character" w:styleId="Numrodepage">
    <w:name w:val="page number"/>
    <w:basedOn w:val="Policepardfaut"/>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tabs>
        <w:tab w:val="left" w:pos="360"/>
      </w:tabs>
      <w:spacing w:after="120"/>
      <w:ind w:left="360" w:hanging="360"/>
    </w:pPr>
    <w:rPr>
      <w:rFonts w:ascii="Arial" w:hAnsi="Arial"/>
      <w:sz w:val="18"/>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D52FFE"/>
    <w:rPr>
      <w:rFonts w:ascii="Arial" w:hAnsi="Arial"/>
      <w:sz w:val="18"/>
      <w:lang w:val="en-US" w:eastAsia="en-US"/>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Appelnotedebasdep">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Titreindex">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pPr>
      <w:spacing w:before="120" w:after="120"/>
    </w:pPr>
    <w:rPr>
      <w:b/>
      <w:lang w:val="en-G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rsid w:val="00BB0403"/>
    <w:pPr>
      <w:pBdr>
        <w:bottom w:val="none" w:sz="0" w:space="0" w:color="auto"/>
      </w:pBdr>
    </w:pPr>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Titre1"/>
    <w:link w:val="Head81Char"/>
    <w:pPr>
      <w:outlineLvl w:val="9"/>
    </w:pPr>
    <w:rPr>
      <w:smallCaps w:val="0"/>
      <w:sz w:val="32"/>
    </w:rPr>
  </w:style>
  <w:style w:type="character" w:customStyle="1" w:styleId="Head81Char">
    <w:name w:val="Head 8.1 Char"/>
    <w:link w:val="Head81"/>
    <w:rsid w:val="00213404"/>
    <w:rPr>
      <w:rFonts w:ascii="Times New Roman Bold" w:hAnsi="Times New Roman Bold"/>
      <w:b/>
      <w:sz w:val="32"/>
      <w:lang w:val="en-US" w:eastAsia="en-US"/>
    </w:rPr>
  </w:style>
  <w:style w:type="paragraph" w:customStyle="1" w:styleId="Head82">
    <w:name w:val="Head 8.2"/>
    <w:basedOn w:val="Head81"/>
    <w:rPr>
      <w:smallCaps/>
      <w:sz w:val="28"/>
    </w:rPr>
  </w:style>
  <w:style w:type="paragraph" w:styleId="Corpsdetexte">
    <w:name w:val="Body Text"/>
    <w:basedOn w:val="Normal"/>
    <w:link w:val="CorpsdetexteCar"/>
    <w:uiPriority w:val="99"/>
    <w:pPr>
      <w:suppressAutoHyphens/>
      <w:ind w:right="-72"/>
    </w:pPr>
    <w:rPr>
      <w:spacing w:val="-4"/>
    </w:rPr>
  </w:style>
  <w:style w:type="character" w:customStyle="1" w:styleId="CorpsdetexteCar">
    <w:name w:val="Corps de texte Car"/>
    <w:link w:val="Corpsdetexte"/>
    <w:uiPriority w:val="99"/>
    <w:rsid w:val="00213404"/>
    <w:rPr>
      <w:spacing w:val="-4"/>
      <w:sz w:val="24"/>
      <w:lang w:val="en-US" w:eastAsia="en-US"/>
    </w:rPr>
  </w:style>
  <w:style w:type="paragraph" w:styleId="Retraitcorpsdetexte">
    <w:name w:val="Body Text Indent"/>
    <w:basedOn w:val="Normal"/>
    <w:link w:val="RetraitcorpsdetexteCar"/>
    <w:pPr>
      <w:tabs>
        <w:tab w:val="left" w:pos="1080"/>
      </w:tabs>
      <w:ind w:left="1080" w:hanging="540"/>
    </w:pPr>
  </w:style>
  <w:style w:type="character" w:customStyle="1" w:styleId="RetraitcorpsdetexteCar">
    <w:name w:val="Retrait corps de texte Car"/>
    <w:link w:val="Retraitcorpsdetexte"/>
    <w:uiPriority w:val="99"/>
    <w:rsid w:val="004541E9"/>
    <w:rPr>
      <w:sz w:val="24"/>
      <w:lang w:val="en-US" w:eastAsia="en-US"/>
    </w:rPr>
  </w:style>
  <w:style w:type="paragraph" w:styleId="Normalcentr">
    <w:name w:val="Block Text"/>
    <w:basedOn w:val="Normal"/>
    <w:pPr>
      <w:tabs>
        <w:tab w:val="left" w:pos="1080"/>
      </w:tabs>
      <w:suppressAutoHyphens/>
      <w:spacing w:after="200"/>
      <w:ind w:left="547" w:right="-72" w:hanging="547"/>
    </w:pPr>
  </w:style>
  <w:style w:type="paragraph" w:styleId="Notedefin">
    <w:name w:val="endnote text"/>
    <w:basedOn w:val="Normal"/>
    <w:link w:val="NotedefinCar"/>
    <w:semiHidden/>
    <w:pPr>
      <w:tabs>
        <w:tab w:val="left" w:pos="-720"/>
      </w:tabs>
      <w:suppressAutoHyphens/>
      <w:jc w:val="left"/>
    </w:pPr>
    <w:rPr>
      <w:sz w:val="20"/>
    </w:rPr>
  </w:style>
  <w:style w:type="character" w:customStyle="1" w:styleId="NotedefinCar">
    <w:name w:val="Note de fin Car"/>
    <w:link w:val="Notedefin"/>
    <w:uiPriority w:val="99"/>
    <w:semiHidden/>
    <w:rsid w:val="00213404"/>
    <w:rPr>
      <w:lang w:val="en-US" w:eastAsia="en-US"/>
    </w:rPr>
  </w:style>
  <w:style w:type="character" w:styleId="Appeldenotedefin">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Corpsdetexte3">
    <w:name w:val="Body Text 3"/>
    <w:basedOn w:val="Normal"/>
    <w:link w:val="Corpsdetexte3Car"/>
    <w:pPr>
      <w:suppressAutoHyphens/>
      <w:spacing w:after="140"/>
      <w:jc w:val="left"/>
    </w:pPr>
    <w:rPr>
      <w:i/>
      <w:iCs/>
      <w:color w:val="000000"/>
      <w:szCs w:val="24"/>
    </w:rPr>
  </w:style>
  <w:style w:type="character" w:customStyle="1" w:styleId="Corpsdetexte3Car">
    <w:name w:val="Corps de texte 3 Car"/>
    <w:link w:val="Corpsdetexte3"/>
    <w:uiPriority w:val="99"/>
    <w:rsid w:val="00213404"/>
    <w:rPr>
      <w:i/>
      <w:iCs/>
      <w:color w:val="000000"/>
      <w:sz w:val="24"/>
      <w:szCs w:val="24"/>
      <w:lang w:val="en-US" w:eastAsia="en-US"/>
    </w:rPr>
  </w:style>
  <w:style w:type="paragraph" w:styleId="Corpsdetexte2">
    <w:name w:val="Body Text 2"/>
    <w:basedOn w:val="Normal"/>
    <w:link w:val="Corpsdetexte2Car"/>
    <w:pPr>
      <w:suppressAutoHyphens/>
    </w:pPr>
    <w:rPr>
      <w:i/>
    </w:rPr>
  </w:style>
  <w:style w:type="character" w:customStyle="1" w:styleId="Corpsdetexte2Car">
    <w:name w:val="Corps de texte 2 Car"/>
    <w:link w:val="Corpsdetexte2"/>
    <w:uiPriority w:val="99"/>
    <w:rsid w:val="00213404"/>
    <w:rPr>
      <w:i/>
      <w:sz w:val="24"/>
      <w:lang w:val="en-US" w:eastAsia="en-US"/>
    </w:rPr>
  </w:style>
  <w:style w:type="paragraph" w:styleId="Retraitcorpsdetexte2">
    <w:name w:val="Body Text Indent 2"/>
    <w:basedOn w:val="Normal"/>
    <w:link w:val="Retraitcorpsdetexte2Car"/>
    <w:pPr>
      <w:tabs>
        <w:tab w:val="num" w:pos="720"/>
      </w:tabs>
      <w:ind w:left="720" w:hanging="720"/>
      <w:jc w:val="left"/>
    </w:pPr>
  </w:style>
  <w:style w:type="character" w:customStyle="1" w:styleId="Retraitcorpsdetexte2Car">
    <w:name w:val="Retrait corps de texte 2 Car"/>
    <w:link w:val="Retraitcorpsdetexte2"/>
    <w:uiPriority w:val="99"/>
    <w:rsid w:val="008E1040"/>
    <w:rPr>
      <w:sz w:val="24"/>
      <w:lang w:val="en-US" w:eastAsia="en-US"/>
    </w:rPr>
  </w:style>
  <w:style w:type="paragraph" w:styleId="Sous-titre">
    <w:name w:val="Subtitle"/>
    <w:basedOn w:val="Normal"/>
    <w:link w:val="Sous-titreCar"/>
    <w:uiPriority w:val="11"/>
    <w:qFormat/>
    <w:pPr>
      <w:jc w:val="center"/>
    </w:pPr>
    <w:rPr>
      <w:b/>
      <w:sz w:val="44"/>
    </w:rPr>
  </w:style>
  <w:style w:type="character" w:customStyle="1" w:styleId="Sous-titreCar">
    <w:name w:val="Sous-titre Car"/>
    <w:link w:val="Sous-titre"/>
    <w:uiPriority w:val="11"/>
    <w:rsid w:val="00213404"/>
    <w:rPr>
      <w:b/>
      <w:sz w:val="44"/>
      <w:lang w:val="en-US" w:eastAsia="en-US"/>
    </w:rPr>
  </w:style>
  <w:style w:type="paragraph" w:styleId="Liste">
    <w:name w:val="List"/>
    <w:aliases w:val="1. List"/>
    <w:basedOn w:val="Normal"/>
    <w:pPr>
      <w:spacing w:before="120" w:after="120"/>
      <w:ind w:left="1440"/>
    </w:pPr>
  </w:style>
  <w:style w:type="paragraph" w:customStyle="1" w:styleId="TOCNumber1">
    <w:name w:val="TOC Number1"/>
    <w:basedOn w:val="Titre4"/>
    <w:autoRedefine/>
    <w:pPr>
      <w:keepNext w:val="0"/>
      <w:suppressAutoHyphens/>
      <w:spacing w:after="120"/>
      <w:outlineLvl w:val="9"/>
    </w:pPr>
    <w:rPr>
      <w:sz w:val="36"/>
    </w:rPr>
  </w:style>
  <w:style w:type="paragraph" w:customStyle="1" w:styleId="Subtitle2">
    <w:name w:val="Subtitle 2"/>
    <w:basedOn w:val="Pieddepage"/>
    <w:rsid w:val="00BF2176"/>
    <w:pPr>
      <w:tabs>
        <w:tab w:val="right" w:leader="underscore" w:pos="9504"/>
      </w:tabs>
      <w:spacing w:before="480" w:after="360"/>
      <w:jc w:val="left"/>
      <w:outlineLvl w:val="1"/>
    </w:pPr>
    <w:rPr>
      <w:b/>
      <w:bCs/>
      <w:sz w:val="32"/>
      <w:szCs w:val="32"/>
    </w:rPr>
  </w:style>
  <w:style w:type="paragraph" w:customStyle="1" w:styleId="i">
    <w:name w:val="(i)"/>
    <w:basedOn w:val="Normal"/>
    <w:pPr>
      <w:suppressAutoHyphens/>
    </w:pPr>
    <w:rPr>
      <w:rFonts w:ascii="Tms Rmn" w:hAnsi="Tms Rmn"/>
    </w:rPr>
  </w:style>
  <w:style w:type="character" w:styleId="Lienhypertexte">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character" w:customStyle="1" w:styleId="Header1-ClausesChar">
    <w:name w:val="Header 1 - Clauses Char"/>
    <w:link w:val="Header1-Clauses"/>
    <w:rsid w:val="00213404"/>
    <w:rPr>
      <w:b/>
      <w:sz w:val="24"/>
      <w:lang w:val="es-ES_tradnl" w:eastAsia="en-US"/>
    </w:rPr>
  </w:style>
  <w:style w:type="paragraph" w:customStyle="1" w:styleId="Header2-SubClauses">
    <w:name w:val="Header 2 - SubClauses"/>
    <w:basedOn w:val="Normal"/>
    <w:link w:val="Header2-SubClausesCar"/>
    <w:rsid w:val="006F3CDD"/>
    <w:pPr>
      <w:tabs>
        <w:tab w:val="left" w:pos="4861"/>
      </w:tabs>
      <w:spacing w:before="60" w:after="60"/>
    </w:pPr>
    <w:rPr>
      <w:lang w:val="es-ES_tradnl"/>
    </w:rPr>
  </w:style>
  <w:style w:type="character" w:customStyle="1" w:styleId="Header2-SubClausesCar">
    <w:name w:val="Header 2 - SubClauses Car"/>
    <w:link w:val="Header2-SubClauses"/>
    <w:rsid w:val="006F3CDD"/>
    <w:rPr>
      <w:sz w:val="24"/>
      <w:lang w:val="es-ES_tradnl" w:eastAsia="en-US"/>
    </w:rPr>
  </w:style>
  <w:style w:type="paragraph" w:customStyle="1" w:styleId="P3Header1-Clauses">
    <w:name w:val="P3 Header1-Clauses"/>
    <w:basedOn w:val="Header1-Clauses"/>
    <w:rsid w:val="00C83FFE"/>
    <w:pPr>
      <w:numPr>
        <w:ilvl w:val="2"/>
        <w:numId w:val="78"/>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053FEF"/>
    <w:pPr>
      <w:tabs>
        <w:tab w:val="left" w:pos="1710"/>
      </w:tabs>
      <w:spacing w:after="120"/>
      <w:ind w:left="1418"/>
      <w:jc w:val="left"/>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pPr>
      <w:jc w:val="center"/>
    </w:pPr>
    <w:rPr>
      <w:b/>
      <w:sz w:val="36"/>
      <w:lang w:val="es-ES_tradnl"/>
    </w:rPr>
  </w:style>
  <w:style w:type="character" w:customStyle="1" w:styleId="SectionVHeaderChar">
    <w:name w:val="Section V. Header Char"/>
    <w:link w:val="SectionVHeader"/>
    <w:rsid w:val="00213404"/>
    <w:rPr>
      <w:b/>
      <w:sz w:val="36"/>
      <w:lang w:val="es-ES_tradnl" w:eastAsia="en-US"/>
    </w:rPr>
  </w:style>
  <w:style w:type="character" w:customStyle="1" w:styleId="Table">
    <w:name w:val="Table"/>
    <w:rPr>
      <w:rFonts w:ascii="Arial" w:hAnsi="Arial"/>
      <w:sz w:val="20"/>
    </w:rPr>
  </w:style>
  <w:style w:type="paragraph" w:customStyle="1" w:styleId="SectionVIIHeader2">
    <w:name w:val="Section VII Header2"/>
    <w:basedOn w:val="Titre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eastAsia="en-US"/>
    </w:rPr>
  </w:style>
  <w:style w:type="paragraph" w:customStyle="1" w:styleId="ClauseSubList">
    <w:name w:val="ClauseSub_List"/>
    <w:pPr>
      <w:numPr>
        <w:numId w:val="6"/>
      </w:numPr>
      <w:suppressAutoHyphens/>
    </w:pPr>
    <w:rPr>
      <w:sz w:val="22"/>
      <w:szCs w:val="22"/>
      <w:lang w:val="en-GB" w:eastAsia="en-US"/>
    </w:rPr>
  </w:style>
  <w:style w:type="paragraph" w:customStyle="1" w:styleId="ClauseSubListSubList">
    <w:name w:val="ClauseSub_List_SubList"/>
    <w:pPr>
      <w:numPr>
        <w:numId w:val="5"/>
      </w:numPr>
    </w:pPr>
    <w:rPr>
      <w:sz w:val="22"/>
      <w:szCs w:val="22"/>
      <w:lang w:val="en-GB" w:eastAsia="en-US"/>
    </w:rPr>
  </w:style>
  <w:style w:type="paragraph" w:customStyle="1" w:styleId="ClauseSubParaIndent">
    <w:name w:val="ClauseSub_ParaIndent"/>
    <w:basedOn w:val="ClauseSubPara"/>
    <w:pPr>
      <w:ind w:left="2835"/>
    </w:pPr>
  </w:style>
  <w:style w:type="paragraph" w:styleId="Textedebulles">
    <w:name w:val="Balloon Text"/>
    <w:basedOn w:val="Normal"/>
    <w:link w:val="TextedebullesCar"/>
    <w:rPr>
      <w:rFonts w:ascii="Tahoma" w:hAnsi="Tahoma" w:cs="Tahoma"/>
      <w:sz w:val="16"/>
      <w:szCs w:val="16"/>
      <w:lang w:val="es-ES_tradnl"/>
    </w:rPr>
  </w:style>
  <w:style w:type="character" w:customStyle="1" w:styleId="TextedebullesCar">
    <w:name w:val="Texte de bulles Car"/>
    <w:link w:val="Textedebulles"/>
    <w:rsid w:val="00213404"/>
    <w:rPr>
      <w:rFonts w:ascii="Tahoma" w:hAnsi="Tahoma" w:cs="Tahoma"/>
      <w:sz w:val="16"/>
      <w:szCs w:val="16"/>
      <w:lang w:val="es-ES_tradnl" w:eastAsia="en-US"/>
    </w:rPr>
  </w:style>
  <w:style w:type="paragraph" w:customStyle="1" w:styleId="SectionXHeader3">
    <w:name w:val="Section X Header 3"/>
    <w:basedOn w:val="Titre1"/>
    <w:autoRedefine/>
    <w:rsid w:val="00213404"/>
    <w:pPr>
      <w:keepNext/>
      <w:suppressAutoHyphens w:val="0"/>
      <w:spacing w:before="0" w:after="0"/>
      <w:jc w:val="left"/>
    </w:pPr>
    <w:rPr>
      <w:rFonts w:ascii="Times New Roman" w:hAnsi="Times New Roman"/>
      <w:b w:val="0"/>
      <w:smallCaps w:val="0"/>
      <w:sz w:val="24"/>
      <w:szCs w:val="24"/>
      <w:lang w:eastAsia="fr-FR"/>
    </w:rPr>
  </w:style>
  <w:style w:type="character" w:styleId="Marquedecommentaire">
    <w:name w:val="annotation reference"/>
    <w:rPr>
      <w:sz w:val="16"/>
    </w:rPr>
  </w:style>
  <w:style w:type="paragraph" w:customStyle="1" w:styleId="Part1">
    <w:name w:val="Part 1"/>
    <w:aliases w:val="2,3 Header 4"/>
    <w:basedOn w:val="Normal"/>
    <w:autoRedefine/>
    <w:pPr>
      <w:spacing w:before="240" w:after="240"/>
      <w:jc w:val="center"/>
    </w:pPr>
    <w:rPr>
      <w:b/>
      <w:sz w:val="48"/>
    </w:rPr>
  </w:style>
  <w:style w:type="paragraph" w:styleId="Commentaire">
    <w:name w:val="annotation text"/>
    <w:basedOn w:val="Normal"/>
    <w:link w:val="CommentaireCar"/>
    <w:pPr>
      <w:jc w:val="left"/>
    </w:pPr>
    <w:rPr>
      <w:sz w:val="20"/>
    </w:rPr>
  </w:style>
  <w:style w:type="character" w:customStyle="1" w:styleId="CommentaireCar">
    <w:name w:val="Commentaire Car"/>
    <w:link w:val="Commentaire"/>
    <w:locked/>
    <w:rsid w:val="00213404"/>
    <w:rPr>
      <w:lang w:val="en-US" w:eastAsia="en-US"/>
    </w:rPr>
  </w:style>
  <w:style w:type="paragraph" w:styleId="Retraitcorpsdetexte3">
    <w:name w:val="Body Text Indent 3"/>
    <w:basedOn w:val="Normal"/>
    <w:link w:val="Retraitcorpsdetexte3Car"/>
    <w:pPr>
      <w:spacing w:before="120"/>
      <w:ind w:left="1440" w:hanging="1440"/>
    </w:pPr>
    <w:rPr>
      <w:b/>
    </w:rPr>
  </w:style>
  <w:style w:type="character" w:customStyle="1" w:styleId="Retraitcorpsdetexte3Car">
    <w:name w:val="Retrait corps de texte 3 Car"/>
    <w:link w:val="Retraitcorpsdetexte3"/>
    <w:uiPriority w:val="99"/>
    <w:rsid w:val="00213404"/>
    <w:rPr>
      <w:b/>
      <w:sz w:val="24"/>
      <w:lang w:val="en-US" w:eastAsia="en-US"/>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Grilledutableau">
    <w:name w:val="Table Grid"/>
    <w:basedOn w:val="Tableau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Titre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7"/>
      </w:numPr>
      <w:tabs>
        <w:tab w:val="left" w:pos="342"/>
      </w:tabs>
      <w:spacing w:after="0"/>
    </w:pPr>
    <w:rPr>
      <w:bCs/>
    </w:rPr>
  </w:style>
  <w:style w:type="paragraph" w:customStyle="1" w:styleId="StyleHeader2-SubClausesBold">
    <w:name w:val="Style Header 2 - SubClauses + Bold"/>
    <w:basedOn w:val="Header2-SubClauses"/>
    <w:link w:val="StyleHeader2-SubClausesBoldCar"/>
    <w:autoRedefine/>
    <w:rsid w:val="00F621C6"/>
    <w:rPr>
      <w:b/>
      <w:bCs/>
    </w:rPr>
  </w:style>
  <w:style w:type="character" w:customStyle="1" w:styleId="StyleHeader2-SubClausesBoldCar">
    <w:name w:val="Style Header 2 - SubClauses + Bold C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5601D"/>
    <w:pPr>
      <w:tabs>
        <w:tab w:val="left" w:pos="576"/>
      </w:tabs>
      <w:spacing w:after="12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Titre4"/>
    <w:rsid w:val="00C83FFE"/>
    <w:pPr>
      <w:tabs>
        <w:tab w:val="left" w:pos="1512"/>
      </w:tabs>
      <w:spacing w:after="180"/>
      <w:ind w:left="1512" w:hanging="540"/>
    </w:pPr>
  </w:style>
  <w:style w:type="paragraph" w:customStyle="1" w:styleId="Section7heading3">
    <w:name w:val="Section 7 heading 3"/>
    <w:basedOn w:val="Titre3"/>
    <w:rsid w:val="00AF51B1"/>
  </w:style>
  <w:style w:type="paragraph" w:customStyle="1" w:styleId="Section7heading4">
    <w:name w:val="Section 7 heading 4"/>
    <w:basedOn w:val="Titre3"/>
    <w:link w:val="Section7heading4Car"/>
    <w:rsid w:val="00A14E06"/>
    <w:pPr>
      <w:tabs>
        <w:tab w:val="left" w:pos="576"/>
      </w:tabs>
      <w:ind w:left="576" w:hanging="576"/>
      <w:jc w:val="left"/>
    </w:pPr>
    <w:rPr>
      <w:sz w:val="24"/>
    </w:rPr>
  </w:style>
  <w:style w:type="character" w:customStyle="1" w:styleId="Section7heading4Car">
    <w:name w:val="Section 7 heading 4 Car"/>
    <w:link w:val="Section7heading4"/>
    <w:rsid w:val="00AD0676"/>
    <w:rPr>
      <w:b/>
      <w:sz w:val="24"/>
      <w:lang w:val="en-US" w:eastAsia="en-US" w:bidi="ar-SA"/>
    </w:rPr>
  </w:style>
  <w:style w:type="paragraph" w:customStyle="1" w:styleId="Section7heading5">
    <w:name w:val="Section 7 heading 5"/>
    <w:basedOn w:val="Titre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M1"/>
    <w:rsid w:val="006B3F3E"/>
    <w:pPr>
      <w:tabs>
        <w:tab w:val="right" w:pos="720"/>
      </w:tabs>
      <w:spacing w:before="160"/>
    </w:pPr>
    <w:rPr>
      <w:bCs w:val="0"/>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Lienhypertextesuivivisit">
    <w:name w:val="FollowedHyperlink"/>
    <w:rsid w:val="00851BB4"/>
    <w:rPr>
      <w:color w:val="606420"/>
      <w:u w:val="single"/>
    </w:rPr>
  </w:style>
  <w:style w:type="paragraph" w:styleId="Listepuces">
    <w:name w:val="List Bullet"/>
    <w:basedOn w:val="Normal"/>
    <w:autoRedefine/>
    <w:rsid w:val="0057762E"/>
    <w:pPr>
      <w:numPr>
        <w:numId w:val="8"/>
      </w:numPr>
      <w:tabs>
        <w:tab w:val="clear" w:pos="360"/>
      </w:tabs>
      <w:ind w:left="1440" w:hanging="731"/>
      <w:jc w:val="left"/>
    </w:pPr>
    <w:rPr>
      <w:rFonts w:ascii="Courier New" w:hAnsi="Courier New"/>
      <w:sz w:val="20"/>
      <w:lang w:val="es-ES_tradnl"/>
    </w:rPr>
  </w:style>
  <w:style w:type="paragraph" w:customStyle="1" w:styleId="para">
    <w:name w:val="para"/>
    <w:basedOn w:val="Normal"/>
    <w:link w:val="paraCar"/>
    <w:rsid w:val="00D60AD5"/>
    <w:pPr>
      <w:spacing w:after="240"/>
    </w:pPr>
    <w:rPr>
      <w:sz w:val="22"/>
    </w:rPr>
  </w:style>
  <w:style w:type="character" w:customStyle="1" w:styleId="paraCar">
    <w:name w:val="para Car"/>
    <w:link w:val="para"/>
    <w:rsid w:val="00240FF3"/>
    <w:rPr>
      <w:sz w:val="22"/>
      <w:lang w:val="en-US" w:eastAsia="en-US" w:bidi="ar-SA"/>
    </w:rPr>
  </w:style>
  <w:style w:type="paragraph" w:customStyle="1" w:styleId="xl59">
    <w:name w:val="xl59"/>
    <w:basedOn w:val="Normal"/>
    <w:rsid w:val="004727E3"/>
    <w:pPr>
      <w:pBdr>
        <w:top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58">
    <w:name w:val="xl58"/>
    <w:basedOn w:val="Normal"/>
    <w:rsid w:val="00F30DD3"/>
    <w:pPr>
      <w:pBdr>
        <w:top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styleId="Objetducommentaire">
    <w:name w:val="annotation subject"/>
    <w:basedOn w:val="Commentaire"/>
    <w:next w:val="Commentaire"/>
    <w:link w:val="ObjetducommentaireCar"/>
    <w:semiHidden/>
    <w:rsid w:val="001709A5"/>
    <w:pPr>
      <w:jc w:val="both"/>
    </w:pPr>
    <w:rPr>
      <w:b/>
      <w:bCs/>
    </w:rPr>
  </w:style>
  <w:style w:type="character" w:customStyle="1" w:styleId="ObjetducommentaireCar">
    <w:name w:val="Objet du commentaire Car"/>
    <w:link w:val="Objetducommentaire"/>
    <w:uiPriority w:val="99"/>
    <w:semiHidden/>
    <w:rsid w:val="00213404"/>
    <w:rPr>
      <w:b/>
      <w:bCs/>
      <w:lang w:val="en-US" w:eastAsia="en-US"/>
    </w:rPr>
  </w:style>
  <w:style w:type="paragraph" w:customStyle="1" w:styleId="xl22">
    <w:name w:val="xl22"/>
    <w:basedOn w:val="Normal"/>
    <w:rsid w:val="007602F1"/>
    <w:pPr>
      <w:spacing w:before="100" w:after="100"/>
      <w:jc w:val="center"/>
    </w:pPr>
    <w:rPr>
      <w:sz w:val="22"/>
      <w:lang w:val="es-ES"/>
    </w:rPr>
  </w:style>
  <w:style w:type="paragraph" w:customStyle="1" w:styleId="N">
    <w:name w:val="[]N"/>
    <w:basedOn w:val="Normal"/>
    <w:rsid w:val="00B1785F"/>
    <w:pPr>
      <w:suppressAutoHyphens/>
      <w:spacing w:after="240"/>
      <w:jc w:val="right"/>
    </w:pPr>
    <w:rPr>
      <w:rFonts w:ascii="CG Times" w:hAnsi="CG Times"/>
      <w:spacing w:val="-3"/>
      <w:sz w:val="22"/>
      <w:lang w:val="es-ES_tradnl"/>
    </w:rPr>
  </w:style>
  <w:style w:type="paragraph" w:customStyle="1" w:styleId="Outline1">
    <w:name w:val="Outline1"/>
    <w:basedOn w:val="Outline"/>
    <w:next w:val="Outline2"/>
    <w:rsid w:val="00B1785F"/>
    <w:pPr>
      <w:keepNext/>
      <w:tabs>
        <w:tab w:val="num" w:pos="360"/>
      </w:tabs>
      <w:spacing w:after="240"/>
      <w:ind w:left="360" w:hanging="360"/>
    </w:pPr>
    <w:rPr>
      <w:sz w:val="22"/>
    </w:rPr>
  </w:style>
  <w:style w:type="paragraph" w:customStyle="1" w:styleId="Outline2">
    <w:name w:val="Outline2"/>
    <w:basedOn w:val="Normal"/>
    <w:rsid w:val="00B1785F"/>
    <w:pPr>
      <w:tabs>
        <w:tab w:val="num" w:pos="864"/>
      </w:tabs>
      <w:spacing w:before="240" w:after="240"/>
      <w:ind w:left="864" w:hanging="504"/>
      <w:jc w:val="left"/>
    </w:pPr>
    <w:rPr>
      <w:kern w:val="28"/>
      <w:sz w:val="22"/>
    </w:rPr>
  </w:style>
  <w:style w:type="paragraph" w:styleId="Explorateurdedocuments">
    <w:name w:val="Document Map"/>
    <w:basedOn w:val="Normal"/>
    <w:link w:val="ExplorateurdedocumentsCar"/>
    <w:rsid w:val="00914B06"/>
    <w:pPr>
      <w:shd w:val="clear" w:color="auto" w:fill="000080"/>
    </w:pPr>
    <w:rPr>
      <w:rFonts w:ascii="Tahoma" w:hAnsi="Tahoma" w:cs="Tahoma"/>
      <w:sz w:val="20"/>
    </w:rPr>
  </w:style>
  <w:style w:type="character" w:customStyle="1" w:styleId="ExplorateurdedocumentsCar">
    <w:name w:val="Explorateur de documents Car"/>
    <w:link w:val="Explorateurdedocuments"/>
    <w:uiPriority w:val="99"/>
    <w:rsid w:val="00213404"/>
    <w:rPr>
      <w:rFonts w:ascii="Tahoma" w:hAnsi="Tahoma" w:cs="Tahoma"/>
      <w:shd w:val="clear" w:color="auto" w:fill="000080"/>
      <w:lang w:val="en-US" w:eastAsia="en-US"/>
    </w:rPr>
  </w:style>
  <w:style w:type="paragraph" w:customStyle="1" w:styleId="Hangpar">
    <w:name w:val="Hangpar"/>
    <w:basedOn w:val="Normal"/>
    <w:rsid w:val="00240FF3"/>
    <w:pPr>
      <w:tabs>
        <w:tab w:val="left" w:pos="-1440"/>
        <w:tab w:val="left" w:pos="-720"/>
        <w:tab w:val="left" w:pos="0"/>
      </w:tabs>
      <w:suppressAutoHyphens/>
      <w:spacing w:after="240"/>
      <w:ind w:left="1170" w:hanging="450"/>
    </w:pPr>
    <w:rPr>
      <w:rFonts w:ascii="Tms Rmn" w:hAnsi="Tms Rmn"/>
      <w:b/>
      <w:spacing w:val="-3"/>
      <w:sz w:val="22"/>
    </w:rPr>
  </w:style>
  <w:style w:type="paragraph" w:customStyle="1" w:styleId="Hangpara">
    <w:name w:val="Hangpara"/>
    <w:basedOn w:val="Normal"/>
    <w:rsid w:val="00240FF3"/>
    <w:pPr>
      <w:keepNext/>
      <w:keepLines/>
      <w:tabs>
        <w:tab w:val="left" w:pos="-1440"/>
        <w:tab w:val="left" w:pos="-720"/>
        <w:tab w:val="left" w:pos="720"/>
      </w:tabs>
      <w:suppressAutoHyphens/>
      <w:spacing w:after="240"/>
      <w:ind w:left="1080" w:hanging="1080"/>
    </w:pPr>
    <w:rPr>
      <w:rFonts w:ascii="Tms Rmn" w:hAnsi="Tms Rmn"/>
      <w:spacing w:val="-3"/>
      <w:sz w:val="22"/>
    </w:rPr>
  </w:style>
  <w:style w:type="paragraph" w:styleId="Listepuces2">
    <w:name w:val="List Bullet 2"/>
    <w:basedOn w:val="Normal"/>
    <w:autoRedefine/>
    <w:rsid w:val="00240FF3"/>
    <w:pPr>
      <w:spacing w:after="240"/>
      <w:ind w:left="142"/>
      <w:jc w:val="left"/>
    </w:pPr>
    <w:rPr>
      <w:rFonts w:ascii="Courier New" w:hAnsi="Courier New"/>
      <w:sz w:val="20"/>
      <w:lang w:val="es-ES_tradnl"/>
    </w:rPr>
  </w:style>
  <w:style w:type="paragraph" w:styleId="Listepuces3">
    <w:name w:val="List Bullet 3"/>
    <w:basedOn w:val="Normal"/>
    <w:autoRedefine/>
    <w:rsid w:val="00240FF3"/>
    <w:pPr>
      <w:numPr>
        <w:numId w:val="14"/>
      </w:numPr>
      <w:spacing w:after="240"/>
      <w:jc w:val="left"/>
    </w:pPr>
    <w:rPr>
      <w:rFonts w:ascii="Courier New" w:hAnsi="Courier New"/>
      <w:sz w:val="20"/>
      <w:lang w:val="es-ES_tradnl"/>
    </w:rPr>
  </w:style>
  <w:style w:type="paragraph" w:styleId="Listepuces4">
    <w:name w:val="List Bullet 4"/>
    <w:basedOn w:val="Normal"/>
    <w:autoRedefine/>
    <w:rsid w:val="00240FF3"/>
    <w:pPr>
      <w:numPr>
        <w:numId w:val="15"/>
      </w:numPr>
      <w:spacing w:after="240"/>
      <w:jc w:val="left"/>
    </w:pPr>
    <w:rPr>
      <w:rFonts w:ascii="Courier New" w:hAnsi="Courier New"/>
      <w:sz w:val="20"/>
      <w:lang w:val="es-ES_tradnl"/>
    </w:rPr>
  </w:style>
  <w:style w:type="paragraph" w:customStyle="1" w:styleId="BodyText21">
    <w:name w:val="Body Text 21"/>
    <w:basedOn w:val="Normal"/>
    <w:link w:val="BodyText21Char"/>
    <w:rsid w:val="00240FF3"/>
    <w:pPr>
      <w:widowControl w:val="0"/>
      <w:tabs>
        <w:tab w:val="left" w:pos="284"/>
      </w:tabs>
      <w:spacing w:after="240"/>
      <w:ind w:left="284" w:hanging="284"/>
    </w:pPr>
    <w:rPr>
      <w:rFonts w:ascii="Univers" w:hAnsi="Univers"/>
      <w:snapToGrid w:val="0"/>
      <w:sz w:val="21"/>
      <w:lang w:val="es-ES_tradnl"/>
    </w:rPr>
  </w:style>
  <w:style w:type="character" w:customStyle="1" w:styleId="BodyText21Char">
    <w:name w:val="Body Text 21 Char"/>
    <w:link w:val="BodyText21"/>
    <w:rsid w:val="00213404"/>
    <w:rPr>
      <w:rFonts w:ascii="Univers" w:hAnsi="Univers"/>
      <w:snapToGrid w:val="0"/>
      <w:sz w:val="21"/>
      <w:lang w:val="es-ES_tradnl" w:eastAsia="en-US"/>
    </w:rPr>
  </w:style>
  <w:style w:type="paragraph" w:customStyle="1" w:styleId="Textodenotaalfinal">
    <w:name w:val="Texto de nota al final"/>
    <w:basedOn w:val="Normal"/>
    <w:rsid w:val="00240FF3"/>
    <w:pPr>
      <w:widowControl w:val="0"/>
      <w:spacing w:after="240"/>
      <w:jc w:val="left"/>
    </w:pPr>
    <w:rPr>
      <w:rFonts w:ascii="Courier" w:hAnsi="Courier"/>
      <w:snapToGrid w:val="0"/>
      <w:sz w:val="22"/>
      <w:lang w:val="es-ES"/>
    </w:rPr>
  </w:style>
  <w:style w:type="paragraph" w:customStyle="1" w:styleId="font5">
    <w:name w:val="font5"/>
    <w:basedOn w:val="Normal"/>
    <w:rsid w:val="00240FF3"/>
    <w:pPr>
      <w:spacing w:before="100" w:after="100"/>
      <w:jc w:val="left"/>
    </w:pPr>
    <w:rPr>
      <w:rFonts w:ascii="Tahoma" w:hAnsi="Tahoma"/>
      <w:color w:val="000000"/>
      <w:sz w:val="16"/>
      <w:lang w:val="es-ES"/>
    </w:rPr>
  </w:style>
  <w:style w:type="paragraph" w:customStyle="1" w:styleId="font6">
    <w:name w:val="font6"/>
    <w:basedOn w:val="Normal"/>
    <w:rsid w:val="00240FF3"/>
    <w:pPr>
      <w:spacing w:before="100" w:after="100"/>
      <w:jc w:val="left"/>
    </w:pPr>
    <w:rPr>
      <w:rFonts w:ascii="Tahoma" w:hAnsi="Tahoma"/>
      <w:b/>
      <w:color w:val="000000"/>
      <w:sz w:val="16"/>
      <w:lang w:val="es-ES"/>
    </w:rPr>
  </w:style>
  <w:style w:type="paragraph" w:customStyle="1" w:styleId="xl23">
    <w:name w:val="xl23"/>
    <w:basedOn w:val="Normal"/>
    <w:rsid w:val="00240FF3"/>
    <w:pPr>
      <w:spacing w:before="100" w:after="100"/>
      <w:jc w:val="left"/>
    </w:pPr>
    <w:rPr>
      <w:rFonts w:ascii="Arial" w:hAnsi="Arial"/>
      <w:sz w:val="22"/>
      <w:lang w:val="es-ES"/>
    </w:rPr>
  </w:style>
  <w:style w:type="paragraph" w:customStyle="1" w:styleId="xl25">
    <w:name w:val="xl25"/>
    <w:basedOn w:val="Normal"/>
    <w:rsid w:val="00240FF3"/>
    <w:pPr>
      <w:spacing w:before="100" w:after="100"/>
      <w:jc w:val="left"/>
    </w:pPr>
    <w:rPr>
      <w:rFonts w:ascii="Arial" w:hAnsi="Arial"/>
      <w:b/>
      <w:sz w:val="32"/>
      <w:lang w:val="es-ES"/>
    </w:rPr>
  </w:style>
  <w:style w:type="paragraph" w:customStyle="1" w:styleId="xl26">
    <w:name w:val="xl26"/>
    <w:basedOn w:val="Normal"/>
    <w:rsid w:val="00240FF3"/>
    <w:pPr>
      <w:spacing w:before="100" w:after="100"/>
      <w:jc w:val="left"/>
    </w:pPr>
    <w:rPr>
      <w:rFonts w:ascii="Arial" w:hAnsi="Arial"/>
      <w:sz w:val="22"/>
      <w:lang w:val="es-ES"/>
    </w:rPr>
  </w:style>
  <w:style w:type="paragraph" w:customStyle="1" w:styleId="xl27">
    <w:name w:val="xl27"/>
    <w:basedOn w:val="Normal"/>
    <w:rsid w:val="00240FF3"/>
    <w:pPr>
      <w:spacing w:before="100" w:after="100"/>
      <w:jc w:val="center"/>
    </w:pPr>
    <w:rPr>
      <w:rFonts w:ascii="Arial" w:hAnsi="Arial"/>
      <w:sz w:val="22"/>
      <w:lang w:val="es-ES"/>
    </w:rPr>
  </w:style>
  <w:style w:type="paragraph" w:customStyle="1" w:styleId="xl28">
    <w:name w:val="xl2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29">
    <w:name w:val="xl29"/>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30">
    <w:name w:val="xl30"/>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1">
    <w:name w:val="xl31"/>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2">
    <w:name w:val="xl32"/>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3">
    <w:name w:val="xl33"/>
    <w:basedOn w:val="Normal"/>
    <w:rsid w:val="00240FF3"/>
    <w:pPr>
      <w:pBdr>
        <w:top w:val="single" w:sz="8" w:space="0" w:color="auto"/>
        <w:left w:val="single" w:sz="8" w:space="0" w:color="auto"/>
        <w:bottom w:val="single" w:sz="8" w:space="0" w:color="auto"/>
        <w:right w:val="single" w:sz="4" w:space="0" w:color="auto"/>
      </w:pBdr>
      <w:spacing w:before="100" w:after="100"/>
      <w:jc w:val="left"/>
    </w:pPr>
    <w:rPr>
      <w:rFonts w:ascii="Arial" w:hAnsi="Arial"/>
      <w:b/>
      <w:sz w:val="22"/>
      <w:lang w:val="es-ES"/>
    </w:rPr>
  </w:style>
  <w:style w:type="paragraph" w:customStyle="1" w:styleId="xl34">
    <w:name w:val="xl34"/>
    <w:basedOn w:val="Normal"/>
    <w:rsid w:val="00240FF3"/>
    <w:pPr>
      <w:pBdr>
        <w:top w:val="single" w:sz="8" w:space="0" w:color="auto"/>
        <w:left w:val="single" w:sz="4" w:space="0" w:color="auto"/>
        <w:bottom w:val="single" w:sz="8" w:space="0" w:color="auto"/>
      </w:pBdr>
      <w:spacing w:before="100" w:after="100"/>
      <w:jc w:val="left"/>
    </w:pPr>
    <w:rPr>
      <w:rFonts w:ascii="Arial" w:hAnsi="Arial"/>
      <w:b/>
      <w:sz w:val="22"/>
      <w:lang w:val="es-ES"/>
    </w:rPr>
  </w:style>
  <w:style w:type="paragraph" w:customStyle="1" w:styleId="xl35">
    <w:name w:val="xl35"/>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22"/>
      <w:lang w:val="es-ES"/>
    </w:rPr>
  </w:style>
  <w:style w:type="paragraph" w:customStyle="1" w:styleId="xl36">
    <w:name w:val="xl36"/>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37">
    <w:name w:val="xl37"/>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39">
    <w:name w:val="xl39"/>
    <w:basedOn w:val="Normal"/>
    <w:rsid w:val="00240FF3"/>
    <w:pPr>
      <w:spacing w:before="100" w:after="100"/>
      <w:jc w:val="left"/>
    </w:pPr>
    <w:rPr>
      <w:rFonts w:ascii="Arial" w:hAnsi="Arial"/>
      <w:sz w:val="22"/>
      <w:lang w:val="es-ES"/>
    </w:rPr>
  </w:style>
  <w:style w:type="paragraph" w:customStyle="1" w:styleId="xl40">
    <w:name w:val="xl40"/>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41">
    <w:name w:val="xl41"/>
    <w:basedOn w:val="Normal"/>
    <w:rsid w:val="00240FF3"/>
    <w:pPr>
      <w:spacing w:before="100" w:after="100"/>
      <w:jc w:val="left"/>
    </w:pPr>
    <w:rPr>
      <w:rFonts w:ascii="Arial" w:hAnsi="Arial"/>
      <w:sz w:val="28"/>
      <w:lang w:val="es-ES"/>
    </w:rPr>
  </w:style>
  <w:style w:type="paragraph" w:customStyle="1" w:styleId="xl42">
    <w:name w:val="xl42"/>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43">
    <w:name w:val="xl43"/>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44">
    <w:name w:val="xl44"/>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45">
    <w:name w:val="xl45"/>
    <w:basedOn w:val="Normal"/>
    <w:rsid w:val="00240FF3"/>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lang w:val="es-ES"/>
    </w:rPr>
  </w:style>
  <w:style w:type="paragraph" w:customStyle="1" w:styleId="xl46">
    <w:name w:val="xl46"/>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47">
    <w:name w:val="xl47"/>
    <w:basedOn w:val="Normal"/>
    <w:rsid w:val="00240FF3"/>
    <w:pPr>
      <w:pBdr>
        <w:top w:val="single" w:sz="4" w:space="0" w:color="auto"/>
        <w:left w:val="single" w:sz="4" w:space="0" w:color="auto"/>
        <w:right w:val="single" w:sz="4" w:space="0" w:color="auto"/>
      </w:pBdr>
      <w:shd w:val="clear" w:color="auto" w:fill="FFFFFF"/>
      <w:spacing w:before="100" w:after="100"/>
      <w:jc w:val="center"/>
    </w:pPr>
    <w:rPr>
      <w:rFonts w:ascii="Arial" w:hAnsi="Arial"/>
      <w:sz w:val="28"/>
      <w:lang w:val="es-ES"/>
    </w:rPr>
  </w:style>
  <w:style w:type="paragraph" w:customStyle="1" w:styleId="xl48">
    <w:name w:val="xl48"/>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49">
    <w:name w:val="xl49"/>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50">
    <w:name w:val="xl50"/>
    <w:basedOn w:val="Normal"/>
    <w:rsid w:val="00240FF3"/>
    <w:pPr>
      <w:pBdr>
        <w:top w:val="single" w:sz="4" w:space="0" w:color="auto"/>
        <w:left w:val="single" w:sz="4" w:space="0" w:color="auto"/>
        <w:right w:val="single" w:sz="4" w:space="0" w:color="auto"/>
      </w:pBdr>
      <w:spacing w:before="100" w:after="100"/>
      <w:jc w:val="left"/>
    </w:pPr>
    <w:rPr>
      <w:rFonts w:ascii="Arial" w:hAnsi="Arial"/>
      <w:sz w:val="28"/>
      <w:lang w:val="es-ES"/>
    </w:rPr>
  </w:style>
  <w:style w:type="paragraph" w:customStyle="1" w:styleId="xl51">
    <w:name w:val="xl51"/>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53">
    <w:name w:val="xl53"/>
    <w:basedOn w:val="Normal"/>
    <w:rsid w:val="00240FF3"/>
    <w:pPr>
      <w:spacing w:before="100" w:after="100"/>
      <w:jc w:val="left"/>
    </w:pPr>
    <w:rPr>
      <w:rFonts w:ascii="Arial" w:hAnsi="Arial"/>
      <w:sz w:val="28"/>
      <w:lang w:val="es-ES"/>
    </w:rPr>
  </w:style>
  <w:style w:type="paragraph" w:customStyle="1" w:styleId="xl54">
    <w:name w:val="xl54"/>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55">
    <w:name w:val="xl55"/>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56">
    <w:name w:val="xl56"/>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57">
    <w:name w:val="xl57"/>
    <w:basedOn w:val="Normal"/>
    <w:rsid w:val="00240FF3"/>
    <w:pPr>
      <w:spacing w:before="100" w:after="100"/>
      <w:jc w:val="center"/>
    </w:pPr>
    <w:rPr>
      <w:rFonts w:ascii="Arial" w:hAnsi="Arial"/>
      <w:b/>
      <w:sz w:val="72"/>
      <w:lang w:val="es-ES"/>
    </w:rPr>
  </w:style>
  <w:style w:type="paragraph" w:customStyle="1" w:styleId="xl60">
    <w:name w:val="xl60"/>
    <w:basedOn w:val="Normal"/>
    <w:rsid w:val="00240FF3"/>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1">
    <w:name w:val="xl61"/>
    <w:basedOn w:val="Normal"/>
    <w:rsid w:val="00240FF3"/>
    <w:pPr>
      <w:pBdr>
        <w:top w:val="single" w:sz="8" w:space="0" w:color="auto"/>
        <w:lef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2">
    <w:name w:val="xl62"/>
    <w:basedOn w:val="Normal"/>
    <w:rsid w:val="00240FF3"/>
    <w:pPr>
      <w:pBdr>
        <w:top w:val="single" w:sz="8" w:space="0" w:color="auto"/>
        <w:lef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3">
    <w:name w:val="xl63"/>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4">
    <w:name w:val="xl64"/>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5">
    <w:name w:val="xl65"/>
    <w:basedOn w:val="Normal"/>
    <w:rsid w:val="00240FF3"/>
    <w:pPr>
      <w:pBdr>
        <w:top w:val="single" w:sz="8" w:space="0" w:color="auto"/>
        <w:bottom w:val="single" w:sz="8" w:space="0" w:color="auto"/>
        <w:right w:val="single" w:sz="8" w:space="0" w:color="auto"/>
      </w:pBdr>
      <w:shd w:val="clear" w:color="auto" w:fill="FFFF00"/>
      <w:spacing w:before="100" w:after="100"/>
      <w:jc w:val="left"/>
      <w:textAlignment w:val="center"/>
    </w:pPr>
    <w:rPr>
      <w:sz w:val="22"/>
      <w:lang w:val="es-ES"/>
    </w:rPr>
  </w:style>
  <w:style w:type="paragraph" w:customStyle="1" w:styleId="xl66">
    <w:name w:val="xl66"/>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left"/>
      <w:textAlignment w:val="center"/>
    </w:pPr>
    <w:rPr>
      <w:rFonts w:ascii="Arial" w:hAnsi="Arial"/>
      <w:b/>
      <w:sz w:val="22"/>
      <w:lang w:val="es-ES"/>
    </w:rPr>
  </w:style>
  <w:style w:type="paragraph" w:customStyle="1" w:styleId="xl67">
    <w:name w:val="xl67"/>
    <w:basedOn w:val="Normal"/>
    <w:rsid w:val="00240FF3"/>
    <w:pPr>
      <w:pBdr>
        <w:top w:val="single" w:sz="8" w:space="0" w:color="auto"/>
        <w:left w:val="single" w:sz="8" w:space="0" w:color="auto"/>
      </w:pBdr>
      <w:shd w:val="clear" w:color="auto" w:fill="FFFF00"/>
      <w:spacing w:before="100" w:after="100"/>
      <w:jc w:val="center"/>
    </w:pPr>
    <w:rPr>
      <w:rFonts w:ascii="Arial" w:hAnsi="Arial"/>
      <w:b/>
      <w:sz w:val="22"/>
      <w:lang w:val="es-ES"/>
    </w:rPr>
  </w:style>
  <w:style w:type="paragraph" w:customStyle="1" w:styleId="xl68">
    <w:name w:val="xl68"/>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69">
    <w:name w:val="xl69"/>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0">
    <w:name w:val="xl70"/>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1">
    <w:name w:val="xl71"/>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2">
    <w:name w:val="xl72"/>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3">
    <w:name w:val="xl73"/>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4">
    <w:name w:val="xl74"/>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75">
    <w:name w:val="xl75"/>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6">
    <w:name w:val="xl76"/>
    <w:basedOn w:val="Normal"/>
    <w:rsid w:val="00240FF3"/>
    <w:pPr>
      <w:spacing w:before="100" w:after="100"/>
      <w:jc w:val="left"/>
    </w:pPr>
    <w:rPr>
      <w:rFonts w:ascii="Arial" w:hAnsi="Arial"/>
      <w:b/>
      <w:sz w:val="48"/>
      <w:lang w:val="es-ES"/>
    </w:rPr>
  </w:style>
  <w:style w:type="paragraph" w:customStyle="1" w:styleId="xl77">
    <w:name w:val="xl77"/>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78">
    <w:name w:val="xl78"/>
    <w:basedOn w:val="Normal"/>
    <w:rsid w:val="00240FF3"/>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9">
    <w:name w:val="xl79"/>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0">
    <w:name w:val="xl80"/>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1">
    <w:name w:val="xl81"/>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82">
    <w:name w:val="xl82"/>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3">
    <w:name w:val="xl83"/>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4">
    <w:name w:val="xl84"/>
    <w:basedOn w:val="Normal"/>
    <w:rsid w:val="00240FF3"/>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85">
    <w:name w:val="xl85"/>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6">
    <w:name w:val="xl86"/>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7">
    <w:name w:val="xl87"/>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8">
    <w:name w:val="xl8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89">
    <w:name w:val="xl89"/>
    <w:basedOn w:val="Normal"/>
    <w:rsid w:val="00240FF3"/>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lang w:val="es-ES"/>
    </w:rPr>
  </w:style>
  <w:style w:type="paragraph" w:customStyle="1" w:styleId="xl90">
    <w:name w:val="xl9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1">
    <w:name w:val="xl91"/>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2">
    <w:name w:val="xl92"/>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3">
    <w:name w:val="xl93"/>
    <w:basedOn w:val="Normal"/>
    <w:rsid w:val="00240FF3"/>
    <w:pPr>
      <w:spacing w:before="100" w:after="100"/>
      <w:jc w:val="left"/>
    </w:pPr>
    <w:rPr>
      <w:rFonts w:ascii="Arial" w:hAnsi="Arial"/>
      <w:color w:val="FF0000"/>
      <w:sz w:val="28"/>
      <w:lang w:val="es-ES"/>
    </w:rPr>
  </w:style>
  <w:style w:type="paragraph" w:customStyle="1" w:styleId="xl94">
    <w:name w:val="xl94"/>
    <w:basedOn w:val="Normal"/>
    <w:rsid w:val="00240FF3"/>
    <w:pPr>
      <w:pBdr>
        <w:top w:val="single" w:sz="8" w:space="0" w:color="auto"/>
        <w:left w:val="single" w:sz="8" w:space="0" w:color="auto"/>
        <w:right w:val="single" w:sz="8" w:space="0" w:color="auto"/>
      </w:pBdr>
      <w:spacing w:before="100" w:after="100"/>
      <w:jc w:val="left"/>
    </w:pPr>
    <w:rPr>
      <w:sz w:val="22"/>
      <w:lang w:val="es-ES"/>
    </w:rPr>
  </w:style>
  <w:style w:type="paragraph" w:customStyle="1" w:styleId="xl95">
    <w:name w:val="xl95"/>
    <w:basedOn w:val="Normal"/>
    <w:rsid w:val="00240FF3"/>
    <w:pPr>
      <w:pBdr>
        <w:left w:val="single" w:sz="8" w:space="0" w:color="auto"/>
        <w:right w:val="single" w:sz="8" w:space="0" w:color="auto"/>
      </w:pBdr>
      <w:spacing w:before="100" w:after="100"/>
      <w:jc w:val="left"/>
    </w:pPr>
    <w:rPr>
      <w:rFonts w:ascii="Arial" w:hAnsi="Arial"/>
      <w:sz w:val="22"/>
      <w:lang w:val="es-ES"/>
    </w:rPr>
  </w:style>
  <w:style w:type="paragraph" w:customStyle="1" w:styleId="xl96">
    <w:name w:val="xl96"/>
    <w:basedOn w:val="Normal"/>
    <w:rsid w:val="00240FF3"/>
    <w:pPr>
      <w:pBdr>
        <w:left w:val="single" w:sz="8" w:space="0" w:color="auto"/>
        <w:bottom w:val="single" w:sz="8" w:space="0" w:color="auto"/>
        <w:right w:val="single" w:sz="8" w:space="0" w:color="auto"/>
      </w:pBdr>
      <w:spacing w:before="100" w:after="100"/>
      <w:jc w:val="left"/>
    </w:pPr>
    <w:rPr>
      <w:rFonts w:ascii="Arial" w:hAnsi="Arial"/>
      <w:sz w:val="22"/>
      <w:lang w:val="es-ES"/>
    </w:rPr>
  </w:style>
  <w:style w:type="paragraph" w:customStyle="1" w:styleId="xl97">
    <w:name w:val="xl97"/>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2"/>
      <w:lang w:val="es-ES"/>
    </w:rPr>
  </w:style>
  <w:style w:type="paragraph" w:customStyle="1" w:styleId="xl98">
    <w:name w:val="xl9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2"/>
      <w:lang w:val="es-ES"/>
    </w:rPr>
  </w:style>
  <w:style w:type="paragraph" w:customStyle="1" w:styleId="xl99">
    <w:name w:val="xl99"/>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22"/>
      <w:lang w:val="es-ES"/>
    </w:rPr>
  </w:style>
  <w:style w:type="paragraph" w:customStyle="1" w:styleId="xl100">
    <w:name w:val="xl10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101">
    <w:name w:val="xl101"/>
    <w:basedOn w:val="Normal"/>
    <w:rsid w:val="00240FF3"/>
    <w:pPr>
      <w:pBdr>
        <w:top w:val="single" w:sz="4" w:space="0" w:color="auto"/>
        <w:left w:val="single" w:sz="4" w:space="0" w:color="auto"/>
        <w:bottom w:val="single" w:sz="4" w:space="0" w:color="auto"/>
      </w:pBdr>
      <w:spacing w:before="100" w:after="100"/>
      <w:jc w:val="left"/>
    </w:pPr>
    <w:rPr>
      <w:rFonts w:ascii="Arial" w:hAnsi="Arial"/>
      <w:b/>
      <w:sz w:val="22"/>
      <w:lang w:val="es-ES"/>
    </w:rPr>
  </w:style>
  <w:style w:type="paragraph" w:customStyle="1" w:styleId="xl102">
    <w:name w:val="xl102"/>
    <w:basedOn w:val="Normal"/>
    <w:rsid w:val="00240FF3"/>
    <w:pPr>
      <w:pBdr>
        <w:top w:val="single" w:sz="4" w:space="0" w:color="auto"/>
        <w:bottom w:val="single" w:sz="4" w:space="0" w:color="auto"/>
        <w:right w:val="single" w:sz="4" w:space="0" w:color="auto"/>
      </w:pBdr>
      <w:spacing w:before="100" w:after="100"/>
      <w:jc w:val="center"/>
    </w:pPr>
    <w:rPr>
      <w:rFonts w:ascii="Arial" w:hAnsi="Arial"/>
      <w:sz w:val="28"/>
      <w:lang w:val="es-ES"/>
    </w:rPr>
  </w:style>
  <w:style w:type="paragraph" w:customStyle="1" w:styleId="xl103">
    <w:name w:val="xl103"/>
    <w:basedOn w:val="Normal"/>
    <w:rsid w:val="00240FF3"/>
    <w:pPr>
      <w:pBdr>
        <w:top w:val="single" w:sz="4" w:space="0" w:color="auto"/>
        <w:left w:val="single" w:sz="4" w:space="0" w:color="auto"/>
        <w:right w:val="single" w:sz="4" w:space="0" w:color="auto"/>
      </w:pBdr>
      <w:spacing w:before="100" w:after="100"/>
      <w:jc w:val="left"/>
    </w:pPr>
    <w:rPr>
      <w:rFonts w:ascii="Arial" w:hAnsi="Arial"/>
      <w:color w:val="FF0000"/>
      <w:sz w:val="28"/>
      <w:lang w:val="es-ES"/>
    </w:rPr>
  </w:style>
  <w:style w:type="paragraph" w:customStyle="1" w:styleId="xl104">
    <w:name w:val="xl104"/>
    <w:basedOn w:val="Normal"/>
    <w:rsid w:val="00240FF3"/>
    <w:pPr>
      <w:spacing w:before="100" w:after="100"/>
      <w:jc w:val="center"/>
    </w:pPr>
    <w:rPr>
      <w:rFonts w:ascii="Arial" w:hAnsi="Arial"/>
      <w:b/>
      <w:sz w:val="72"/>
      <w:lang w:val="es-ES"/>
    </w:rPr>
  </w:style>
  <w:style w:type="paragraph" w:customStyle="1" w:styleId="xl106">
    <w:name w:val="xl106"/>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107">
    <w:name w:val="xl107"/>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108">
    <w:name w:val="xl108"/>
    <w:basedOn w:val="Normal"/>
    <w:rsid w:val="00240FF3"/>
    <w:pPr>
      <w:spacing w:before="100" w:after="100"/>
      <w:jc w:val="left"/>
    </w:pPr>
    <w:rPr>
      <w:rFonts w:ascii="Arial" w:hAnsi="Arial"/>
      <w:sz w:val="28"/>
      <w:lang w:val="es-ES"/>
    </w:rPr>
  </w:style>
  <w:style w:type="paragraph" w:customStyle="1" w:styleId="xl109">
    <w:name w:val="xl109"/>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110">
    <w:name w:val="xl11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111">
    <w:name w:val="xl111"/>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112">
    <w:name w:val="xl112"/>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113">
    <w:name w:val="xl113"/>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114">
    <w:name w:val="xl114"/>
    <w:basedOn w:val="Normal"/>
    <w:rsid w:val="00240FF3"/>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5">
    <w:name w:val="xl115"/>
    <w:basedOn w:val="Normal"/>
    <w:rsid w:val="00240FF3"/>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6">
    <w:name w:val="xl116"/>
    <w:basedOn w:val="Normal"/>
    <w:rsid w:val="00240FF3"/>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7">
    <w:name w:val="xl117"/>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8">
    <w:name w:val="xl118"/>
    <w:basedOn w:val="Normal"/>
    <w:rsid w:val="00240FF3"/>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24">
    <w:name w:val="xl24"/>
    <w:basedOn w:val="Normal"/>
    <w:rsid w:val="00240FF3"/>
    <w:pPr>
      <w:spacing w:before="100" w:after="100"/>
      <w:jc w:val="left"/>
    </w:pPr>
    <w:rPr>
      <w:rFonts w:ascii="Arial" w:hAnsi="Arial"/>
      <w:sz w:val="16"/>
      <w:lang w:val="es-ES"/>
    </w:rPr>
  </w:style>
  <w:style w:type="paragraph" w:customStyle="1" w:styleId="xl38">
    <w:name w:val="xl38"/>
    <w:basedOn w:val="Normal"/>
    <w:rsid w:val="00240FF3"/>
    <w:pPr>
      <w:pBdr>
        <w:top w:val="single" w:sz="8" w:space="0" w:color="auto"/>
      </w:pBdr>
      <w:shd w:val="clear" w:color="auto" w:fill="FFFF00"/>
      <w:spacing w:before="100" w:after="100"/>
      <w:jc w:val="center"/>
      <w:textAlignment w:val="center"/>
    </w:pPr>
    <w:rPr>
      <w:rFonts w:ascii="Arial" w:hAnsi="Arial"/>
      <w:b/>
      <w:sz w:val="16"/>
      <w:lang w:val="es-ES"/>
    </w:rPr>
  </w:style>
  <w:style w:type="paragraph" w:customStyle="1" w:styleId="xl52">
    <w:name w:val="xl52"/>
    <w:basedOn w:val="Normal"/>
    <w:rsid w:val="00240FF3"/>
    <w:pPr>
      <w:pBdr>
        <w:left w:val="single" w:sz="8" w:space="0" w:color="auto"/>
      </w:pBdr>
      <w:shd w:val="clear" w:color="auto" w:fill="FFFF00"/>
      <w:spacing w:before="100" w:after="100"/>
      <w:jc w:val="center"/>
    </w:pPr>
    <w:rPr>
      <w:rFonts w:ascii="Arial" w:hAnsi="Arial"/>
      <w:b/>
      <w:sz w:val="16"/>
      <w:lang w:val="es-ES"/>
    </w:rPr>
  </w:style>
  <w:style w:type="paragraph" w:customStyle="1" w:styleId="xl105">
    <w:name w:val="xl105"/>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16"/>
      <w:lang w:val="es-ES"/>
    </w:rPr>
  </w:style>
  <w:style w:type="paragraph" w:customStyle="1" w:styleId="xl119">
    <w:name w:val="xl119"/>
    <w:basedOn w:val="Normal"/>
    <w:rsid w:val="00240FF3"/>
    <w:pPr>
      <w:spacing w:before="100" w:after="100"/>
      <w:jc w:val="left"/>
    </w:pPr>
    <w:rPr>
      <w:rFonts w:ascii="Arial" w:hAnsi="Arial"/>
      <w:sz w:val="16"/>
      <w:lang w:val="es-ES"/>
    </w:rPr>
  </w:style>
  <w:style w:type="paragraph" w:customStyle="1" w:styleId="Normal10">
    <w:name w:val="Normal 10"/>
    <w:basedOn w:val="Normal"/>
    <w:rsid w:val="00240FF3"/>
    <w:pPr>
      <w:widowControl w:val="0"/>
      <w:spacing w:after="240"/>
    </w:pPr>
    <w:rPr>
      <w:sz w:val="20"/>
    </w:rPr>
  </w:style>
  <w:style w:type="paragraph" w:customStyle="1" w:styleId="outlinebullet">
    <w:name w:val="outlinebullet"/>
    <w:basedOn w:val="Normal"/>
    <w:rsid w:val="00240FF3"/>
    <w:pPr>
      <w:tabs>
        <w:tab w:val="left" w:pos="1440"/>
      </w:tabs>
      <w:spacing w:before="120" w:after="240"/>
      <w:ind w:left="1440" w:hanging="450"/>
      <w:jc w:val="left"/>
    </w:pPr>
    <w:rPr>
      <w:sz w:val="22"/>
    </w:rPr>
  </w:style>
  <w:style w:type="paragraph" w:customStyle="1" w:styleId="Contedodetabela">
    <w:name w:val="Conteúdo de tabela"/>
    <w:basedOn w:val="Normal"/>
    <w:rsid w:val="00240FF3"/>
    <w:pPr>
      <w:widowControl w:val="0"/>
      <w:suppressAutoHyphens/>
      <w:spacing w:after="120"/>
      <w:jc w:val="left"/>
    </w:pPr>
    <w:rPr>
      <w:noProof/>
      <w:sz w:val="22"/>
    </w:rPr>
  </w:style>
  <w:style w:type="paragraph" w:styleId="Tabledesrfrencesjuridiques">
    <w:name w:val="table of authorities"/>
    <w:basedOn w:val="Normal"/>
    <w:next w:val="Normal"/>
    <w:semiHidden/>
    <w:rsid w:val="00240FF3"/>
    <w:pPr>
      <w:spacing w:after="240"/>
      <w:ind w:left="240" w:hanging="240"/>
    </w:pPr>
    <w:rPr>
      <w:sz w:val="22"/>
    </w:rPr>
  </w:style>
  <w:style w:type="paragraph" w:customStyle="1" w:styleId="Head62">
    <w:name w:val="Head 6.2"/>
    <w:basedOn w:val="Headfid1"/>
    <w:rsid w:val="00240FF3"/>
    <w:pPr>
      <w:spacing w:before="240" w:after="240"/>
    </w:pPr>
    <w:rPr>
      <w:lang w:val="en-US"/>
    </w:rPr>
  </w:style>
  <w:style w:type="paragraph" w:customStyle="1" w:styleId="Head63">
    <w:name w:val="Head 6.3"/>
    <w:basedOn w:val="Headfid1"/>
    <w:rsid w:val="00240FF3"/>
    <w:pPr>
      <w:spacing w:after="240"/>
    </w:pPr>
    <w:rPr>
      <w:sz w:val="22"/>
      <w:lang w:val="en-US"/>
    </w:rPr>
  </w:style>
  <w:style w:type="paragraph" w:customStyle="1" w:styleId="Head64">
    <w:name w:val="Head 6.4"/>
    <w:basedOn w:val="Headfid1"/>
    <w:rsid w:val="00240FF3"/>
    <w:pPr>
      <w:tabs>
        <w:tab w:val="left" w:pos="1080"/>
      </w:tabs>
      <w:spacing w:before="0" w:after="240"/>
    </w:pPr>
    <w:rPr>
      <w:bCs/>
      <w:sz w:val="22"/>
      <w:lang w:val="en-US"/>
    </w:rPr>
  </w:style>
  <w:style w:type="paragraph" w:customStyle="1" w:styleId="StyleHeading2TitleHeader2ClauseNoName16ptAfter6pt">
    <w:name w:val="Style Heading 2Title Header2Clause_No&amp;Name + 16 pt After:  6 pt"/>
    <w:basedOn w:val="Titre2"/>
    <w:rsid w:val="00240FF3"/>
    <w:pPr>
      <w:pBdr>
        <w:bottom w:val="none" w:sz="0" w:space="0" w:color="auto"/>
      </w:pBdr>
      <w:spacing w:after="120"/>
    </w:pPr>
    <w:rPr>
      <w:bCs/>
      <w:sz w:val="32"/>
    </w:rPr>
  </w:style>
  <w:style w:type="paragraph" w:customStyle="1" w:styleId="titulo">
    <w:name w:val="titulo"/>
    <w:basedOn w:val="Titre5"/>
    <w:rsid w:val="00506263"/>
    <w:pPr>
      <w:keepNext w:val="0"/>
      <w:spacing w:after="240"/>
    </w:pPr>
    <w:rPr>
      <w:rFonts w:ascii="Times New Roman Bold" w:hAnsi="Times New Roman Bold"/>
      <w:b/>
      <w:u w:val="none"/>
    </w:rPr>
  </w:style>
  <w:style w:type="paragraph" w:styleId="Listenumros">
    <w:name w:val="List Number"/>
    <w:basedOn w:val="Normal"/>
    <w:rsid w:val="00506263"/>
    <w:pPr>
      <w:tabs>
        <w:tab w:val="num" w:pos="360"/>
      </w:tabs>
      <w:ind w:left="360" w:hanging="360"/>
    </w:pPr>
  </w:style>
  <w:style w:type="character" w:customStyle="1" w:styleId="Header2-SubClausesCharChar">
    <w:name w:val="Header 2 - SubClauses Char Char"/>
    <w:rsid w:val="00353D93"/>
    <w:rPr>
      <w:sz w:val="24"/>
      <w:lang w:val="es-ES_tradnl" w:eastAsia="en-US" w:bidi="ar-SA"/>
    </w:rPr>
  </w:style>
  <w:style w:type="character" w:customStyle="1" w:styleId="StyleHeader2-SubClausesBoldChar">
    <w:name w:val="Style Header 2 - SubClauses + Bold Char"/>
    <w:rsid w:val="00353D93"/>
    <w:rPr>
      <w:b/>
      <w:bCs/>
      <w:sz w:val="24"/>
      <w:lang w:val="es-ES_tradnl" w:eastAsia="en-US" w:bidi="ar-SA"/>
    </w:rPr>
  </w:style>
  <w:style w:type="character" w:customStyle="1" w:styleId="Section7heading4Char">
    <w:name w:val="Section 7 heading 4 Char"/>
    <w:rsid w:val="00353D93"/>
    <w:rPr>
      <w:b/>
      <w:sz w:val="24"/>
      <w:lang w:val="en-US" w:eastAsia="en-US" w:bidi="ar-SA"/>
    </w:rPr>
  </w:style>
  <w:style w:type="character" w:customStyle="1" w:styleId="paraChar">
    <w:name w:val="para Char"/>
    <w:rsid w:val="00353D93"/>
    <w:rPr>
      <w:sz w:val="22"/>
      <w:lang w:val="en-US" w:eastAsia="en-US" w:bidi="ar-SA"/>
    </w:rPr>
  </w:style>
  <w:style w:type="paragraph" w:customStyle="1" w:styleId="Header3-Paragraph">
    <w:name w:val="Header 3 - Paragraph"/>
    <w:basedOn w:val="Normal"/>
    <w:rsid w:val="007F33DB"/>
    <w:pPr>
      <w:tabs>
        <w:tab w:val="left" w:pos="504"/>
      </w:tabs>
      <w:overflowPunct w:val="0"/>
      <w:autoSpaceDE w:val="0"/>
      <w:autoSpaceDN w:val="0"/>
      <w:adjustRightInd w:val="0"/>
      <w:spacing w:after="200"/>
      <w:ind w:left="504" w:hanging="504"/>
      <w:textAlignment w:val="baseline"/>
    </w:pPr>
    <w:rPr>
      <w:lang w:eastAsia="fr-FR"/>
    </w:rPr>
  </w:style>
  <w:style w:type="paragraph" w:customStyle="1" w:styleId="Part">
    <w:name w:val="Part"/>
    <w:basedOn w:val="Normal"/>
    <w:next w:val="Normal"/>
    <w:link w:val="PartChar"/>
    <w:rsid w:val="007F33DB"/>
    <w:pPr>
      <w:suppressAutoHyphens/>
      <w:overflowPunct w:val="0"/>
      <w:autoSpaceDE w:val="0"/>
      <w:autoSpaceDN w:val="0"/>
      <w:adjustRightInd w:val="0"/>
      <w:spacing w:before="1200"/>
      <w:jc w:val="center"/>
      <w:textAlignment w:val="baseline"/>
    </w:pPr>
    <w:rPr>
      <w:b/>
      <w:sz w:val="56"/>
      <w:lang w:eastAsia="fr-FR"/>
    </w:rPr>
  </w:style>
  <w:style w:type="character" w:customStyle="1" w:styleId="PartChar">
    <w:name w:val="Part Char"/>
    <w:link w:val="Part"/>
    <w:rsid w:val="00213404"/>
    <w:rPr>
      <w:b/>
      <w:sz w:val="56"/>
    </w:rPr>
  </w:style>
  <w:style w:type="paragraph" w:customStyle="1" w:styleId="Section1Header1">
    <w:name w:val="Section 1 Header 1"/>
    <w:basedOn w:val="BodyText21"/>
    <w:link w:val="Section1Header1Char"/>
    <w:rsid w:val="007F33DB"/>
    <w:pPr>
      <w:widowControl/>
      <w:tabs>
        <w:tab w:val="clear" w:pos="284"/>
      </w:tabs>
      <w:overflowPunct w:val="0"/>
      <w:autoSpaceDE w:val="0"/>
      <w:autoSpaceDN w:val="0"/>
      <w:adjustRightInd w:val="0"/>
      <w:spacing w:before="120" w:after="120"/>
      <w:ind w:left="0" w:firstLine="0"/>
      <w:jc w:val="center"/>
      <w:textAlignment w:val="baseline"/>
    </w:pPr>
    <w:rPr>
      <w:rFonts w:ascii="Times New Roman" w:hAnsi="Times New Roman"/>
      <w:b/>
      <w:snapToGrid/>
      <w:sz w:val="28"/>
      <w:lang w:val="fr-FR" w:eastAsia="fr-FR"/>
    </w:rPr>
  </w:style>
  <w:style w:type="character" w:customStyle="1" w:styleId="Section1Header1Char">
    <w:name w:val="Section 1 Header 1 Char"/>
    <w:link w:val="Section1Header1"/>
    <w:rsid w:val="00D02D14"/>
    <w:rPr>
      <w:b/>
      <w:sz w:val="28"/>
    </w:rPr>
  </w:style>
  <w:style w:type="paragraph" w:customStyle="1" w:styleId="sectionIIIheader">
    <w:name w:val="section III header"/>
    <w:basedOn w:val="Normal"/>
    <w:rsid w:val="00EC2E8C"/>
    <w:pPr>
      <w:overflowPunct w:val="0"/>
      <w:autoSpaceDE w:val="0"/>
      <w:autoSpaceDN w:val="0"/>
      <w:adjustRightInd w:val="0"/>
      <w:spacing w:before="240"/>
      <w:jc w:val="left"/>
      <w:textAlignment w:val="baseline"/>
    </w:pPr>
    <w:rPr>
      <w:rFonts w:ascii="Arial Black" w:hAnsi="Arial Black"/>
      <w:lang w:eastAsia="fr-FR"/>
    </w:rPr>
  </w:style>
  <w:style w:type="paragraph" w:customStyle="1" w:styleId="HeadA21">
    <w:name w:val="Head A.2.1"/>
    <w:basedOn w:val="Normal"/>
    <w:rsid w:val="00AD2E51"/>
    <w:pPr>
      <w:keepNext/>
      <w:suppressAutoHyphens/>
      <w:spacing w:before="240" w:after="240"/>
      <w:jc w:val="center"/>
    </w:pPr>
    <w:rPr>
      <w:b/>
      <w:sz w:val="28"/>
      <w:lang w:eastAsia="fr-FR"/>
    </w:rPr>
  </w:style>
  <w:style w:type="paragraph" w:customStyle="1" w:styleId="HeadA22">
    <w:name w:val="Head A.2.2"/>
    <w:basedOn w:val="Normal"/>
    <w:rsid w:val="00AD2E51"/>
    <w:pPr>
      <w:keepLines/>
      <w:tabs>
        <w:tab w:val="left" w:pos="547"/>
      </w:tabs>
      <w:suppressAutoHyphens/>
      <w:spacing w:after="240"/>
      <w:ind w:left="547" w:hanging="547"/>
      <w:jc w:val="left"/>
    </w:pPr>
    <w:rPr>
      <w:b/>
      <w:lang w:eastAsia="fr-FR"/>
    </w:rPr>
  </w:style>
  <w:style w:type="paragraph" w:customStyle="1" w:styleId="HeadB21">
    <w:name w:val="Head B.2.1"/>
    <w:basedOn w:val="Normal"/>
    <w:rsid w:val="00AD2E51"/>
    <w:pPr>
      <w:keepNext/>
      <w:suppressAutoHyphens/>
      <w:spacing w:before="240" w:after="240"/>
      <w:jc w:val="center"/>
    </w:pPr>
    <w:rPr>
      <w:b/>
      <w:sz w:val="28"/>
      <w:lang w:eastAsia="fr-FR"/>
    </w:rPr>
  </w:style>
  <w:style w:type="paragraph" w:customStyle="1" w:styleId="HeadB22">
    <w:name w:val="Head B.2.2"/>
    <w:basedOn w:val="Normal"/>
    <w:rsid w:val="00AD2E51"/>
    <w:pPr>
      <w:keepLines/>
      <w:tabs>
        <w:tab w:val="left" w:pos="540"/>
      </w:tabs>
      <w:suppressAutoHyphens/>
      <w:spacing w:after="240"/>
      <w:ind w:left="547" w:hanging="547"/>
      <w:jc w:val="left"/>
    </w:pPr>
    <w:rPr>
      <w:b/>
      <w:lang w:eastAsia="fr-FR"/>
    </w:rPr>
  </w:style>
  <w:style w:type="paragraph" w:customStyle="1" w:styleId="HeadA21a">
    <w:name w:val="Head A.2.1a"/>
    <w:basedOn w:val="HeadA21"/>
    <w:rsid w:val="00AD2E51"/>
  </w:style>
  <w:style w:type="paragraph" w:customStyle="1" w:styleId="HeadA22a">
    <w:name w:val="Head A.2.2a"/>
    <w:basedOn w:val="HeadA22"/>
    <w:rsid w:val="00AD2E51"/>
  </w:style>
  <w:style w:type="paragraph" w:styleId="Retraitnormal">
    <w:name w:val="Normal Indent"/>
    <w:basedOn w:val="Normal"/>
    <w:rsid w:val="00CB397B"/>
    <w:pPr>
      <w:ind w:left="708"/>
    </w:pPr>
  </w:style>
  <w:style w:type="paragraph" w:styleId="PrformatHTML">
    <w:name w:val="HTML Preformatted"/>
    <w:basedOn w:val="Normal"/>
    <w:link w:val="PrformatHTMLCar"/>
    <w:rsid w:val="00005566"/>
    <w:pPr>
      <w:suppressAutoHyphens/>
      <w:overflowPunct w:val="0"/>
      <w:autoSpaceDE w:val="0"/>
      <w:autoSpaceDN w:val="0"/>
      <w:adjustRightInd w:val="0"/>
      <w:textAlignment w:val="baseline"/>
    </w:pPr>
    <w:rPr>
      <w:rFonts w:ascii="Courier New" w:hAnsi="Courier New"/>
      <w:sz w:val="20"/>
    </w:rPr>
  </w:style>
  <w:style w:type="character" w:customStyle="1" w:styleId="PrformatHTMLCar">
    <w:name w:val="Préformaté HTML Car"/>
    <w:link w:val="PrformatHTML"/>
    <w:uiPriority w:val="99"/>
    <w:rsid w:val="00213404"/>
    <w:rPr>
      <w:rFonts w:ascii="Courier New" w:hAnsi="Courier New"/>
      <w:lang w:val="en-US" w:eastAsia="en-US"/>
    </w:rPr>
  </w:style>
  <w:style w:type="paragraph" w:customStyle="1" w:styleId="SectionIXHeading">
    <w:name w:val="Section IX Heading"/>
    <w:basedOn w:val="Head81"/>
    <w:rsid w:val="00FD571A"/>
    <w:pPr>
      <w:overflowPunct w:val="0"/>
      <w:autoSpaceDE w:val="0"/>
      <w:autoSpaceDN w:val="0"/>
      <w:adjustRightInd w:val="0"/>
      <w:spacing w:before="240"/>
      <w:textAlignment w:val="baseline"/>
    </w:pPr>
    <w:rPr>
      <w:rFonts w:ascii="Times New Roman" w:hAnsi="Times New Roman"/>
      <w:lang w:eastAsia="fr-FR"/>
    </w:rPr>
  </w:style>
  <w:style w:type="paragraph" w:customStyle="1" w:styleId="UG-Heading2">
    <w:name w:val="UG - Heading 2"/>
    <w:basedOn w:val="Titre2"/>
    <w:rsid w:val="00273A12"/>
    <w:pPr>
      <w:pBdr>
        <w:bottom w:val="none" w:sz="0" w:space="0" w:color="auto"/>
      </w:pBdr>
      <w:tabs>
        <w:tab w:val="left" w:pos="619"/>
      </w:tabs>
      <w:suppressAutoHyphens w:val="0"/>
      <w:spacing w:after="200"/>
    </w:pPr>
    <w:rPr>
      <w:szCs w:val="28"/>
      <w:lang w:eastAsia="fr-FR"/>
    </w:rPr>
  </w:style>
  <w:style w:type="paragraph" w:customStyle="1" w:styleId="SectionIVHeader">
    <w:name w:val="Section IV Header"/>
    <w:basedOn w:val="SectionVHeader"/>
    <w:link w:val="SectionIVHeaderChar"/>
    <w:rsid w:val="00A10175"/>
    <w:pPr>
      <w:overflowPunct w:val="0"/>
      <w:autoSpaceDE w:val="0"/>
      <w:autoSpaceDN w:val="0"/>
      <w:adjustRightInd w:val="0"/>
      <w:textAlignment w:val="baseline"/>
    </w:pPr>
    <w:rPr>
      <w:lang w:val="fr-FR" w:eastAsia="fr-FR"/>
    </w:rPr>
  </w:style>
  <w:style w:type="character" w:customStyle="1" w:styleId="SectionIVHeaderChar">
    <w:name w:val="Section IV Header Char"/>
    <w:link w:val="SectionIVHeader"/>
    <w:rsid w:val="00213404"/>
    <w:rPr>
      <w:b/>
      <w:sz w:val="36"/>
    </w:rPr>
  </w:style>
  <w:style w:type="paragraph" w:customStyle="1" w:styleId="SectionIVHeader-2">
    <w:name w:val="Section IV Header - 2"/>
    <w:basedOn w:val="Head81"/>
    <w:link w:val="SectionIVHeader-2Char"/>
    <w:rsid w:val="00A10175"/>
    <w:pPr>
      <w:overflowPunct w:val="0"/>
      <w:autoSpaceDE w:val="0"/>
      <w:autoSpaceDN w:val="0"/>
      <w:adjustRightInd w:val="0"/>
      <w:spacing w:before="0" w:after="0"/>
      <w:textAlignment w:val="baseline"/>
    </w:pPr>
    <w:rPr>
      <w:rFonts w:ascii="Times New Roman" w:hAnsi="Times New Roman"/>
      <w:sz w:val="28"/>
      <w:lang w:eastAsia="fr-FR"/>
    </w:rPr>
  </w:style>
  <w:style w:type="character" w:customStyle="1" w:styleId="SectionIVHeader-2Char">
    <w:name w:val="Section IV Header - 2 Char"/>
    <w:link w:val="SectionIVHeader-2"/>
    <w:rsid w:val="00213404"/>
    <w:rPr>
      <w:b/>
      <w:sz w:val="28"/>
    </w:rPr>
  </w:style>
  <w:style w:type="paragraph" w:styleId="Paragraphedeliste">
    <w:name w:val="List Paragraph"/>
    <w:aliases w:val="Citation List,본문(내용),List Paragraph (numbered (a)),Colorful List - Accent 11"/>
    <w:basedOn w:val="Normal"/>
    <w:link w:val="ParagraphedelisteCar"/>
    <w:uiPriority w:val="34"/>
    <w:qFormat/>
    <w:rsid w:val="00D02D14"/>
    <w:pPr>
      <w:spacing w:after="200"/>
      <w:ind w:left="720" w:hanging="576"/>
      <w:contextualSpacing/>
    </w:pPr>
    <w:rPr>
      <w:lang w:eastAsia="fr-FR"/>
    </w:rPr>
  </w:style>
  <w:style w:type="paragraph" w:customStyle="1" w:styleId="Style3">
    <w:name w:val="Style3"/>
    <w:basedOn w:val="Sous-titre"/>
    <w:link w:val="Style3Char"/>
    <w:qFormat/>
    <w:rsid w:val="00D02D14"/>
    <w:pPr>
      <w:spacing w:after="200"/>
      <w:ind w:left="576" w:hanging="576"/>
    </w:pPr>
    <w:rPr>
      <w:lang w:eastAsia="fr-FR"/>
    </w:rPr>
  </w:style>
  <w:style w:type="character" w:customStyle="1" w:styleId="Style3Char">
    <w:name w:val="Style3 Char"/>
    <w:link w:val="Style3"/>
    <w:rsid w:val="00D02D14"/>
    <w:rPr>
      <w:b/>
      <w:sz w:val="44"/>
    </w:rPr>
  </w:style>
  <w:style w:type="paragraph" w:customStyle="1" w:styleId="Style4">
    <w:name w:val="Style4"/>
    <w:basedOn w:val="Section1Header1"/>
    <w:link w:val="Style4Char"/>
    <w:qFormat/>
    <w:rsid w:val="0040377C"/>
    <w:pPr>
      <w:overflowPunct/>
      <w:autoSpaceDE/>
      <w:autoSpaceDN/>
      <w:adjustRightInd/>
      <w:ind w:left="576" w:hanging="576"/>
      <w:textAlignment w:val="auto"/>
    </w:pPr>
  </w:style>
  <w:style w:type="character" w:customStyle="1" w:styleId="Style4Char">
    <w:name w:val="Style4 Char"/>
    <w:link w:val="Style4"/>
    <w:rsid w:val="0040377C"/>
    <w:rPr>
      <w:b/>
      <w:sz w:val="28"/>
    </w:rPr>
  </w:style>
  <w:style w:type="paragraph" w:customStyle="1" w:styleId="Style6">
    <w:name w:val="Style6"/>
    <w:basedOn w:val="Header1-Clauses"/>
    <w:link w:val="Style6Char"/>
    <w:qFormat/>
    <w:rsid w:val="0054651C"/>
    <w:pPr>
      <w:tabs>
        <w:tab w:val="left" w:pos="432"/>
      </w:tabs>
      <w:ind w:left="432" w:hanging="432"/>
    </w:pPr>
    <w:rPr>
      <w:lang w:val="fr-FR" w:eastAsia="fr-FR"/>
    </w:rPr>
  </w:style>
  <w:style w:type="character" w:customStyle="1" w:styleId="Style6Char">
    <w:name w:val="Style6 Char"/>
    <w:link w:val="Style6"/>
    <w:rsid w:val="0054651C"/>
    <w:rPr>
      <w:b/>
      <w:sz w:val="24"/>
    </w:rPr>
  </w:style>
  <w:style w:type="paragraph" w:customStyle="1" w:styleId="Style7">
    <w:name w:val="Style7"/>
    <w:basedOn w:val="SectionIVHeader"/>
    <w:link w:val="Style7Char"/>
    <w:qFormat/>
    <w:rsid w:val="002F662D"/>
    <w:pPr>
      <w:overflowPunct/>
      <w:autoSpaceDE/>
      <w:autoSpaceDN/>
      <w:adjustRightInd/>
      <w:spacing w:after="200"/>
      <w:ind w:left="576" w:hanging="576"/>
      <w:textAlignment w:val="auto"/>
    </w:pPr>
  </w:style>
  <w:style w:type="character" w:customStyle="1" w:styleId="Style7Char">
    <w:name w:val="Style7 Char"/>
    <w:link w:val="Style7"/>
    <w:rsid w:val="002F662D"/>
    <w:rPr>
      <w:b/>
      <w:sz w:val="36"/>
    </w:rPr>
  </w:style>
  <w:style w:type="character" w:customStyle="1" w:styleId="a1">
    <w:name w:val="a1"/>
    <w:rsid w:val="00213404"/>
    <w:rPr>
      <w:rFonts w:ascii="Courier" w:hAnsi="Courier" w:cs="Times New Roman"/>
      <w:sz w:val="20"/>
      <w:lang w:val="en-US"/>
    </w:rPr>
  </w:style>
  <w:style w:type="paragraph" w:customStyle="1" w:styleId="Head32">
    <w:name w:val="Head 3.2"/>
    <w:basedOn w:val="Normal"/>
    <w:rsid w:val="00213404"/>
    <w:pPr>
      <w:tabs>
        <w:tab w:val="left" w:pos="360"/>
      </w:tabs>
      <w:spacing w:after="200"/>
      <w:ind w:left="360" w:hanging="360"/>
      <w:jc w:val="left"/>
    </w:pPr>
    <w:rPr>
      <w:b/>
      <w:lang w:eastAsia="fr-FR"/>
    </w:rPr>
  </w:style>
  <w:style w:type="paragraph" w:customStyle="1" w:styleId="Sub-ClauseText">
    <w:name w:val="Sub-Clause Text"/>
    <w:basedOn w:val="Normal"/>
    <w:rsid w:val="00213404"/>
    <w:pPr>
      <w:spacing w:before="120" w:after="120"/>
      <w:ind w:left="576" w:hanging="576"/>
    </w:pPr>
    <w:rPr>
      <w:spacing w:val="-4"/>
      <w:lang w:eastAsia="fr-FR"/>
    </w:rPr>
  </w:style>
  <w:style w:type="paragraph" w:customStyle="1" w:styleId="SectionVIHeader0">
    <w:name w:val="Section VI. Header"/>
    <w:basedOn w:val="SectionVHeader"/>
    <w:rsid w:val="00213404"/>
    <w:pPr>
      <w:spacing w:after="200"/>
      <w:ind w:left="576" w:hanging="576"/>
    </w:pPr>
    <w:rPr>
      <w:lang w:val="en-US" w:eastAsia="fr-FR"/>
    </w:rPr>
  </w:style>
  <w:style w:type="character" w:customStyle="1" w:styleId="Parahead">
    <w:name w:val="Para head"/>
    <w:rsid w:val="00213404"/>
    <w:rPr>
      <w:rFonts w:cs="Times New Roman"/>
      <w:sz w:val="20"/>
    </w:rPr>
  </w:style>
  <w:style w:type="paragraph" w:customStyle="1" w:styleId="StyleHeader1-ClausesLeft0Firstline0">
    <w:name w:val="Style Header 1 - Clauses + Left:  0&quot; First line:  0&quot;"/>
    <w:basedOn w:val="Header1-Clauses"/>
    <w:rsid w:val="00213404"/>
    <w:pPr>
      <w:tabs>
        <w:tab w:val="left" w:pos="432"/>
      </w:tabs>
      <w:ind w:left="432" w:hanging="432"/>
    </w:pPr>
    <w:rPr>
      <w:bCs/>
      <w:lang w:eastAsia="fr-FR"/>
    </w:rPr>
  </w:style>
  <w:style w:type="paragraph" w:customStyle="1" w:styleId="StyleSectionIVHeader-2Centered">
    <w:name w:val="Style Section IV Header - 2 + Centered"/>
    <w:basedOn w:val="SectionIVHeader-2"/>
    <w:rsid w:val="00213404"/>
    <w:pPr>
      <w:suppressAutoHyphens w:val="0"/>
      <w:overflowPunct/>
      <w:autoSpaceDE/>
      <w:autoSpaceDN/>
      <w:adjustRightInd/>
      <w:spacing w:after="200"/>
      <w:ind w:left="576" w:hanging="576"/>
      <w:textAlignment w:val="auto"/>
    </w:pPr>
    <w:rPr>
      <w:bCs/>
    </w:rPr>
  </w:style>
  <w:style w:type="paragraph" w:customStyle="1" w:styleId="UG-Heading1">
    <w:name w:val="UG - Heading 1"/>
    <w:basedOn w:val="Titre1"/>
    <w:rsid w:val="00213404"/>
    <w:pPr>
      <w:keepNext/>
      <w:suppressAutoHyphens w:val="0"/>
      <w:spacing w:before="0" w:after="200"/>
      <w:ind w:left="576" w:hanging="576"/>
    </w:pPr>
    <w:rPr>
      <w:rFonts w:ascii="Times New Roman" w:hAnsi="Times New Roman"/>
      <w:smallCaps w:val="0"/>
      <w:kern w:val="28"/>
      <w:lang w:eastAsia="fr-FR"/>
    </w:rPr>
  </w:style>
  <w:style w:type="paragraph" w:customStyle="1" w:styleId="UG-Header">
    <w:name w:val="UG - Header"/>
    <w:basedOn w:val="Normal"/>
    <w:rsid w:val="00213404"/>
    <w:pPr>
      <w:spacing w:after="200"/>
      <w:ind w:left="576" w:hanging="576"/>
      <w:jc w:val="center"/>
    </w:pPr>
    <w:rPr>
      <w:b/>
      <w:sz w:val="72"/>
      <w:lang w:eastAsia="fr-FR"/>
    </w:rPr>
  </w:style>
  <w:style w:type="paragraph" w:customStyle="1" w:styleId="SectionVHeading2">
    <w:name w:val="Section V. Heading 2"/>
    <w:basedOn w:val="SectionVHeader"/>
    <w:rsid w:val="00213404"/>
    <w:pPr>
      <w:spacing w:before="120" w:after="200"/>
      <w:ind w:left="576" w:hanging="576"/>
    </w:pPr>
    <w:rPr>
      <w:sz w:val="28"/>
    </w:rPr>
  </w:style>
  <w:style w:type="paragraph" w:customStyle="1" w:styleId="UGHeader1">
    <w:name w:val="UG Header 1"/>
    <w:basedOn w:val="Titre1"/>
    <w:next w:val="Normal"/>
    <w:rsid w:val="00213404"/>
    <w:pPr>
      <w:suppressAutoHyphens w:val="0"/>
      <w:spacing w:before="240"/>
      <w:ind w:left="576" w:hanging="576"/>
    </w:pPr>
    <w:rPr>
      <w:smallCaps w:val="0"/>
    </w:rPr>
  </w:style>
  <w:style w:type="paragraph" w:customStyle="1" w:styleId="UG-Title">
    <w:name w:val="UG-Title"/>
    <w:basedOn w:val="Sous-titre"/>
    <w:qFormat/>
    <w:rsid w:val="00213404"/>
    <w:pPr>
      <w:spacing w:after="200"/>
      <w:ind w:left="576" w:hanging="576"/>
    </w:pPr>
    <w:rPr>
      <w:lang w:val="es-ES_tradnl" w:eastAsia="fr-FR"/>
    </w:rPr>
  </w:style>
  <w:style w:type="paragraph" w:customStyle="1" w:styleId="UG-SectionIVHeader">
    <w:name w:val="UG-Section IV Header"/>
    <w:basedOn w:val="SectionIVHeader"/>
    <w:qFormat/>
    <w:rsid w:val="00213404"/>
    <w:pPr>
      <w:overflowPunct/>
      <w:autoSpaceDE/>
      <w:autoSpaceDN/>
      <w:adjustRightInd/>
      <w:spacing w:after="200"/>
      <w:ind w:left="576" w:hanging="576"/>
      <w:textAlignment w:val="auto"/>
    </w:pPr>
  </w:style>
  <w:style w:type="paragraph" w:customStyle="1" w:styleId="UG-SectionIVHeader-2">
    <w:name w:val="UG-Section IV Header - 2"/>
    <w:basedOn w:val="SectionIVHeader-2"/>
    <w:qFormat/>
    <w:rsid w:val="00213404"/>
    <w:pPr>
      <w:suppressAutoHyphens w:val="0"/>
      <w:overflowPunct/>
      <w:autoSpaceDE/>
      <w:autoSpaceDN/>
      <w:adjustRightInd/>
      <w:spacing w:after="200"/>
      <w:ind w:left="576" w:hanging="576"/>
      <w:textAlignment w:val="auto"/>
    </w:pPr>
  </w:style>
  <w:style w:type="paragraph" w:customStyle="1" w:styleId="Style2">
    <w:name w:val="Style2"/>
    <w:basedOn w:val="Normal"/>
    <w:link w:val="Style2Char"/>
    <w:qFormat/>
    <w:rsid w:val="00213404"/>
    <w:pPr>
      <w:tabs>
        <w:tab w:val="left" w:pos="1962"/>
        <w:tab w:val="left" w:pos="2322"/>
      </w:tabs>
      <w:spacing w:after="200"/>
      <w:ind w:left="576" w:hanging="576"/>
      <w:jc w:val="center"/>
    </w:pPr>
    <w:rPr>
      <w:b/>
      <w:sz w:val="36"/>
      <w:lang w:eastAsia="fr-FR"/>
    </w:rPr>
  </w:style>
  <w:style w:type="character" w:customStyle="1" w:styleId="Style2Char">
    <w:name w:val="Style2 Char"/>
    <w:link w:val="Style2"/>
    <w:rsid w:val="00213404"/>
    <w:rPr>
      <w:b/>
      <w:sz w:val="36"/>
    </w:rPr>
  </w:style>
  <w:style w:type="character" w:customStyle="1" w:styleId="BodyTextIndentChar">
    <w:name w:val="Body Text Indent Char"/>
    <w:rsid w:val="00213404"/>
    <w:rPr>
      <w:sz w:val="24"/>
      <w:lang w:val="es-ES_tradnl"/>
    </w:rPr>
  </w:style>
  <w:style w:type="character" w:customStyle="1" w:styleId="FooterChar">
    <w:name w:val="Footer Char"/>
    <w:uiPriority w:val="99"/>
    <w:rsid w:val="00213404"/>
    <w:rPr>
      <w:sz w:val="24"/>
      <w:lang w:val="es-ES_tradnl"/>
    </w:rPr>
  </w:style>
  <w:style w:type="paragraph" w:customStyle="1" w:styleId="Style5">
    <w:name w:val="Style5"/>
    <w:basedOn w:val="SectionVHeader"/>
    <w:link w:val="Style5Char"/>
    <w:qFormat/>
    <w:rsid w:val="00213404"/>
    <w:pPr>
      <w:spacing w:after="200"/>
      <w:ind w:left="576" w:hanging="576"/>
    </w:pPr>
    <w:rPr>
      <w:lang w:val="fr-FR" w:eastAsia="fr-FR"/>
    </w:rPr>
  </w:style>
  <w:style w:type="character" w:customStyle="1" w:styleId="Style5Char">
    <w:name w:val="Style5 Char"/>
    <w:link w:val="Style5"/>
    <w:rsid w:val="00213404"/>
    <w:rPr>
      <w:b/>
      <w:sz w:val="36"/>
    </w:rPr>
  </w:style>
  <w:style w:type="character" w:customStyle="1" w:styleId="FootnoteTextChar1">
    <w:name w:val="Footnote Text Char1"/>
    <w:rsid w:val="00213404"/>
    <w:rPr>
      <w:lang w:val="fr-FR" w:eastAsia="fr-FR" w:bidi="ar-SA"/>
    </w:rPr>
  </w:style>
  <w:style w:type="character" w:customStyle="1" w:styleId="HeaderChar">
    <w:name w:val="Header Char"/>
    <w:uiPriority w:val="99"/>
    <w:rsid w:val="00213404"/>
    <w:rPr>
      <w:sz w:val="24"/>
    </w:rPr>
  </w:style>
  <w:style w:type="paragraph" w:customStyle="1" w:styleId="Style1">
    <w:name w:val="Style1"/>
    <w:basedOn w:val="Part"/>
    <w:link w:val="Style1Char"/>
    <w:qFormat/>
    <w:rsid w:val="00213404"/>
    <w:pPr>
      <w:suppressAutoHyphens w:val="0"/>
      <w:overflowPunct/>
      <w:autoSpaceDE/>
      <w:autoSpaceDN/>
      <w:adjustRightInd/>
      <w:spacing w:after="200"/>
      <w:ind w:left="576" w:hanging="576"/>
      <w:textAlignment w:val="auto"/>
    </w:pPr>
  </w:style>
  <w:style w:type="character" w:customStyle="1" w:styleId="Style1Char">
    <w:name w:val="Style1 Char"/>
    <w:link w:val="Style1"/>
    <w:rsid w:val="00213404"/>
    <w:rPr>
      <w:b/>
      <w:sz w:val="56"/>
    </w:rPr>
  </w:style>
  <w:style w:type="paragraph" w:customStyle="1" w:styleId="Style8">
    <w:name w:val="Style8"/>
    <w:basedOn w:val="SectionIVHeader-2"/>
    <w:link w:val="Style8Char"/>
    <w:qFormat/>
    <w:rsid w:val="00213404"/>
    <w:pPr>
      <w:suppressAutoHyphens w:val="0"/>
      <w:overflowPunct/>
      <w:autoSpaceDE/>
      <w:autoSpaceDN/>
      <w:adjustRightInd/>
      <w:spacing w:after="200"/>
      <w:ind w:left="576" w:hanging="576"/>
      <w:textAlignment w:val="auto"/>
    </w:pPr>
  </w:style>
  <w:style w:type="character" w:customStyle="1" w:styleId="Style8Char">
    <w:name w:val="Style8 Char"/>
    <w:link w:val="Style8"/>
    <w:rsid w:val="00213404"/>
    <w:rPr>
      <w:b/>
      <w:sz w:val="28"/>
    </w:rPr>
  </w:style>
  <w:style w:type="paragraph" w:styleId="Rvision">
    <w:name w:val="Revision"/>
    <w:hidden/>
    <w:uiPriority w:val="99"/>
    <w:semiHidden/>
    <w:rsid w:val="005E7846"/>
    <w:rPr>
      <w:sz w:val="24"/>
      <w:lang w:val="en-US" w:eastAsia="en-US"/>
    </w:rPr>
  </w:style>
  <w:style w:type="paragraph" w:customStyle="1" w:styleId="Style9">
    <w:name w:val="Style9"/>
    <w:basedOn w:val="Section1Header1"/>
    <w:link w:val="Style9Char"/>
    <w:qFormat/>
    <w:rsid w:val="00E53608"/>
  </w:style>
  <w:style w:type="paragraph" w:customStyle="1" w:styleId="Style10">
    <w:name w:val="Style10"/>
    <w:basedOn w:val="StyleHeader1-ClausesLeft0Hanging03After0pt"/>
    <w:link w:val="Style10Char"/>
    <w:qFormat/>
    <w:rsid w:val="00E53608"/>
    <w:rPr>
      <w:bCs w:val="0"/>
      <w:lang w:val="fr-FR"/>
    </w:rPr>
  </w:style>
  <w:style w:type="character" w:customStyle="1" w:styleId="Style9Char">
    <w:name w:val="Style9 Char"/>
    <w:basedOn w:val="Section1Header1Char"/>
    <w:link w:val="Style9"/>
    <w:rsid w:val="00E53608"/>
    <w:rPr>
      <w:b/>
      <w:sz w:val="28"/>
    </w:rPr>
  </w:style>
  <w:style w:type="paragraph" w:customStyle="1" w:styleId="Style11">
    <w:name w:val="Style11"/>
    <w:basedOn w:val="Style7"/>
    <w:link w:val="Style11Char"/>
    <w:qFormat/>
    <w:rsid w:val="00C777E9"/>
  </w:style>
  <w:style w:type="character" w:customStyle="1" w:styleId="StyleHeader1-ClausesLeft0Hanging03After0ptChar">
    <w:name w:val="Style Header 1 - Clauses + Left:  0&quot; Hanging:  0.3&quot; After:  0 pt Char"/>
    <w:link w:val="StyleHeader1-ClausesLeft0Hanging03After0pt"/>
    <w:rsid w:val="00E53608"/>
    <w:rPr>
      <w:b/>
      <w:bCs/>
      <w:sz w:val="24"/>
      <w:lang w:val="es-ES_tradnl" w:eastAsia="en-US"/>
    </w:rPr>
  </w:style>
  <w:style w:type="character" w:customStyle="1" w:styleId="Style10Char">
    <w:name w:val="Style10 Char"/>
    <w:link w:val="Style10"/>
    <w:rsid w:val="00E53608"/>
    <w:rPr>
      <w:b/>
      <w:sz w:val="24"/>
      <w:lang w:val="fr-FR"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rsid w:val="00D23D21"/>
    <w:rPr>
      <w:rFonts w:ascii="Times New Roman" w:eastAsia="Times New Roman" w:hAnsi="Times New Roman" w:cs="Times New Roman"/>
      <w:sz w:val="20"/>
      <w:szCs w:val="24"/>
    </w:rPr>
  </w:style>
  <w:style w:type="character" w:customStyle="1" w:styleId="Style11Char">
    <w:name w:val="Style11 Char"/>
    <w:basedOn w:val="Style7Char"/>
    <w:link w:val="Style11"/>
    <w:rsid w:val="00C777E9"/>
    <w:rPr>
      <w:b/>
      <w:sz w:val="36"/>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AA282F"/>
    <w:rPr>
      <w:sz w:val="24"/>
      <w:lang w:val="fr-FR" w:eastAsia="fr-FR"/>
    </w:rPr>
  </w:style>
  <w:style w:type="paragraph" w:customStyle="1" w:styleId="FrenchHeading">
    <w:name w:val="French Heading"/>
    <w:basedOn w:val="Normal"/>
    <w:qFormat/>
    <w:rsid w:val="0070150F"/>
    <w:pPr>
      <w:spacing w:before="240" w:after="240"/>
      <w:jc w:val="center"/>
    </w:pPr>
    <w:rPr>
      <w:b/>
      <w:sz w:val="48"/>
      <w:lang w:eastAsia="fr-FR"/>
    </w:rPr>
  </w:style>
  <w:style w:type="paragraph" w:customStyle="1" w:styleId="Frenchheading1">
    <w:name w:val="French heading1"/>
    <w:basedOn w:val="Style9"/>
    <w:qFormat/>
    <w:rsid w:val="00E4249B"/>
  </w:style>
  <w:style w:type="paragraph" w:customStyle="1" w:styleId="Frenchheading2">
    <w:name w:val="French heading 2"/>
    <w:basedOn w:val="Style10"/>
    <w:qFormat/>
    <w:rsid w:val="00104F47"/>
    <w:pPr>
      <w:spacing w:before="60" w:after="60"/>
    </w:pPr>
  </w:style>
  <w:style w:type="paragraph" w:customStyle="1" w:styleId="French3">
    <w:name w:val="French3"/>
    <w:basedOn w:val="Style10"/>
    <w:qFormat/>
    <w:rsid w:val="007E2311"/>
    <w:pPr>
      <w:spacing w:before="60" w:after="60"/>
      <w:ind w:left="357" w:hanging="357"/>
    </w:pPr>
  </w:style>
  <w:style w:type="paragraph" w:styleId="En-ttedetabledesmatires">
    <w:name w:val="TOC Heading"/>
    <w:basedOn w:val="Titre1"/>
    <w:next w:val="Normal"/>
    <w:uiPriority w:val="39"/>
    <w:unhideWhenUsed/>
    <w:qFormat/>
    <w:rsid w:val="00E0554B"/>
    <w:pPr>
      <w:keepNext/>
      <w:keepLines/>
      <w:suppressAutoHyphens w:val="0"/>
      <w:spacing w:before="240" w:after="0" w:line="259" w:lineRule="auto"/>
      <w:jc w:val="left"/>
      <w:outlineLvl w:val="9"/>
    </w:pPr>
    <w:rPr>
      <w:rFonts w:ascii="Calibri Light" w:hAnsi="Calibri Light"/>
      <w:b w:val="0"/>
      <w:smallCaps w:val="0"/>
      <w:color w:val="2E74B5"/>
      <w:sz w:val="32"/>
      <w:szCs w:val="32"/>
    </w:rPr>
  </w:style>
  <w:style w:type="character" w:customStyle="1" w:styleId="apple-converted-space">
    <w:name w:val="apple-converted-space"/>
    <w:rsid w:val="00D265F2"/>
  </w:style>
  <w:style w:type="character" w:customStyle="1" w:styleId="Mention">
    <w:name w:val="Mention"/>
    <w:uiPriority w:val="99"/>
    <w:semiHidden/>
    <w:unhideWhenUsed/>
    <w:rsid w:val="00306C1E"/>
    <w:rPr>
      <w:color w:val="2B579A"/>
      <w:shd w:val="clear" w:color="auto" w:fill="E6E6E6"/>
    </w:rPr>
  </w:style>
  <w:style w:type="paragraph" w:customStyle="1" w:styleId="Style110">
    <w:name w:val="Style 11"/>
    <w:basedOn w:val="Normal"/>
    <w:rsid w:val="004F373A"/>
    <w:pPr>
      <w:widowControl w:val="0"/>
      <w:autoSpaceDE w:val="0"/>
      <w:autoSpaceDN w:val="0"/>
      <w:spacing w:line="384" w:lineRule="atLeast"/>
      <w:jc w:val="left"/>
    </w:pPr>
    <w:rPr>
      <w:szCs w:val="24"/>
    </w:rPr>
  </w:style>
  <w:style w:type="paragraph" w:customStyle="1" w:styleId="Section4heading">
    <w:name w:val="Section 4 heading"/>
    <w:basedOn w:val="Normal"/>
    <w:next w:val="Normal"/>
    <w:rsid w:val="00747D42"/>
    <w:pPr>
      <w:widowControl w:val="0"/>
      <w:tabs>
        <w:tab w:val="left" w:leader="dot" w:pos="8748"/>
      </w:tabs>
      <w:autoSpaceDE w:val="0"/>
      <w:autoSpaceDN w:val="0"/>
      <w:spacing w:after="240"/>
      <w:jc w:val="center"/>
    </w:pPr>
    <w:rPr>
      <w:b/>
      <w:sz w:val="36"/>
      <w:szCs w:val="24"/>
    </w:rPr>
  </w:style>
  <w:style w:type="paragraph" w:customStyle="1" w:styleId="AnnexeFrench">
    <w:name w:val="Annexe French"/>
    <w:basedOn w:val="Head41"/>
    <w:qFormat/>
    <w:rsid w:val="00C1717D"/>
    <w:pPr>
      <w:spacing w:before="120" w:after="120"/>
    </w:pPr>
    <w:rPr>
      <w:rFonts w:ascii="Times New Roman" w:hAnsi="Times New Roman"/>
    </w:rPr>
  </w:style>
  <w:style w:type="paragraph" w:customStyle="1" w:styleId="S9Header1">
    <w:name w:val="S9 Header 1"/>
    <w:basedOn w:val="Normal"/>
    <w:next w:val="Normal"/>
    <w:rsid w:val="00A6559F"/>
    <w:pPr>
      <w:spacing w:before="120" w:after="240"/>
      <w:jc w:val="center"/>
    </w:pPr>
    <w:rPr>
      <w:b/>
      <w:sz w:val="36"/>
      <w:szCs w:val="24"/>
    </w:rPr>
  </w:style>
  <w:style w:type="paragraph" w:customStyle="1" w:styleId="StyleHead62LatinHeadingsCSTimesNewRomanComplex">
    <w:name w:val="Style Head 6.2 + (Latin) +Headings CS (Times New Roman) (Complex) ..."/>
    <w:basedOn w:val="Head62"/>
    <w:rsid w:val="00361E59"/>
    <w:pPr>
      <w:spacing w:before="120" w:after="120"/>
    </w:pPr>
    <w:rPr>
      <w:sz w:val="28"/>
    </w:rPr>
  </w:style>
  <w:style w:type="paragraph" w:customStyle="1" w:styleId="StyleHead63LatinHeadingsCSTimesNewRomanComplex">
    <w:name w:val="Style Head 6.3 + (Latin) +Headings CS (Times New Roman) (Complex) ..."/>
    <w:basedOn w:val="Head63"/>
    <w:rsid w:val="00200810"/>
    <w:pPr>
      <w:tabs>
        <w:tab w:val="left" w:pos="737"/>
      </w:tabs>
      <w:spacing w:after="120"/>
    </w:pPr>
    <w:rPr>
      <w:sz w:val="24"/>
    </w:rPr>
  </w:style>
  <w:style w:type="paragraph" w:customStyle="1" w:styleId="StyleHead64LatinHeadingsCSTimesNewRomanComplex">
    <w:name w:val="Style Head 6.4 + (Latin) +Headings CS (Times New Roman) (Complex) ..."/>
    <w:basedOn w:val="Head64"/>
    <w:rsid w:val="00AE58B0"/>
    <w:pPr>
      <w:tabs>
        <w:tab w:val="clear" w:pos="1080"/>
        <w:tab w:val="left" w:pos="964"/>
      </w:tabs>
      <w:spacing w:before="120" w:after="120"/>
    </w:pPr>
    <w:rPr>
      <w:sz w:val="24"/>
    </w:rPr>
  </w:style>
  <w:style w:type="paragraph" w:customStyle="1" w:styleId="SecX">
    <w:name w:val="Sec X"/>
    <w:basedOn w:val="SectionIXHeading"/>
    <w:qFormat/>
    <w:rsid w:val="00D266CD"/>
    <w:pPr>
      <w:spacing w:before="120" w:after="120"/>
    </w:pPr>
    <w:rPr>
      <w:sz w:val="36"/>
      <w:szCs w:val="21"/>
    </w:rPr>
  </w:style>
  <w:style w:type="paragraph" w:customStyle="1" w:styleId="SecAnnex1">
    <w:name w:val="Sec Annex 1"/>
    <w:basedOn w:val="Head61"/>
    <w:qFormat/>
    <w:rsid w:val="009D007C"/>
    <w:pPr>
      <w:spacing w:before="120" w:after="360"/>
      <w:ind w:left="993" w:right="996"/>
    </w:pPr>
    <w:rPr>
      <w:rFonts w:cs="Times New Roman Bold"/>
      <w:caps w:val="0"/>
      <w:smallCaps w:val="0"/>
    </w:rPr>
  </w:style>
  <w:style w:type="paragraph" w:customStyle="1" w:styleId="SecAnnex2">
    <w:name w:val="Sec Annex 2"/>
    <w:basedOn w:val="StyleHead62LatinHeadingsCSTimesNewRomanComplex"/>
    <w:qFormat/>
    <w:rsid w:val="00846E18"/>
    <w:rPr>
      <w:lang w:val="fr-FR"/>
    </w:rPr>
  </w:style>
  <w:style w:type="paragraph" w:customStyle="1" w:styleId="SecAnnex3">
    <w:name w:val="Sec Annex 3"/>
    <w:basedOn w:val="StyleHead63LatinHeadingsCSTimesNewRomanComplex"/>
    <w:qFormat/>
    <w:rsid w:val="00846E18"/>
    <w:rPr>
      <w:lang w:val="fr-FR"/>
    </w:rPr>
  </w:style>
  <w:style w:type="paragraph" w:customStyle="1" w:styleId="SecAnnex4">
    <w:name w:val="Sec Annex 4"/>
    <w:basedOn w:val="StyleHead64LatinHeadingsCSTimesNewRomanComplex"/>
    <w:qFormat/>
    <w:rsid w:val="00846E18"/>
    <w:rPr>
      <w:lang w:val="fr-FR"/>
    </w:rPr>
  </w:style>
  <w:style w:type="paragraph" w:customStyle="1" w:styleId="SecVIII1">
    <w:name w:val="Sec VIII 1"/>
    <w:basedOn w:val="Head41"/>
    <w:qFormat/>
    <w:rsid w:val="0073255F"/>
    <w:pPr>
      <w:spacing w:before="240"/>
    </w:pPr>
    <w:rPr>
      <w:rFonts w:ascii="Times New Roman" w:hAnsi="Times New Roman"/>
    </w:rPr>
  </w:style>
  <w:style w:type="paragraph" w:customStyle="1" w:styleId="SecVIII2">
    <w:name w:val="Sec VIII 2"/>
    <w:basedOn w:val="Head42"/>
    <w:qFormat/>
    <w:rsid w:val="004E6644"/>
    <w:pPr>
      <w:numPr>
        <w:numId w:val="94"/>
      </w:numPr>
      <w:tabs>
        <w:tab w:val="left" w:pos="350"/>
      </w:tabs>
      <w:spacing w:after="200"/>
    </w:pPr>
  </w:style>
  <w:style w:type="paragraph" w:customStyle="1" w:styleId="SecIV">
    <w:name w:val="Sec IV"/>
    <w:basedOn w:val="Style11"/>
    <w:qFormat/>
    <w:rsid w:val="002A5F12"/>
    <w:pPr>
      <w:spacing w:before="120" w:after="120"/>
      <w:ind w:left="0" w:firstLine="0"/>
    </w:pPr>
  </w:style>
  <w:style w:type="paragraph" w:customStyle="1" w:styleId="SecI1">
    <w:name w:val="Sec I 1"/>
    <w:basedOn w:val="Frenchheading1"/>
    <w:qFormat/>
    <w:rsid w:val="002A5F12"/>
    <w:pPr>
      <w:spacing w:before="0" w:after="200"/>
    </w:pPr>
  </w:style>
  <w:style w:type="paragraph" w:customStyle="1" w:styleId="SecI2">
    <w:name w:val="Sec I 2"/>
    <w:basedOn w:val="French3"/>
    <w:qFormat/>
    <w:rsid w:val="002A5F12"/>
    <w:pPr>
      <w:tabs>
        <w:tab w:val="clear" w:pos="342"/>
        <w:tab w:val="clear" w:pos="927"/>
        <w:tab w:val="left" w:pos="364"/>
      </w:tabs>
      <w:spacing w:before="0" w:after="200"/>
    </w:pPr>
  </w:style>
  <w:style w:type="paragraph" w:customStyle="1" w:styleId="Secgral1">
    <w:name w:val="Sec gral 1"/>
    <w:basedOn w:val="Part"/>
    <w:qFormat/>
    <w:rsid w:val="00333206"/>
    <w:pPr>
      <w:spacing w:before="120" w:after="120"/>
      <w:ind w:left="567" w:right="855"/>
    </w:pPr>
    <w:rPr>
      <w:smallCaps/>
    </w:rPr>
  </w:style>
  <w:style w:type="paragraph" w:customStyle="1" w:styleId="Secgral2">
    <w:name w:val="Sec gral 2"/>
    <w:basedOn w:val="Sous-titre"/>
    <w:qFormat/>
    <w:rsid w:val="00333206"/>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3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4.xml"/><Relationship Id="rId68" Type="http://schemas.openxmlformats.org/officeDocument/2006/relationships/image" Target="media/image4.wmf"/><Relationship Id="rId16" Type="http://schemas.openxmlformats.org/officeDocument/2006/relationships/header" Target="header8.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6.xml"/><Relationship Id="rId74" Type="http://schemas.openxmlformats.org/officeDocument/2006/relationships/header" Target="header6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5.xml"/><Relationship Id="rId69" Type="http://schemas.openxmlformats.org/officeDocument/2006/relationships/oleObject" Target="embeddings/oleObject1.bin"/><Relationship Id="rId77" Type="http://schemas.openxmlformats.org/officeDocument/2006/relationships/header" Target="header65.xml"/><Relationship Id="rId8" Type="http://schemas.openxmlformats.org/officeDocument/2006/relationships/image" Target="media/image1.png"/><Relationship Id="rId51" Type="http://schemas.openxmlformats.org/officeDocument/2006/relationships/header" Target="header43.xml"/><Relationship Id="rId72" Type="http://schemas.openxmlformats.org/officeDocument/2006/relationships/header" Target="header6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7.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3.xml"/><Relationship Id="rId70" Type="http://schemas.openxmlformats.org/officeDocument/2006/relationships/header" Target="header58.xml"/><Relationship Id="rId75"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image" Target="media/image3.jpeg"/><Relationship Id="rId73" Type="http://schemas.openxmlformats.org/officeDocument/2006/relationships/header" Target="header6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4.xml"/><Relationship Id="rId7" Type="http://schemas.openxmlformats.org/officeDocument/2006/relationships/endnotes" Target="endnotes.xml"/><Relationship Id="rId71" Type="http://schemas.openxmlformats.org/officeDocument/2006/relationships/header" Target="header59.xml"/><Relationship Id="rId2" Type="http://schemas.openxmlformats.org/officeDocument/2006/relationships/numbering" Target="numbering.xml"/><Relationship Id="rId29" Type="http://schemas.openxmlformats.org/officeDocument/2006/relationships/header" Target="header2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DEE3-C205-41CA-8F82-2A5F334E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93028</Words>
  <Characters>511658</Characters>
  <Application>Microsoft Office Word</Application>
  <DocSecurity>0</DocSecurity>
  <Lines>4263</Lines>
  <Paragraphs>1206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SBD Works</vt:lpstr>
      <vt:lpstr>SBD Works</vt:lpstr>
    </vt:vector>
  </TitlesOfParts>
  <Company>The World Bank</Company>
  <LinksUpToDate>false</LinksUpToDate>
  <CharactersWithSpaces>603480</CharactersWithSpaces>
  <SharedDoc>false</SharedDoc>
  <HLinks>
    <vt:vector size="1428" baseType="variant">
      <vt:variant>
        <vt:i4>2031677</vt:i4>
      </vt:variant>
      <vt:variant>
        <vt:i4>1451</vt:i4>
      </vt:variant>
      <vt:variant>
        <vt:i4>0</vt:i4>
      </vt:variant>
      <vt:variant>
        <vt:i4>5</vt:i4>
      </vt:variant>
      <vt:variant>
        <vt:lpwstr/>
      </vt:variant>
      <vt:variant>
        <vt:lpwstr>_Toc489011110</vt:lpwstr>
      </vt:variant>
      <vt:variant>
        <vt:i4>1966141</vt:i4>
      </vt:variant>
      <vt:variant>
        <vt:i4>1445</vt:i4>
      </vt:variant>
      <vt:variant>
        <vt:i4>0</vt:i4>
      </vt:variant>
      <vt:variant>
        <vt:i4>5</vt:i4>
      </vt:variant>
      <vt:variant>
        <vt:lpwstr/>
      </vt:variant>
      <vt:variant>
        <vt:lpwstr>_Toc489011109</vt:lpwstr>
      </vt:variant>
      <vt:variant>
        <vt:i4>1966141</vt:i4>
      </vt:variant>
      <vt:variant>
        <vt:i4>1439</vt:i4>
      </vt:variant>
      <vt:variant>
        <vt:i4>0</vt:i4>
      </vt:variant>
      <vt:variant>
        <vt:i4>5</vt:i4>
      </vt:variant>
      <vt:variant>
        <vt:lpwstr/>
      </vt:variant>
      <vt:variant>
        <vt:lpwstr>_Toc489011108</vt:lpwstr>
      </vt:variant>
      <vt:variant>
        <vt:i4>1966141</vt:i4>
      </vt:variant>
      <vt:variant>
        <vt:i4>1433</vt:i4>
      </vt:variant>
      <vt:variant>
        <vt:i4>0</vt:i4>
      </vt:variant>
      <vt:variant>
        <vt:i4>5</vt:i4>
      </vt:variant>
      <vt:variant>
        <vt:lpwstr/>
      </vt:variant>
      <vt:variant>
        <vt:lpwstr>_Toc489011107</vt:lpwstr>
      </vt:variant>
      <vt:variant>
        <vt:i4>1966141</vt:i4>
      </vt:variant>
      <vt:variant>
        <vt:i4>1427</vt:i4>
      </vt:variant>
      <vt:variant>
        <vt:i4>0</vt:i4>
      </vt:variant>
      <vt:variant>
        <vt:i4>5</vt:i4>
      </vt:variant>
      <vt:variant>
        <vt:lpwstr/>
      </vt:variant>
      <vt:variant>
        <vt:lpwstr>_Toc489011106</vt:lpwstr>
      </vt:variant>
      <vt:variant>
        <vt:i4>1966141</vt:i4>
      </vt:variant>
      <vt:variant>
        <vt:i4>1421</vt:i4>
      </vt:variant>
      <vt:variant>
        <vt:i4>0</vt:i4>
      </vt:variant>
      <vt:variant>
        <vt:i4>5</vt:i4>
      </vt:variant>
      <vt:variant>
        <vt:lpwstr/>
      </vt:variant>
      <vt:variant>
        <vt:lpwstr>_Toc489011105</vt:lpwstr>
      </vt:variant>
      <vt:variant>
        <vt:i4>1966141</vt:i4>
      </vt:variant>
      <vt:variant>
        <vt:i4>1415</vt:i4>
      </vt:variant>
      <vt:variant>
        <vt:i4>0</vt:i4>
      </vt:variant>
      <vt:variant>
        <vt:i4>5</vt:i4>
      </vt:variant>
      <vt:variant>
        <vt:lpwstr/>
      </vt:variant>
      <vt:variant>
        <vt:lpwstr>_Toc489011104</vt:lpwstr>
      </vt:variant>
      <vt:variant>
        <vt:i4>1966141</vt:i4>
      </vt:variant>
      <vt:variant>
        <vt:i4>1409</vt:i4>
      </vt:variant>
      <vt:variant>
        <vt:i4>0</vt:i4>
      </vt:variant>
      <vt:variant>
        <vt:i4>5</vt:i4>
      </vt:variant>
      <vt:variant>
        <vt:lpwstr/>
      </vt:variant>
      <vt:variant>
        <vt:lpwstr>_Toc489011103</vt:lpwstr>
      </vt:variant>
      <vt:variant>
        <vt:i4>1966141</vt:i4>
      </vt:variant>
      <vt:variant>
        <vt:i4>1403</vt:i4>
      </vt:variant>
      <vt:variant>
        <vt:i4>0</vt:i4>
      </vt:variant>
      <vt:variant>
        <vt:i4>5</vt:i4>
      </vt:variant>
      <vt:variant>
        <vt:lpwstr/>
      </vt:variant>
      <vt:variant>
        <vt:lpwstr>_Toc489011102</vt:lpwstr>
      </vt:variant>
      <vt:variant>
        <vt:i4>1966141</vt:i4>
      </vt:variant>
      <vt:variant>
        <vt:i4>1397</vt:i4>
      </vt:variant>
      <vt:variant>
        <vt:i4>0</vt:i4>
      </vt:variant>
      <vt:variant>
        <vt:i4>5</vt:i4>
      </vt:variant>
      <vt:variant>
        <vt:lpwstr/>
      </vt:variant>
      <vt:variant>
        <vt:lpwstr>_Toc489011101</vt:lpwstr>
      </vt:variant>
      <vt:variant>
        <vt:i4>1966141</vt:i4>
      </vt:variant>
      <vt:variant>
        <vt:i4>1391</vt:i4>
      </vt:variant>
      <vt:variant>
        <vt:i4>0</vt:i4>
      </vt:variant>
      <vt:variant>
        <vt:i4>5</vt:i4>
      </vt:variant>
      <vt:variant>
        <vt:lpwstr/>
      </vt:variant>
      <vt:variant>
        <vt:lpwstr>_Toc489011100</vt:lpwstr>
      </vt:variant>
      <vt:variant>
        <vt:i4>1507388</vt:i4>
      </vt:variant>
      <vt:variant>
        <vt:i4>1385</vt:i4>
      </vt:variant>
      <vt:variant>
        <vt:i4>0</vt:i4>
      </vt:variant>
      <vt:variant>
        <vt:i4>5</vt:i4>
      </vt:variant>
      <vt:variant>
        <vt:lpwstr/>
      </vt:variant>
      <vt:variant>
        <vt:lpwstr>_Toc489011099</vt:lpwstr>
      </vt:variant>
      <vt:variant>
        <vt:i4>1507388</vt:i4>
      </vt:variant>
      <vt:variant>
        <vt:i4>1379</vt:i4>
      </vt:variant>
      <vt:variant>
        <vt:i4>0</vt:i4>
      </vt:variant>
      <vt:variant>
        <vt:i4>5</vt:i4>
      </vt:variant>
      <vt:variant>
        <vt:lpwstr/>
      </vt:variant>
      <vt:variant>
        <vt:lpwstr>_Toc489011098</vt:lpwstr>
      </vt:variant>
      <vt:variant>
        <vt:i4>1507388</vt:i4>
      </vt:variant>
      <vt:variant>
        <vt:i4>1373</vt:i4>
      </vt:variant>
      <vt:variant>
        <vt:i4>0</vt:i4>
      </vt:variant>
      <vt:variant>
        <vt:i4>5</vt:i4>
      </vt:variant>
      <vt:variant>
        <vt:lpwstr/>
      </vt:variant>
      <vt:variant>
        <vt:lpwstr>_Toc489011097</vt:lpwstr>
      </vt:variant>
      <vt:variant>
        <vt:i4>1507388</vt:i4>
      </vt:variant>
      <vt:variant>
        <vt:i4>1367</vt:i4>
      </vt:variant>
      <vt:variant>
        <vt:i4>0</vt:i4>
      </vt:variant>
      <vt:variant>
        <vt:i4>5</vt:i4>
      </vt:variant>
      <vt:variant>
        <vt:lpwstr/>
      </vt:variant>
      <vt:variant>
        <vt:lpwstr>_Toc489011096</vt:lpwstr>
      </vt:variant>
      <vt:variant>
        <vt:i4>1507388</vt:i4>
      </vt:variant>
      <vt:variant>
        <vt:i4>1361</vt:i4>
      </vt:variant>
      <vt:variant>
        <vt:i4>0</vt:i4>
      </vt:variant>
      <vt:variant>
        <vt:i4>5</vt:i4>
      </vt:variant>
      <vt:variant>
        <vt:lpwstr/>
      </vt:variant>
      <vt:variant>
        <vt:lpwstr>_Toc489011095</vt:lpwstr>
      </vt:variant>
      <vt:variant>
        <vt:i4>1507388</vt:i4>
      </vt:variant>
      <vt:variant>
        <vt:i4>1355</vt:i4>
      </vt:variant>
      <vt:variant>
        <vt:i4>0</vt:i4>
      </vt:variant>
      <vt:variant>
        <vt:i4>5</vt:i4>
      </vt:variant>
      <vt:variant>
        <vt:lpwstr/>
      </vt:variant>
      <vt:variant>
        <vt:lpwstr>_Toc489011094</vt:lpwstr>
      </vt:variant>
      <vt:variant>
        <vt:i4>1507388</vt:i4>
      </vt:variant>
      <vt:variant>
        <vt:i4>1349</vt:i4>
      </vt:variant>
      <vt:variant>
        <vt:i4>0</vt:i4>
      </vt:variant>
      <vt:variant>
        <vt:i4>5</vt:i4>
      </vt:variant>
      <vt:variant>
        <vt:lpwstr/>
      </vt:variant>
      <vt:variant>
        <vt:lpwstr>_Toc489011093</vt:lpwstr>
      </vt:variant>
      <vt:variant>
        <vt:i4>1507388</vt:i4>
      </vt:variant>
      <vt:variant>
        <vt:i4>1343</vt:i4>
      </vt:variant>
      <vt:variant>
        <vt:i4>0</vt:i4>
      </vt:variant>
      <vt:variant>
        <vt:i4>5</vt:i4>
      </vt:variant>
      <vt:variant>
        <vt:lpwstr/>
      </vt:variant>
      <vt:variant>
        <vt:lpwstr>_Toc489011092</vt:lpwstr>
      </vt:variant>
      <vt:variant>
        <vt:i4>1507388</vt:i4>
      </vt:variant>
      <vt:variant>
        <vt:i4>1337</vt:i4>
      </vt:variant>
      <vt:variant>
        <vt:i4>0</vt:i4>
      </vt:variant>
      <vt:variant>
        <vt:i4>5</vt:i4>
      </vt:variant>
      <vt:variant>
        <vt:lpwstr/>
      </vt:variant>
      <vt:variant>
        <vt:lpwstr>_Toc489011091</vt:lpwstr>
      </vt:variant>
      <vt:variant>
        <vt:i4>1507388</vt:i4>
      </vt:variant>
      <vt:variant>
        <vt:i4>1331</vt:i4>
      </vt:variant>
      <vt:variant>
        <vt:i4>0</vt:i4>
      </vt:variant>
      <vt:variant>
        <vt:i4>5</vt:i4>
      </vt:variant>
      <vt:variant>
        <vt:lpwstr/>
      </vt:variant>
      <vt:variant>
        <vt:lpwstr>_Toc489011090</vt:lpwstr>
      </vt:variant>
      <vt:variant>
        <vt:i4>1441852</vt:i4>
      </vt:variant>
      <vt:variant>
        <vt:i4>1325</vt:i4>
      </vt:variant>
      <vt:variant>
        <vt:i4>0</vt:i4>
      </vt:variant>
      <vt:variant>
        <vt:i4>5</vt:i4>
      </vt:variant>
      <vt:variant>
        <vt:lpwstr/>
      </vt:variant>
      <vt:variant>
        <vt:lpwstr>_Toc489011089</vt:lpwstr>
      </vt:variant>
      <vt:variant>
        <vt:i4>1441852</vt:i4>
      </vt:variant>
      <vt:variant>
        <vt:i4>1319</vt:i4>
      </vt:variant>
      <vt:variant>
        <vt:i4>0</vt:i4>
      </vt:variant>
      <vt:variant>
        <vt:i4>5</vt:i4>
      </vt:variant>
      <vt:variant>
        <vt:lpwstr/>
      </vt:variant>
      <vt:variant>
        <vt:lpwstr>_Toc489011088</vt:lpwstr>
      </vt:variant>
      <vt:variant>
        <vt:i4>1441852</vt:i4>
      </vt:variant>
      <vt:variant>
        <vt:i4>1313</vt:i4>
      </vt:variant>
      <vt:variant>
        <vt:i4>0</vt:i4>
      </vt:variant>
      <vt:variant>
        <vt:i4>5</vt:i4>
      </vt:variant>
      <vt:variant>
        <vt:lpwstr/>
      </vt:variant>
      <vt:variant>
        <vt:lpwstr>_Toc489011087</vt:lpwstr>
      </vt:variant>
      <vt:variant>
        <vt:i4>1441852</vt:i4>
      </vt:variant>
      <vt:variant>
        <vt:i4>1307</vt:i4>
      </vt:variant>
      <vt:variant>
        <vt:i4>0</vt:i4>
      </vt:variant>
      <vt:variant>
        <vt:i4>5</vt:i4>
      </vt:variant>
      <vt:variant>
        <vt:lpwstr/>
      </vt:variant>
      <vt:variant>
        <vt:lpwstr>_Toc489011086</vt:lpwstr>
      </vt:variant>
      <vt:variant>
        <vt:i4>1441852</vt:i4>
      </vt:variant>
      <vt:variant>
        <vt:i4>1301</vt:i4>
      </vt:variant>
      <vt:variant>
        <vt:i4>0</vt:i4>
      </vt:variant>
      <vt:variant>
        <vt:i4>5</vt:i4>
      </vt:variant>
      <vt:variant>
        <vt:lpwstr/>
      </vt:variant>
      <vt:variant>
        <vt:lpwstr>_Toc489011085</vt:lpwstr>
      </vt:variant>
      <vt:variant>
        <vt:i4>1441852</vt:i4>
      </vt:variant>
      <vt:variant>
        <vt:i4>1295</vt:i4>
      </vt:variant>
      <vt:variant>
        <vt:i4>0</vt:i4>
      </vt:variant>
      <vt:variant>
        <vt:i4>5</vt:i4>
      </vt:variant>
      <vt:variant>
        <vt:lpwstr/>
      </vt:variant>
      <vt:variant>
        <vt:lpwstr>_Toc489011084</vt:lpwstr>
      </vt:variant>
      <vt:variant>
        <vt:i4>1441852</vt:i4>
      </vt:variant>
      <vt:variant>
        <vt:i4>1289</vt:i4>
      </vt:variant>
      <vt:variant>
        <vt:i4>0</vt:i4>
      </vt:variant>
      <vt:variant>
        <vt:i4>5</vt:i4>
      </vt:variant>
      <vt:variant>
        <vt:lpwstr/>
      </vt:variant>
      <vt:variant>
        <vt:lpwstr>_Toc489011083</vt:lpwstr>
      </vt:variant>
      <vt:variant>
        <vt:i4>1441852</vt:i4>
      </vt:variant>
      <vt:variant>
        <vt:i4>1283</vt:i4>
      </vt:variant>
      <vt:variant>
        <vt:i4>0</vt:i4>
      </vt:variant>
      <vt:variant>
        <vt:i4>5</vt:i4>
      </vt:variant>
      <vt:variant>
        <vt:lpwstr/>
      </vt:variant>
      <vt:variant>
        <vt:lpwstr>_Toc489011082</vt:lpwstr>
      </vt:variant>
      <vt:variant>
        <vt:i4>1441852</vt:i4>
      </vt:variant>
      <vt:variant>
        <vt:i4>1277</vt:i4>
      </vt:variant>
      <vt:variant>
        <vt:i4>0</vt:i4>
      </vt:variant>
      <vt:variant>
        <vt:i4>5</vt:i4>
      </vt:variant>
      <vt:variant>
        <vt:lpwstr/>
      </vt:variant>
      <vt:variant>
        <vt:lpwstr>_Toc489011081</vt:lpwstr>
      </vt:variant>
      <vt:variant>
        <vt:i4>1441852</vt:i4>
      </vt:variant>
      <vt:variant>
        <vt:i4>1271</vt:i4>
      </vt:variant>
      <vt:variant>
        <vt:i4>0</vt:i4>
      </vt:variant>
      <vt:variant>
        <vt:i4>5</vt:i4>
      </vt:variant>
      <vt:variant>
        <vt:lpwstr/>
      </vt:variant>
      <vt:variant>
        <vt:lpwstr>_Toc489011080</vt:lpwstr>
      </vt:variant>
      <vt:variant>
        <vt:i4>1638460</vt:i4>
      </vt:variant>
      <vt:variant>
        <vt:i4>1265</vt:i4>
      </vt:variant>
      <vt:variant>
        <vt:i4>0</vt:i4>
      </vt:variant>
      <vt:variant>
        <vt:i4>5</vt:i4>
      </vt:variant>
      <vt:variant>
        <vt:lpwstr/>
      </vt:variant>
      <vt:variant>
        <vt:lpwstr>_Toc489011079</vt:lpwstr>
      </vt:variant>
      <vt:variant>
        <vt:i4>1638460</vt:i4>
      </vt:variant>
      <vt:variant>
        <vt:i4>1259</vt:i4>
      </vt:variant>
      <vt:variant>
        <vt:i4>0</vt:i4>
      </vt:variant>
      <vt:variant>
        <vt:i4>5</vt:i4>
      </vt:variant>
      <vt:variant>
        <vt:lpwstr/>
      </vt:variant>
      <vt:variant>
        <vt:lpwstr>_Toc489011078</vt:lpwstr>
      </vt:variant>
      <vt:variant>
        <vt:i4>1638460</vt:i4>
      </vt:variant>
      <vt:variant>
        <vt:i4>1253</vt:i4>
      </vt:variant>
      <vt:variant>
        <vt:i4>0</vt:i4>
      </vt:variant>
      <vt:variant>
        <vt:i4>5</vt:i4>
      </vt:variant>
      <vt:variant>
        <vt:lpwstr/>
      </vt:variant>
      <vt:variant>
        <vt:lpwstr>_Toc489011077</vt:lpwstr>
      </vt:variant>
      <vt:variant>
        <vt:i4>1638460</vt:i4>
      </vt:variant>
      <vt:variant>
        <vt:i4>1247</vt:i4>
      </vt:variant>
      <vt:variant>
        <vt:i4>0</vt:i4>
      </vt:variant>
      <vt:variant>
        <vt:i4>5</vt:i4>
      </vt:variant>
      <vt:variant>
        <vt:lpwstr/>
      </vt:variant>
      <vt:variant>
        <vt:lpwstr>_Toc489011076</vt:lpwstr>
      </vt:variant>
      <vt:variant>
        <vt:i4>1638460</vt:i4>
      </vt:variant>
      <vt:variant>
        <vt:i4>1241</vt:i4>
      </vt:variant>
      <vt:variant>
        <vt:i4>0</vt:i4>
      </vt:variant>
      <vt:variant>
        <vt:i4>5</vt:i4>
      </vt:variant>
      <vt:variant>
        <vt:lpwstr/>
      </vt:variant>
      <vt:variant>
        <vt:lpwstr>_Toc489011075</vt:lpwstr>
      </vt:variant>
      <vt:variant>
        <vt:i4>1638460</vt:i4>
      </vt:variant>
      <vt:variant>
        <vt:i4>1235</vt:i4>
      </vt:variant>
      <vt:variant>
        <vt:i4>0</vt:i4>
      </vt:variant>
      <vt:variant>
        <vt:i4>5</vt:i4>
      </vt:variant>
      <vt:variant>
        <vt:lpwstr/>
      </vt:variant>
      <vt:variant>
        <vt:lpwstr>_Toc489011074</vt:lpwstr>
      </vt:variant>
      <vt:variant>
        <vt:i4>1638460</vt:i4>
      </vt:variant>
      <vt:variant>
        <vt:i4>1229</vt:i4>
      </vt:variant>
      <vt:variant>
        <vt:i4>0</vt:i4>
      </vt:variant>
      <vt:variant>
        <vt:i4>5</vt:i4>
      </vt:variant>
      <vt:variant>
        <vt:lpwstr/>
      </vt:variant>
      <vt:variant>
        <vt:lpwstr>_Toc489011073</vt:lpwstr>
      </vt:variant>
      <vt:variant>
        <vt:i4>1638460</vt:i4>
      </vt:variant>
      <vt:variant>
        <vt:i4>1223</vt:i4>
      </vt:variant>
      <vt:variant>
        <vt:i4>0</vt:i4>
      </vt:variant>
      <vt:variant>
        <vt:i4>5</vt:i4>
      </vt:variant>
      <vt:variant>
        <vt:lpwstr/>
      </vt:variant>
      <vt:variant>
        <vt:lpwstr>_Toc489011072</vt:lpwstr>
      </vt:variant>
      <vt:variant>
        <vt:i4>1638460</vt:i4>
      </vt:variant>
      <vt:variant>
        <vt:i4>1217</vt:i4>
      </vt:variant>
      <vt:variant>
        <vt:i4>0</vt:i4>
      </vt:variant>
      <vt:variant>
        <vt:i4>5</vt:i4>
      </vt:variant>
      <vt:variant>
        <vt:lpwstr/>
      </vt:variant>
      <vt:variant>
        <vt:lpwstr>_Toc489011071</vt:lpwstr>
      </vt:variant>
      <vt:variant>
        <vt:i4>1638460</vt:i4>
      </vt:variant>
      <vt:variant>
        <vt:i4>1211</vt:i4>
      </vt:variant>
      <vt:variant>
        <vt:i4>0</vt:i4>
      </vt:variant>
      <vt:variant>
        <vt:i4>5</vt:i4>
      </vt:variant>
      <vt:variant>
        <vt:lpwstr/>
      </vt:variant>
      <vt:variant>
        <vt:lpwstr>_Toc489011070</vt:lpwstr>
      </vt:variant>
      <vt:variant>
        <vt:i4>1572924</vt:i4>
      </vt:variant>
      <vt:variant>
        <vt:i4>1205</vt:i4>
      </vt:variant>
      <vt:variant>
        <vt:i4>0</vt:i4>
      </vt:variant>
      <vt:variant>
        <vt:i4>5</vt:i4>
      </vt:variant>
      <vt:variant>
        <vt:lpwstr/>
      </vt:variant>
      <vt:variant>
        <vt:lpwstr>_Toc489011069</vt:lpwstr>
      </vt:variant>
      <vt:variant>
        <vt:i4>1572924</vt:i4>
      </vt:variant>
      <vt:variant>
        <vt:i4>1199</vt:i4>
      </vt:variant>
      <vt:variant>
        <vt:i4>0</vt:i4>
      </vt:variant>
      <vt:variant>
        <vt:i4>5</vt:i4>
      </vt:variant>
      <vt:variant>
        <vt:lpwstr/>
      </vt:variant>
      <vt:variant>
        <vt:lpwstr>_Toc489011068</vt:lpwstr>
      </vt:variant>
      <vt:variant>
        <vt:i4>1572924</vt:i4>
      </vt:variant>
      <vt:variant>
        <vt:i4>1193</vt:i4>
      </vt:variant>
      <vt:variant>
        <vt:i4>0</vt:i4>
      </vt:variant>
      <vt:variant>
        <vt:i4>5</vt:i4>
      </vt:variant>
      <vt:variant>
        <vt:lpwstr/>
      </vt:variant>
      <vt:variant>
        <vt:lpwstr>_Toc489011067</vt:lpwstr>
      </vt:variant>
      <vt:variant>
        <vt:i4>1572924</vt:i4>
      </vt:variant>
      <vt:variant>
        <vt:i4>1187</vt:i4>
      </vt:variant>
      <vt:variant>
        <vt:i4>0</vt:i4>
      </vt:variant>
      <vt:variant>
        <vt:i4>5</vt:i4>
      </vt:variant>
      <vt:variant>
        <vt:lpwstr/>
      </vt:variant>
      <vt:variant>
        <vt:lpwstr>_Toc489011066</vt:lpwstr>
      </vt:variant>
      <vt:variant>
        <vt:i4>1572924</vt:i4>
      </vt:variant>
      <vt:variant>
        <vt:i4>1181</vt:i4>
      </vt:variant>
      <vt:variant>
        <vt:i4>0</vt:i4>
      </vt:variant>
      <vt:variant>
        <vt:i4>5</vt:i4>
      </vt:variant>
      <vt:variant>
        <vt:lpwstr/>
      </vt:variant>
      <vt:variant>
        <vt:lpwstr>_Toc489011065</vt:lpwstr>
      </vt:variant>
      <vt:variant>
        <vt:i4>1572924</vt:i4>
      </vt:variant>
      <vt:variant>
        <vt:i4>1175</vt:i4>
      </vt:variant>
      <vt:variant>
        <vt:i4>0</vt:i4>
      </vt:variant>
      <vt:variant>
        <vt:i4>5</vt:i4>
      </vt:variant>
      <vt:variant>
        <vt:lpwstr/>
      </vt:variant>
      <vt:variant>
        <vt:lpwstr>_Toc489011064</vt:lpwstr>
      </vt:variant>
      <vt:variant>
        <vt:i4>1572924</vt:i4>
      </vt:variant>
      <vt:variant>
        <vt:i4>1169</vt:i4>
      </vt:variant>
      <vt:variant>
        <vt:i4>0</vt:i4>
      </vt:variant>
      <vt:variant>
        <vt:i4>5</vt:i4>
      </vt:variant>
      <vt:variant>
        <vt:lpwstr/>
      </vt:variant>
      <vt:variant>
        <vt:lpwstr>_Toc489011063</vt:lpwstr>
      </vt:variant>
      <vt:variant>
        <vt:i4>1572924</vt:i4>
      </vt:variant>
      <vt:variant>
        <vt:i4>1163</vt:i4>
      </vt:variant>
      <vt:variant>
        <vt:i4>0</vt:i4>
      </vt:variant>
      <vt:variant>
        <vt:i4>5</vt:i4>
      </vt:variant>
      <vt:variant>
        <vt:lpwstr/>
      </vt:variant>
      <vt:variant>
        <vt:lpwstr>_Toc489011062</vt:lpwstr>
      </vt:variant>
      <vt:variant>
        <vt:i4>1572924</vt:i4>
      </vt:variant>
      <vt:variant>
        <vt:i4>1157</vt:i4>
      </vt:variant>
      <vt:variant>
        <vt:i4>0</vt:i4>
      </vt:variant>
      <vt:variant>
        <vt:i4>5</vt:i4>
      </vt:variant>
      <vt:variant>
        <vt:lpwstr/>
      </vt:variant>
      <vt:variant>
        <vt:lpwstr>_Toc489011061</vt:lpwstr>
      </vt:variant>
      <vt:variant>
        <vt:i4>1572924</vt:i4>
      </vt:variant>
      <vt:variant>
        <vt:i4>1151</vt:i4>
      </vt:variant>
      <vt:variant>
        <vt:i4>0</vt:i4>
      </vt:variant>
      <vt:variant>
        <vt:i4>5</vt:i4>
      </vt:variant>
      <vt:variant>
        <vt:lpwstr/>
      </vt:variant>
      <vt:variant>
        <vt:lpwstr>_Toc489011060</vt:lpwstr>
      </vt:variant>
      <vt:variant>
        <vt:i4>1769532</vt:i4>
      </vt:variant>
      <vt:variant>
        <vt:i4>1145</vt:i4>
      </vt:variant>
      <vt:variant>
        <vt:i4>0</vt:i4>
      </vt:variant>
      <vt:variant>
        <vt:i4>5</vt:i4>
      </vt:variant>
      <vt:variant>
        <vt:lpwstr/>
      </vt:variant>
      <vt:variant>
        <vt:lpwstr>_Toc489011059</vt:lpwstr>
      </vt:variant>
      <vt:variant>
        <vt:i4>1769532</vt:i4>
      </vt:variant>
      <vt:variant>
        <vt:i4>1139</vt:i4>
      </vt:variant>
      <vt:variant>
        <vt:i4>0</vt:i4>
      </vt:variant>
      <vt:variant>
        <vt:i4>5</vt:i4>
      </vt:variant>
      <vt:variant>
        <vt:lpwstr/>
      </vt:variant>
      <vt:variant>
        <vt:lpwstr>_Toc489011058</vt:lpwstr>
      </vt:variant>
      <vt:variant>
        <vt:i4>1769532</vt:i4>
      </vt:variant>
      <vt:variant>
        <vt:i4>1133</vt:i4>
      </vt:variant>
      <vt:variant>
        <vt:i4>0</vt:i4>
      </vt:variant>
      <vt:variant>
        <vt:i4>5</vt:i4>
      </vt:variant>
      <vt:variant>
        <vt:lpwstr/>
      </vt:variant>
      <vt:variant>
        <vt:lpwstr>_Toc489011057</vt:lpwstr>
      </vt:variant>
      <vt:variant>
        <vt:i4>1769532</vt:i4>
      </vt:variant>
      <vt:variant>
        <vt:i4>1127</vt:i4>
      </vt:variant>
      <vt:variant>
        <vt:i4>0</vt:i4>
      </vt:variant>
      <vt:variant>
        <vt:i4>5</vt:i4>
      </vt:variant>
      <vt:variant>
        <vt:lpwstr/>
      </vt:variant>
      <vt:variant>
        <vt:lpwstr>_Toc489011056</vt:lpwstr>
      </vt:variant>
      <vt:variant>
        <vt:i4>1769532</vt:i4>
      </vt:variant>
      <vt:variant>
        <vt:i4>1121</vt:i4>
      </vt:variant>
      <vt:variant>
        <vt:i4>0</vt:i4>
      </vt:variant>
      <vt:variant>
        <vt:i4>5</vt:i4>
      </vt:variant>
      <vt:variant>
        <vt:lpwstr/>
      </vt:variant>
      <vt:variant>
        <vt:lpwstr>_Toc489011055</vt:lpwstr>
      </vt:variant>
      <vt:variant>
        <vt:i4>1769532</vt:i4>
      </vt:variant>
      <vt:variant>
        <vt:i4>1115</vt:i4>
      </vt:variant>
      <vt:variant>
        <vt:i4>0</vt:i4>
      </vt:variant>
      <vt:variant>
        <vt:i4>5</vt:i4>
      </vt:variant>
      <vt:variant>
        <vt:lpwstr/>
      </vt:variant>
      <vt:variant>
        <vt:lpwstr>_Toc489011054</vt:lpwstr>
      </vt:variant>
      <vt:variant>
        <vt:i4>1769532</vt:i4>
      </vt:variant>
      <vt:variant>
        <vt:i4>1109</vt:i4>
      </vt:variant>
      <vt:variant>
        <vt:i4>0</vt:i4>
      </vt:variant>
      <vt:variant>
        <vt:i4>5</vt:i4>
      </vt:variant>
      <vt:variant>
        <vt:lpwstr/>
      </vt:variant>
      <vt:variant>
        <vt:lpwstr>_Toc489011053</vt:lpwstr>
      </vt:variant>
      <vt:variant>
        <vt:i4>1769532</vt:i4>
      </vt:variant>
      <vt:variant>
        <vt:i4>1103</vt:i4>
      </vt:variant>
      <vt:variant>
        <vt:i4>0</vt:i4>
      </vt:variant>
      <vt:variant>
        <vt:i4>5</vt:i4>
      </vt:variant>
      <vt:variant>
        <vt:lpwstr/>
      </vt:variant>
      <vt:variant>
        <vt:lpwstr>_Toc489011052</vt:lpwstr>
      </vt:variant>
      <vt:variant>
        <vt:i4>1769532</vt:i4>
      </vt:variant>
      <vt:variant>
        <vt:i4>1097</vt:i4>
      </vt:variant>
      <vt:variant>
        <vt:i4>0</vt:i4>
      </vt:variant>
      <vt:variant>
        <vt:i4>5</vt:i4>
      </vt:variant>
      <vt:variant>
        <vt:lpwstr/>
      </vt:variant>
      <vt:variant>
        <vt:lpwstr>_Toc489011051</vt:lpwstr>
      </vt:variant>
      <vt:variant>
        <vt:i4>1769532</vt:i4>
      </vt:variant>
      <vt:variant>
        <vt:i4>1091</vt:i4>
      </vt:variant>
      <vt:variant>
        <vt:i4>0</vt:i4>
      </vt:variant>
      <vt:variant>
        <vt:i4>5</vt:i4>
      </vt:variant>
      <vt:variant>
        <vt:lpwstr/>
      </vt:variant>
      <vt:variant>
        <vt:lpwstr>_Toc489011050</vt:lpwstr>
      </vt:variant>
      <vt:variant>
        <vt:i4>1703996</vt:i4>
      </vt:variant>
      <vt:variant>
        <vt:i4>1085</vt:i4>
      </vt:variant>
      <vt:variant>
        <vt:i4>0</vt:i4>
      </vt:variant>
      <vt:variant>
        <vt:i4>5</vt:i4>
      </vt:variant>
      <vt:variant>
        <vt:lpwstr/>
      </vt:variant>
      <vt:variant>
        <vt:lpwstr>_Toc489011049</vt:lpwstr>
      </vt:variant>
      <vt:variant>
        <vt:i4>1703996</vt:i4>
      </vt:variant>
      <vt:variant>
        <vt:i4>1079</vt:i4>
      </vt:variant>
      <vt:variant>
        <vt:i4>0</vt:i4>
      </vt:variant>
      <vt:variant>
        <vt:i4>5</vt:i4>
      </vt:variant>
      <vt:variant>
        <vt:lpwstr/>
      </vt:variant>
      <vt:variant>
        <vt:lpwstr>_Toc489011048</vt:lpwstr>
      </vt:variant>
      <vt:variant>
        <vt:i4>1703996</vt:i4>
      </vt:variant>
      <vt:variant>
        <vt:i4>1073</vt:i4>
      </vt:variant>
      <vt:variant>
        <vt:i4>0</vt:i4>
      </vt:variant>
      <vt:variant>
        <vt:i4>5</vt:i4>
      </vt:variant>
      <vt:variant>
        <vt:lpwstr/>
      </vt:variant>
      <vt:variant>
        <vt:lpwstr>_Toc489011047</vt:lpwstr>
      </vt:variant>
      <vt:variant>
        <vt:i4>1703996</vt:i4>
      </vt:variant>
      <vt:variant>
        <vt:i4>1067</vt:i4>
      </vt:variant>
      <vt:variant>
        <vt:i4>0</vt:i4>
      </vt:variant>
      <vt:variant>
        <vt:i4>5</vt:i4>
      </vt:variant>
      <vt:variant>
        <vt:lpwstr/>
      </vt:variant>
      <vt:variant>
        <vt:lpwstr>_Toc489011046</vt:lpwstr>
      </vt:variant>
      <vt:variant>
        <vt:i4>1703996</vt:i4>
      </vt:variant>
      <vt:variant>
        <vt:i4>1061</vt:i4>
      </vt:variant>
      <vt:variant>
        <vt:i4>0</vt:i4>
      </vt:variant>
      <vt:variant>
        <vt:i4>5</vt:i4>
      </vt:variant>
      <vt:variant>
        <vt:lpwstr/>
      </vt:variant>
      <vt:variant>
        <vt:lpwstr>_Toc489011045</vt:lpwstr>
      </vt:variant>
      <vt:variant>
        <vt:i4>1703996</vt:i4>
      </vt:variant>
      <vt:variant>
        <vt:i4>1055</vt:i4>
      </vt:variant>
      <vt:variant>
        <vt:i4>0</vt:i4>
      </vt:variant>
      <vt:variant>
        <vt:i4>5</vt:i4>
      </vt:variant>
      <vt:variant>
        <vt:lpwstr/>
      </vt:variant>
      <vt:variant>
        <vt:lpwstr>_Toc489011044</vt:lpwstr>
      </vt:variant>
      <vt:variant>
        <vt:i4>1703996</vt:i4>
      </vt:variant>
      <vt:variant>
        <vt:i4>1049</vt:i4>
      </vt:variant>
      <vt:variant>
        <vt:i4>0</vt:i4>
      </vt:variant>
      <vt:variant>
        <vt:i4>5</vt:i4>
      </vt:variant>
      <vt:variant>
        <vt:lpwstr/>
      </vt:variant>
      <vt:variant>
        <vt:lpwstr>_Toc489011043</vt:lpwstr>
      </vt:variant>
      <vt:variant>
        <vt:i4>1703996</vt:i4>
      </vt:variant>
      <vt:variant>
        <vt:i4>1043</vt:i4>
      </vt:variant>
      <vt:variant>
        <vt:i4>0</vt:i4>
      </vt:variant>
      <vt:variant>
        <vt:i4>5</vt:i4>
      </vt:variant>
      <vt:variant>
        <vt:lpwstr/>
      </vt:variant>
      <vt:variant>
        <vt:lpwstr>_Toc489011042</vt:lpwstr>
      </vt:variant>
      <vt:variant>
        <vt:i4>1703996</vt:i4>
      </vt:variant>
      <vt:variant>
        <vt:i4>1037</vt:i4>
      </vt:variant>
      <vt:variant>
        <vt:i4>0</vt:i4>
      </vt:variant>
      <vt:variant>
        <vt:i4>5</vt:i4>
      </vt:variant>
      <vt:variant>
        <vt:lpwstr/>
      </vt:variant>
      <vt:variant>
        <vt:lpwstr>_Toc489011041</vt:lpwstr>
      </vt:variant>
      <vt:variant>
        <vt:i4>1703996</vt:i4>
      </vt:variant>
      <vt:variant>
        <vt:i4>1031</vt:i4>
      </vt:variant>
      <vt:variant>
        <vt:i4>0</vt:i4>
      </vt:variant>
      <vt:variant>
        <vt:i4>5</vt:i4>
      </vt:variant>
      <vt:variant>
        <vt:lpwstr/>
      </vt:variant>
      <vt:variant>
        <vt:lpwstr>_Toc489011040</vt:lpwstr>
      </vt:variant>
      <vt:variant>
        <vt:i4>1900604</vt:i4>
      </vt:variant>
      <vt:variant>
        <vt:i4>1025</vt:i4>
      </vt:variant>
      <vt:variant>
        <vt:i4>0</vt:i4>
      </vt:variant>
      <vt:variant>
        <vt:i4>5</vt:i4>
      </vt:variant>
      <vt:variant>
        <vt:lpwstr/>
      </vt:variant>
      <vt:variant>
        <vt:lpwstr>_Toc489011039</vt:lpwstr>
      </vt:variant>
      <vt:variant>
        <vt:i4>1900604</vt:i4>
      </vt:variant>
      <vt:variant>
        <vt:i4>1019</vt:i4>
      </vt:variant>
      <vt:variant>
        <vt:i4>0</vt:i4>
      </vt:variant>
      <vt:variant>
        <vt:i4>5</vt:i4>
      </vt:variant>
      <vt:variant>
        <vt:lpwstr/>
      </vt:variant>
      <vt:variant>
        <vt:lpwstr>_Toc489011038</vt:lpwstr>
      </vt:variant>
      <vt:variant>
        <vt:i4>1900604</vt:i4>
      </vt:variant>
      <vt:variant>
        <vt:i4>1013</vt:i4>
      </vt:variant>
      <vt:variant>
        <vt:i4>0</vt:i4>
      </vt:variant>
      <vt:variant>
        <vt:i4>5</vt:i4>
      </vt:variant>
      <vt:variant>
        <vt:lpwstr/>
      </vt:variant>
      <vt:variant>
        <vt:lpwstr>_Toc489011037</vt:lpwstr>
      </vt:variant>
      <vt:variant>
        <vt:i4>1900604</vt:i4>
      </vt:variant>
      <vt:variant>
        <vt:i4>1007</vt:i4>
      </vt:variant>
      <vt:variant>
        <vt:i4>0</vt:i4>
      </vt:variant>
      <vt:variant>
        <vt:i4>5</vt:i4>
      </vt:variant>
      <vt:variant>
        <vt:lpwstr/>
      </vt:variant>
      <vt:variant>
        <vt:lpwstr>_Toc489011036</vt:lpwstr>
      </vt:variant>
      <vt:variant>
        <vt:i4>1900604</vt:i4>
      </vt:variant>
      <vt:variant>
        <vt:i4>1001</vt:i4>
      </vt:variant>
      <vt:variant>
        <vt:i4>0</vt:i4>
      </vt:variant>
      <vt:variant>
        <vt:i4>5</vt:i4>
      </vt:variant>
      <vt:variant>
        <vt:lpwstr/>
      </vt:variant>
      <vt:variant>
        <vt:lpwstr>_Toc489011035</vt:lpwstr>
      </vt:variant>
      <vt:variant>
        <vt:i4>1900604</vt:i4>
      </vt:variant>
      <vt:variant>
        <vt:i4>995</vt:i4>
      </vt:variant>
      <vt:variant>
        <vt:i4>0</vt:i4>
      </vt:variant>
      <vt:variant>
        <vt:i4>5</vt:i4>
      </vt:variant>
      <vt:variant>
        <vt:lpwstr/>
      </vt:variant>
      <vt:variant>
        <vt:lpwstr>_Toc489011034</vt:lpwstr>
      </vt:variant>
      <vt:variant>
        <vt:i4>1900604</vt:i4>
      </vt:variant>
      <vt:variant>
        <vt:i4>989</vt:i4>
      </vt:variant>
      <vt:variant>
        <vt:i4>0</vt:i4>
      </vt:variant>
      <vt:variant>
        <vt:i4>5</vt:i4>
      </vt:variant>
      <vt:variant>
        <vt:lpwstr/>
      </vt:variant>
      <vt:variant>
        <vt:lpwstr>_Toc489011033</vt:lpwstr>
      </vt:variant>
      <vt:variant>
        <vt:i4>1900604</vt:i4>
      </vt:variant>
      <vt:variant>
        <vt:i4>983</vt:i4>
      </vt:variant>
      <vt:variant>
        <vt:i4>0</vt:i4>
      </vt:variant>
      <vt:variant>
        <vt:i4>5</vt:i4>
      </vt:variant>
      <vt:variant>
        <vt:lpwstr/>
      </vt:variant>
      <vt:variant>
        <vt:lpwstr>_Toc489011032</vt:lpwstr>
      </vt:variant>
      <vt:variant>
        <vt:i4>2031676</vt:i4>
      </vt:variant>
      <vt:variant>
        <vt:i4>974</vt:i4>
      </vt:variant>
      <vt:variant>
        <vt:i4>0</vt:i4>
      </vt:variant>
      <vt:variant>
        <vt:i4>5</vt:i4>
      </vt:variant>
      <vt:variant>
        <vt:lpwstr/>
      </vt:variant>
      <vt:variant>
        <vt:lpwstr>_Toc489009190</vt:lpwstr>
      </vt:variant>
      <vt:variant>
        <vt:i4>1966140</vt:i4>
      </vt:variant>
      <vt:variant>
        <vt:i4>968</vt:i4>
      </vt:variant>
      <vt:variant>
        <vt:i4>0</vt:i4>
      </vt:variant>
      <vt:variant>
        <vt:i4>5</vt:i4>
      </vt:variant>
      <vt:variant>
        <vt:lpwstr/>
      </vt:variant>
      <vt:variant>
        <vt:lpwstr>_Toc489009189</vt:lpwstr>
      </vt:variant>
      <vt:variant>
        <vt:i4>1966140</vt:i4>
      </vt:variant>
      <vt:variant>
        <vt:i4>962</vt:i4>
      </vt:variant>
      <vt:variant>
        <vt:i4>0</vt:i4>
      </vt:variant>
      <vt:variant>
        <vt:i4>5</vt:i4>
      </vt:variant>
      <vt:variant>
        <vt:lpwstr/>
      </vt:variant>
      <vt:variant>
        <vt:lpwstr>_Toc489009188</vt:lpwstr>
      </vt:variant>
      <vt:variant>
        <vt:i4>1966140</vt:i4>
      </vt:variant>
      <vt:variant>
        <vt:i4>956</vt:i4>
      </vt:variant>
      <vt:variant>
        <vt:i4>0</vt:i4>
      </vt:variant>
      <vt:variant>
        <vt:i4>5</vt:i4>
      </vt:variant>
      <vt:variant>
        <vt:lpwstr/>
      </vt:variant>
      <vt:variant>
        <vt:lpwstr>_Toc489009187</vt:lpwstr>
      </vt:variant>
      <vt:variant>
        <vt:i4>1966140</vt:i4>
      </vt:variant>
      <vt:variant>
        <vt:i4>950</vt:i4>
      </vt:variant>
      <vt:variant>
        <vt:i4>0</vt:i4>
      </vt:variant>
      <vt:variant>
        <vt:i4>5</vt:i4>
      </vt:variant>
      <vt:variant>
        <vt:lpwstr/>
      </vt:variant>
      <vt:variant>
        <vt:lpwstr>_Toc489009186</vt:lpwstr>
      </vt:variant>
      <vt:variant>
        <vt:i4>1966140</vt:i4>
      </vt:variant>
      <vt:variant>
        <vt:i4>944</vt:i4>
      </vt:variant>
      <vt:variant>
        <vt:i4>0</vt:i4>
      </vt:variant>
      <vt:variant>
        <vt:i4>5</vt:i4>
      </vt:variant>
      <vt:variant>
        <vt:lpwstr/>
      </vt:variant>
      <vt:variant>
        <vt:lpwstr>_Toc489009185</vt:lpwstr>
      </vt:variant>
      <vt:variant>
        <vt:i4>1966140</vt:i4>
      </vt:variant>
      <vt:variant>
        <vt:i4>938</vt:i4>
      </vt:variant>
      <vt:variant>
        <vt:i4>0</vt:i4>
      </vt:variant>
      <vt:variant>
        <vt:i4>5</vt:i4>
      </vt:variant>
      <vt:variant>
        <vt:lpwstr/>
      </vt:variant>
      <vt:variant>
        <vt:lpwstr>_Toc489009184</vt:lpwstr>
      </vt:variant>
      <vt:variant>
        <vt:i4>1966140</vt:i4>
      </vt:variant>
      <vt:variant>
        <vt:i4>932</vt:i4>
      </vt:variant>
      <vt:variant>
        <vt:i4>0</vt:i4>
      </vt:variant>
      <vt:variant>
        <vt:i4>5</vt:i4>
      </vt:variant>
      <vt:variant>
        <vt:lpwstr/>
      </vt:variant>
      <vt:variant>
        <vt:lpwstr>_Toc489009183</vt:lpwstr>
      </vt:variant>
      <vt:variant>
        <vt:i4>1376314</vt:i4>
      </vt:variant>
      <vt:variant>
        <vt:i4>923</vt:i4>
      </vt:variant>
      <vt:variant>
        <vt:i4>0</vt:i4>
      </vt:variant>
      <vt:variant>
        <vt:i4>5</vt:i4>
      </vt:variant>
      <vt:variant>
        <vt:lpwstr/>
      </vt:variant>
      <vt:variant>
        <vt:lpwstr>_Toc489019632</vt:lpwstr>
      </vt:variant>
      <vt:variant>
        <vt:i4>1376314</vt:i4>
      </vt:variant>
      <vt:variant>
        <vt:i4>917</vt:i4>
      </vt:variant>
      <vt:variant>
        <vt:i4>0</vt:i4>
      </vt:variant>
      <vt:variant>
        <vt:i4>5</vt:i4>
      </vt:variant>
      <vt:variant>
        <vt:lpwstr/>
      </vt:variant>
      <vt:variant>
        <vt:lpwstr>_Toc489019631</vt:lpwstr>
      </vt:variant>
      <vt:variant>
        <vt:i4>1376314</vt:i4>
      </vt:variant>
      <vt:variant>
        <vt:i4>911</vt:i4>
      </vt:variant>
      <vt:variant>
        <vt:i4>0</vt:i4>
      </vt:variant>
      <vt:variant>
        <vt:i4>5</vt:i4>
      </vt:variant>
      <vt:variant>
        <vt:lpwstr/>
      </vt:variant>
      <vt:variant>
        <vt:lpwstr>_Toc489019630</vt:lpwstr>
      </vt:variant>
      <vt:variant>
        <vt:i4>1310778</vt:i4>
      </vt:variant>
      <vt:variant>
        <vt:i4>905</vt:i4>
      </vt:variant>
      <vt:variant>
        <vt:i4>0</vt:i4>
      </vt:variant>
      <vt:variant>
        <vt:i4>5</vt:i4>
      </vt:variant>
      <vt:variant>
        <vt:lpwstr/>
      </vt:variant>
      <vt:variant>
        <vt:lpwstr>_Toc489019629</vt:lpwstr>
      </vt:variant>
      <vt:variant>
        <vt:i4>1310778</vt:i4>
      </vt:variant>
      <vt:variant>
        <vt:i4>899</vt:i4>
      </vt:variant>
      <vt:variant>
        <vt:i4>0</vt:i4>
      </vt:variant>
      <vt:variant>
        <vt:i4>5</vt:i4>
      </vt:variant>
      <vt:variant>
        <vt:lpwstr/>
      </vt:variant>
      <vt:variant>
        <vt:lpwstr>_Toc489019628</vt:lpwstr>
      </vt:variant>
      <vt:variant>
        <vt:i4>1310778</vt:i4>
      </vt:variant>
      <vt:variant>
        <vt:i4>893</vt:i4>
      </vt:variant>
      <vt:variant>
        <vt:i4>0</vt:i4>
      </vt:variant>
      <vt:variant>
        <vt:i4>5</vt:i4>
      </vt:variant>
      <vt:variant>
        <vt:lpwstr/>
      </vt:variant>
      <vt:variant>
        <vt:lpwstr>_Toc489019627</vt:lpwstr>
      </vt:variant>
      <vt:variant>
        <vt:i4>1310778</vt:i4>
      </vt:variant>
      <vt:variant>
        <vt:i4>887</vt:i4>
      </vt:variant>
      <vt:variant>
        <vt:i4>0</vt:i4>
      </vt:variant>
      <vt:variant>
        <vt:i4>5</vt:i4>
      </vt:variant>
      <vt:variant>
        <vt:lpwstr/>
      </vt:variant>
      <vt:variant>
        <vt:lpwstr>_Toc489019626</vt:lpwstr>
      </vt:variant>
      <vt:variant>
        <vt:i4>1310778</vt:i4>
      </vt:variant>
      <vt:variant>
        <vt:i4>881</vt:i4>
      </vt:variant>
      <vt:variant>
        <vt:i4>0</vt:i4>
      </vt:variant>
      <vt:variant>
        <vt:i4>5</vt:i4>
      </vt:variant>
      <vt:variant>
        <vt:lpwstr/>
      </vt:variant>
      <vt:variant>
        <vt:lpwstr>_Toc489019625</vt:lpwstr>
      </vt:variant>
      <vt:variant>
        <vt:i4>1310778</vt:i4>
      </vt:variant>
      <vt:variant>
        <vt:i4>875</vt:i4>
      </vt:variant>
      <vt:variant>
        <vt:i4>0</vt:i4>
      </vt:variant>
      <vt:variant>
        <vt:i4>5</vt:i4>
      </vt:variant>
      <vt:variant>
        <vt:lpwstr/>
      </vt:variant>
      <vt:variant>
        <vt:lpwstr>_Toc489019624</vt:lpwstr>
      </vt:variant>
      <vt:variant>
        <vt:i4>1310778</vt:i4>
      </vt:variant>
      <vt:variant>
        <vt:i4>869</vt:i4>
      </vt:variant>
      <vt:variant>
        <vt:i4>0</vt:i4>
      </vt:variant>
      <vt:variant>
        <vt:i4>5</vt:i4>
      </vt:variant>
      <vt:variant>
        <vt:lpwstr/>
      </vt:variant>
      <vt:variant>
        <vt:lpwstr>_Toc489019623</vt:lpwstr>
      </vt:variant>
      <vt:variant>
        <vt:i4>1310778</vt:i4>
      </vt:variant>
      <vt:variant>
        <vt:i4>863</vt:i4>
      </vt:variant>
      <vt:variant>
        <vt:i4>0</vt:i4>
      </vt:variant>
      <vt:variant>
        <vt:i4>5</vt:i4>
      </vt:variant>
      <vt:variant>
        <vt:lpwstr/>
      </vt:variant>
      <vt:variant>
        <vt:lpwstr>_Toc489019622</vt:lpwstr>
      </vt:variant>
      <vt:variant>
        <vt:i4>1310778</vt:i4>
      </vt:variant>
      <vt:variant>
        <vt:i4>857</vt:i4>
      </vt:variant>
      <vt:variant>
        <vt:i4>0</vt:i4>
      </vt:variant>
      <vt:variant>
        <vt:i4>5</vt:i4>
      </vt:variant>
      <vt:variant>
        <vt:lpwstr/>
      </vt:variant>
      <vt:variant>
        <vt:lpwstr>_Toc489019621</vt:lpwstr>
      </vt:variant>
      <vt:variant>
        <vt:i4>1310778</vt:i4>
      </vt:variant>
      <vt:variant>
        <vt:i4>851</vt:i4>
      </vt:variant>
      <vt:variant>
        <vt:i4>0</vt:i4>
      </vt:variant>
      <vt:variant>
        <vt:i4>5</vt:i4>
      </vt:variant>
      <vt:variant>
        <vt:lpwstr/>
      </vt:variant>
      <vt:variant>
        <vt:lpwstr>_Toc489019620</vt:lpwstr>
      </vt:variant>
      <vt:variant>
        <vt:i4>1507386</vt:i4>
      </vt:variant>
      <vt:variant>
        <vt:i4>845</vt:i4>
      </vt:variant>
      <vt:variant>
        <vt:i4>0</vt:i4>
      </vt:variant>
      <vt:variant>
        <vt:i4>5</vt:i4>
      </vt:variant>
      <vt:variant>
        <vt:lpwstr/>
      </vt:variant>
      <vt:variant>
        <vt:lpwstr>_Toc489019619</vt:lpwstr>
      </vt:variant>
      <vt:variant>
        <vt:i4>1507386</vt:i4>
      </vt:variant>
      <vt:variant>
        <vt:i4>839</vt:i4>
      </vt:variant>
      <vt:variant>
        <vt:i4>0</vt:i4>
      </vt:variant>
      <vt:variant>
        <vt:i4>5</vt:i4>
      </vt:variant>
      <vt:variant>
        <vt:lpwstr/>
      </vt:variant>
      <vt:variant>
        <vt:lpwstr>_Toc489019618</vt:lpwstr>
      </vt:variant>
      <vt:variant>
        <vt:i4>1507386</vt:i4>
      </vt:variant>
      <vt:variant>
        <vt:i4>833</vt:i4>
      </vt:variant>
      <vt:variant>
        <vt:i4>0</vt:i4>
      </vt:variant>
      <vt:variant>
        <vt:i4>5</vt:i4>
      </vt:variant>
      <vt:variant>
        <vt:lpwstr/>
      </vt:variant>
      <vt:variant>
        <vt:lpwstr>_Toc489019617</vt:lpwstr>
      </vt:variant>
      <vt:variant>
        <vt:i4>1507386</vt:i4>
      </vt:variant>
      <vt:variant>
        <vt:i4>827</vt:i4>
      </vt:variant>
      <vt:variant>
        <vt:i4>0</vt:i4>
      </vt:variant>
      <vt:variant>
        <vt:i4>5</vt:i4>
      </vt:variant>
      <vt:variant>
        <vt:lpwstr/>
      </vt:variant>
      <vt:variant>
        <vt:lpwstr>_Toc489019616</vt:lpwstr>
      </vt:variant>
      <vt:variant>
        <vt:i4>1507386</vt:i4>
      </vt:variant>
      <vt:variant>
        <vt:i4>821</vt:i4>
      </vt:variant>
      <vt:variant>
        <vt:i4>0</vt:i4>
      </vt:variant>
      <vt:variant>
        <vt:i4>5</vt:i4>
      </vt:variant>
      <vt:variant>
        <vt:lpwstr/>
      </vt:variant>
      <vt:variant>
        <vt:lpwstr>_Toc489019615</vt:lpwstr>
      </vt:variant>
      <vt:variant>
        <vt:i4>1507386</vt:i4>
      </vt:variant>
      <vt:variant>
        <vt:i4>815</vt:i4>
      </vt:variant>
      <vt:variant>
        <vt:i4>0</vt:i4>
      </vt:variant>
      <vt:variant>
        <vt:i4>5</vt:i4>
      </vt:variant>
      <vt:variant>
        <vt:lpwstr/>
      </vt:variant>
      <vt:variant>
        <vt:lpwstr>_Toc489019614</vt:lpwstr>
      </vt:variant>
      <vt:variant>
        <vt:i4>1507386</vt:i4>
      </vt:variant>
      <vt:variant>
        <vt:i4>809</vt:i4>
      </vt:variant>
      <vt:variant>
        <vt:i4>0</vt:i4>
      </vt:variant>
      <vt:variant>
        <vt:i4>5</vt:i4>
      </vt:variant>
      <vt:variant>
        <vt:lpwstr/>
      </vt:variant>
      <vt:variant>
        <vt:lpwstr>_Toc489019613</vt:lpwstr>
      </vt:variant>
      <vt:variant>
        <vt:i4>1507386</vt:i4>
      </vt:variant>
      <vt:variant>
        <vt:i4>803</vt:i4>
      </vt:variant>
      <vt:variant>
        <vt:i4>0</vt:i4>
      </vt:variant>
      <vt:variant>
        <vt:i4>5</vt:i4>
      </vt:variant>
      <vt:variant>
        <vt:lpwstr/>
      </vt:variant>
      <vt:variant>
        <vt:lpwstr>_Toc489019612</vt:lpwstr>
      </vt:variant>
      <vt:variant>
        <vt:i4>1507386</vt:i4>
      </vt:variant>
      <vt:variant>
        <vt:i4>797</vt:i4>
      </vt:variant>
      <vt:variant>
        <vt:i4>0</vt:i4>
      </vt:variant>
      <vt:variant>
        <vt:i4>5</vt:i4>
      </vt:variant>
      <vt:variant>
        <vt:lpwstr/>
      </vt:variant>
      <vt:variant>
        <vt:lpwstr>_Toc489019611</vt:lpwstr>
      </vt:variant>
      <vt:variant>
        <vt:i4>1507386</vt:i4>
      </vt:variant>
      <vt:variant>
        <vt:i4>791</vt:i4>
      </vt:variant>
      <vt:variant>
        <vt:i4>0</vt:i4>
      </vt:variant>
      <vt:variant>
        <vt:i4>5</vt:i4>
      </vt:variant>
      <vt:variant>
        <vt:lpwstr/>
      </vt:variant>
      <vt:variant>
        <vt:lpwstr>_Toc489019610</vt:lpwstr>
      </vt:variant>
      <vt:variant>
        <vt:i4>1441850</vt:i4>
      </vt:variant>
      <vt:variant>
        <vt:i4>785</vt:i4>
      </vt:variant>
      <vt:variant>
        <vt:i4>0</vt:i4>
      </vt:variant>
      <vt:variant>
        <vt:i4>5</vt:i4>
      </vt:variant>
      <vt:variant>
        <vt:lpwstr/>
      </vt:variant>
      <vt:variant>
        <vt:lpwstr>_Toc489019609</vt:lpwstr>
      </vt:variant>
      <vt:variant>
        <vt:i4>1441850</vt:i4>
      </vt:variant>
      <vt:variant>
        <vt:i4>779</vt:i4>
      </vt:variant>
      <vt:variant>
        <vt:i4>0</vt:i4>
      </vt:variant>
      <vt:variant>
        <vt:i4>5</vt:i4>
      </vt:variant>
      <vt:variant>
        <vt:lpwstr/>
      </vt:variant>
      <vt:variant>
        <vt:lpwstr>_Toc489019608</vt:lpwstr>
      </vt:variant>
      <vt:variant>
        <vt:i4>1441850</vt:i4>
      </vt:variant>
      <vt:variant>
        <vt:i4>773</vt:i4>
      </vt:variant>
      <vt:variant>
        <vt:i4>0</vt:i4>
      </vt:variant>
      <vt:variant>
        <vt:i4>5</vt:i4>
      </vt:variant>
      <vt:variant>
        <vt:lpwstr/>
      </vt:variant>
      <vt:variant>
        <vt:lpwstr>_Toc489019607</vt:lpwstr>
      </vt:variant>
      <vt:variant>
        <vt:i4>1441850</vt:i4>
      </vt:variant>
      <vt:variant>
        <vt:i4>767</vt:i4>
      </vt:variant>
      <vt:variant>
        <vt:i4>0</vt:i4>
      </vt:variant>
      <vt:variant>
        <vt:i4>5</vt:i4>
      </vt:variant>
      <vt:variant>
        <vt:lpwstr/>
      </vt:variant>
      <vt:variant>
        <vt:lpwstr>_Toc489019606</vt:lpwstr>
      </vt:variant>
      <vt:variant>
        <vt:i4>1441850</vt:i4>
      </vt:variant>
      <vt:variant>
        <vt:i4>761</vt:i4>
      </vt:variant>
      <vt:variant>
        <vt:i4>0</vt:i4>
      </vt:variant>
      <vt:variant>
        <vt:i4>5</vt:i4>
      </vt:variant>
      <vt:variant>
        <vt:lpwstr/>
      </vt:variant>
      <vt:variant>
        <vt:lpwstr>_Toc489019605</vt:lpwstr>
      </vt:variant>
      <vt:variant>
        <vt:i4>1441850</vt:i4>
      </vt:variant>
      <vt:variant>
        <vt:i4>755</vt:i4>
      </vt:variant>
      <vt:variant>
        <vt:i4>0</vt:i4>
      </vt:variant>
      <vt:variant>
        <vt:i4>5</vt:i4>
      </vt:variant>
      <vt:variant>
        <vt:lpwstr/>
      </vt:variant>
      <vt:variant>
        <vt:lpwstr>_Toc489019604</vt:lpwstr>
      </vt:variant>
      <vt:variant>
        <vt:i4>1441850</vt:i4>
      </vt:variant>
      <vt:variant>
        <vt:i4>749</vt:i4>
      </vt:variant>
      <vt:variant>
        <vt:i4>0</vt:i4>
      </vt:variant>
      <vt:variant>
        <vt:i4>5</vt:i4>
      </vt:variant>
      <vt:variant>
        <vt:lpwstr/>
      </vt:variant>
      <vt:variant>
        <vt:lpwstr>_Toc489019603</vt:lpwstr>
      </vt:variant>
      <vt:variant>
        <vt:i4>1441850</vt:i4>
      </vt:variant>
      <vt:variant>
        <vt:i4>743</vt:i4>
      </vt:variant>
      <vt:variant>
        <vt:i4>0</vt:i4>
      </vt:variant>
      <vt:variant>
        <vt:i4>5</vt:i4>
      </vt:variant>
      <vt:variant>
        <vt:lpwstr/>
      </vt:variant>
      <vt:variant>
        <vt:lpwstr>_Toc489019602</vt:lpwstr>
      </vt:variant>
      <vt:variant>
        <vt:i4>1441850</vt:i4>
      </vt:variant>
      <vt:variant>
        <vt:i4>737</vt:i4>
      </vt:variant>
      <vt:variant>
        <vt:i4>0</vt:i4>
      </vt:variant>
      <vt:variant>
        <vt:i4>5</vt:i4>
      </vt:variant>
      <vt:variant>
        <vt:lpwstr/>
      </vt:variant>
      <vt:variant>
        <vt:lpwstr>_Toc489019601</vt:lpwstr>
      </vt:variant>
      <vt:variant>
        <vt:i4>1441850</vt:i4>
      </vt:variant>
      <vt:variant>
        <vt:i4>731</vt:i4>
      </vt:variant>
      <vt:variant>
        <vt:i4>0</vt:i4>
      </vt:variant>
      <vt:variant>
        <vt:i4>5</vt:i4>
      </vt:variant>
      <vt:variant>
        <vt:lpwstr/>
      </vt:variant>
      <vt:variant>
        <vt:lpwstr>_Toc489019600</vt:lpwstr>
      </vt:variant>
      <vt:variant>
        <vt:i4>2031673</vt:i4>
      </vt:variant>
      <vt:variant>
        <vt:i4>725</vt:i4>
      </vt:variant>
      <vt:variant>
        <vt:i4>0</vt:i4>
      </vt:variant>
      <vt:variant>
        <vt:i4>5</vt:i4>
      </vt:variant>
      <vt:variant>
        <vt:lpwstr/>
      </vt:variant>
      <vt:variant>
        <vt:lpwstr>_Toc489019599</vt:lpwstr>
      </vt:variant>
      <vt:variant>
        <vt:i4>2031673</vt:i4>
      </vt:variant>
      <vt:variant>
        <vt:i4>719</vt:i4>
      </vt:variant>
      <vt:variant>
        <vt:i4>0</vt:i4>
      </vt:variant>
      <vt:variant>
        <vt:i4>5</vt:i4>
      </vt:variant>
      <vt:variant>
        <vt:lpwstr/>
      </vt:variant>
      <vt:variant>
        <vt:lpwstr>_Toc489019598</vt:lpwstr>
      </vt:variant>
      <vt:variant>
        <vt:i4>2031673</vt:i4>
      </vt:variant>
      <vt:variant>
        <vt:i4>713</vt:i4>
      </vt:variant>
      <vt:variant>
        <vt:i4>0</vt:i4>
      </vt:variant>
      <vt:variant>
        <vt:i4>5</vt:i4>
      </vt:variant>
      <vt:variant>
        <vt:lpwstr/>
      </vt:variant>
      <vt:variant>
        <vt:lpwstr>_Toc489019597</vt:lpwstr>
      </vt:variant>
      <vt:variant>
        <vt:i4>2031673</vt:i4>
      </vt:variant>
      <vt:variant>
        <vt:i4>707</vt:i4>
      </vt:variant>
      <vt:variant>
        <vt:i4>0</vt:i4>
      </vt:variant>
      <vt:variant>
        <vt:i4>5</vt:i4>
      </vt:variant>
      <vt:variant>
        <vt:lpwstr/>
      </vt:variant>
      <vt:variant>
        <vt:lpwstr>_Toc489019596</vt:lpwstr>
      </vt:variant>
      <vt:variant>
        <vt:i4>2031673</vt:i4>
      </vt:variant>
      <vt:variant>
        <vt:i4>701</vt:i4>
      </vt:variant>
      <vt:variant>
        <vt:i4>0</vt:i4>
      </vt:variant>
      <vt:variant>
        <vt:i4>5</vt:i4>
      </vt:variant>
      <vt:variant>
        <vt:lpwstr/>
      </vt:variant>
      <vt:variant>
        <vt:lpwstr>_Toc489019595</vt:lpwstr>
      </vt:variant>
      <vt:variant>
        <vt:i4>2031673</vt:i4>
      </vt:variant>
      <vt:variant>
        <vt:i4>695</vt:i4>
      </vt:variant>
      <vt:variant>
        <vt:i4>0</vt:i4>
      </vt:variant>
      <vt:variant>
        <vt:i4>5</vt:i4>
      </vt:variant>
      <vt:variant>
        <vt:lpwstr/>
      </vt:variant>
      <vt:variant>
        <vt:lpwstr>_Toc489019594</vt:lpwstr>
      </vt:variant>
      <vt:variant>
        <vt:i4>2031673</vt:i4>
      </vt:variant>
      <vt:variant>
        <vt:i4>689</vt:i4>
      </vt:variant>
      <vt:variant>
        <vt:i4>0</vt:i4>
      </vt:variant>
      <vt:variant>
        <vt:i4>5</vt:i4>
      </vt:variant>
      <vt:variant>
        <vt:lpwstr/>
      </vt:variant>
      <vt:variant>
        <vt:lpwstr>_Toc489019593</vt:lpwstr>
      </vt:variant>
      <vt:variant>
        <vt:i4>2031673</vt:i4>
      </vt:variant>
      <vt:variant>
        <vt:i4>683</vt:i4>
      </vt:variant>
      <vt:variant>
        <vt:i4>0</vt:i4>
      </vt:variant>
      <vt:variant>
        <vt:i4>5</vt:i4>
      </vt:variant>
      <vt:variant>
        <vt:lpwstr/>
      </vt:variant>
      <vt:variant>
        <vt:lpwstr>_Toc489019592</vt:lpwstr>
      </vt:variant>
      <vt:variant>
        <vt:i4>2031673</vt:i4>
      </vt:variant>
      <vt:variant>
        <vt:i4>677</vt:i4>
      </vt:variant>
      <vt:variant>
        <vt:i4>0</vt:i4>
      </vt:variant>
      <vt:variant>
        <vt:i4>5</vt:i4>
      </vt:variant>
      <vt:variant>
        <vt:lpwstr/>
      </vt:variant>
      <vt:variant>
        <vt:lpwstr>_Toc489019591</vt:lpwstr>
      </vt:variant>
      <vt:variant>
        <vt:i4>2031673</vt:i4>
      </vt:variant>
      <vt:variant>
        <vt:i4>671</vt:i4>
      </vt:variant>
      <vt:variant>
        <vt:i4>0</vt:i4>
      </vt:variant>
      <vt:variant>
        <vt:i4>5</vt:i4>
      </vt:variant>
      <vt:variant>
        <vt:lpwstr/>
      </vt:variant>
      <vt:variant>
        <vt:lpwstr>_Toc489019590</vt:lpwstr>
      </vt:variant>
      <vt:variant>
        <vt:i4>1966137</vt:i4>
      </vt:variant>
      <vt:variant>
        <vt:i4>665</vt:i4>
      </vt:variant>
      <vt:variant>
        <vt:i4>0</vt:i4>
      </vt:variant>
      <vt:variant>
        <vt:i4>5</vt:i4>
      </vt:variant>
      <vt:variant>
        <vt:lpwstr/>
      </vt:variant>
      <vt:variant>
        <vt:lpwstr>_Toc489019589</vt:lpwstr>
      </vt:variant>
      <vt:variant>
        <vt:i4>1966137</vt:i4>
      </vt:variant>
      <vt:variant>
        <vt:i4>659</vt:i4>
      </vt:variant>
      <vt:variant>
        <vt:i4>0</vt:i4>
      </vt:variant>
      <vt:variant>
        <vt:i4>5</vt:i4>
      </vt:variant>
      <vt:variant>
        <vt:lpwstr/>
      </vt:variant>
      <vt:variant>
        <vt:lpwstr>_Toc489019588</vt:lpwstr>
      </vt:variant>
      <vt:variant>
        <vt:i4>1966137</vt:i4>
      </vt:variant>
      <vt:variant>
        <vt:i4>653</vt:i4>
      </vt:variant>
      <vt:variant>
        <vt:i4>0</vt:i4>
      </vt:variant>
      <vt:variant>
        <vt:i4>5</vt:i4>
      </vt:variant>
      <vt:variant>
        <vt:lpwstr/>
      </vt:variant>
      <vt:variant>
        <vt:lpwstr>_Toc489019587</vt:lpwstr>
      </vt:variant>
      <vt:variant>
        <vt:i4>1966137</vt:i4>
      </vt:variant>
      <vt:variant>
        <vt:i4>647</vt:i4>
      </vt:variant>
      <vt:variant>
        <vt:i4>0</vt:i4>
      </vt:variant>
      <vt:variant>
        <vt:i4>5</vt:i4>
      </vt:variant>
      <vt:variant>
        <vt:lpwstr/>
      </vt:variant>
      <vt:variant>
        <vt:lpwstr>_Toc489019586</vt:lpwstr>
      </vt:variant>
      <vt:variant>
        <vt:i4>1966137</vt:i4>
      </vt:variant>
      <vt:variant>
        <vt:i4>641</vt:i4>
      </vt:variant>
      <vt:variant>
        <vt:i4>0</vt:i4>
      </vt:variant>
      <vt:variant>
        <vt:i4>5</vt:i4>
      </vt:variant>
      <vt:variant>
        <vt:lpwstr/>
      </vt:variant>
      <vt:variant>
        <vt:lpwstr>_Toc489019585</vt:lpwstr>
      </vt:variant>
      <vt:variant>
        <vt:i4>1966137</vt:i4>
      </vt:variant>
      <vt:variant>
        <vt:i4>635</vt:i4>
      </vt:variant>
      <vt:variant>
        <vt:i4>0</vt:i4>
      </vt:variant>
      <vt:variant>
        <vt:i4>5</vt:i4>
      </vt:variant>
      <vt:variant>
        <vt:lpwstr/>
      </vt:variant>
      <vt:variant>
        <vt:lpwstr>_Toc489019584</vt:lpwstr>
      </vt:variant>
      <vt:variant>
        <vt:i4>1966137</vt:i4>
      </vt:variant>
      <vt:variant>
        <vt:i4>629</vt:i4>
      </vt:variant>
      <vt:variant>
        <vt:i4>0</vt:i4>
      </vt:variant>
      <vt:variant>
        <vt:i4>5</vt:i4>
      </vt:variant>
      <vt:variant>
        <vt:lpwstr/>
      </vt:variant>
      <vt:variant>
        <vt:lpwstr>_Toc489019583</vt:lpwstr>
      </vt:variant>
      <vt:variant>
        <vt:i4>1966137</vt:i4>
      </vt:variant>
      <vt:variant>
        <vt:i4>623</vt:i4>
      </vt:variant>
      <vt:variant>
        <vt:i4>0</vt:i4>
      </vt:variant>
      <vt:variant>
        <vt:i4>5</vt:i4>
      </vt:variant>
      <vt:variant>
        <vt:lpwstr/>
      </vt:variant>
      <vt:variant>
        <vt:lpwstr>_Toc489019582</vt:lpwstr>
      </vt:variant>
      <vt:variant>
        <vt:i4>1966137</vt:i4>
      </vt:variant>
      <vt:variant>
        <vt:i4>617</vt:i4>
      </vt:variant>
      <vt:variant>
        <vt:i4>0</vt:i4>
      </vt:variant>
      <vt:variant>
        <vt:i4>5</vt:i4>
      </vt:variant>
      <vt:variant>
        <vt:lpwstr/>
      </vt:variant>
      <vt:variant>
        <vt:lpwstr>_Toc489019581</vt:lpwstr>
      </vt:variant>
      <vt:variant>
        <vt:i4>1966137</vt:i4>
      </vt:variant>
      <vt:variant>
        <vt:i4>611</vt:i4>
      </vt:variant>
      <vt:variant>
        <vt:i4>0</vt:i4>
      </vt:variant>
      <vt:variant>
        <vt:i4>5</vt:i4>
      </vt:variant>
      <vt:variant>
        <vt:lpwstr/>
      </vt:variant>
      <vt:variant>
        <vt:lpwstr>_Toc489019580</vt:lpwstr>
      </vt:variant>
      <vt:variant>
        <vt:i4>1114169</vt:i4>
      </vt:variant>
      <vt:variant>
        <vt:i4>605</vt:i4>
      </vt:variant>
      <vt:variant>
        <vt:i4>0</vt:i4>
      </vt:variant>
      <vt:variant>
        <vt:i4>5</vt:i4>
      </vt:variant>
      <vt:variant>
        <vt:lpwstr/>
      </vt:variant>
      <vt:variant>
        <vt:lpwstr>_Toc489019579</vt:lpwstr>
      </vt:variant>
      <vt:variant>
        <vt:i4>1114169</vt:i4>
      </vt:variant>
      <vt:variant>
        <vt:i4>599</vt:i4>
      </vt:variant>
      <vt:variant>
        <vt:i4>0</vt:i4>
      </vt:variant>
      <vt:variant>
        <vt:i4>5</vt:i4>
      </vt:variant>
      <vt:variant>
        <vt:lpwstr/>
      </vt:variant>
      <vt:variant>
        <vt:lpwstr>_Toc489019578</vt:lpwstr>
      </vt:variant>
      <vt:variant>
        <vt:i4>1114169</vt:i4>
      </vt:variant>
      <vt:variant>
        <vt:i4>593</vt:i4>
      </vt:variant>
      <vt:variant>
        <vt:i4>0</vt:i4>
      </vt:variant>
      <vt:variant>
        <vt:i4>5</vt:i4>
      </vt:variant>
      <vt:variant>
        <vt:lpwstr/>
      </vt:variant>
      <vt:variant>
        <vt:lpwstr>_Toc489019577</vt:lpwstr>
      </vt:variant>
      <vt:variant>
        <vt:i4>1114169</vt:i4>
      </vt:variant>
      <vt:variant>
        <vt:i4>587</vt:i4>
      </vt:variant>
      <vt:variant>
        <vt:i4>0</vt:i4>
      </vt:variant>
      <vt:variant>
        <vt:i4>5</vt:i4>
      </vt:variant>
      <vt:variant>
        <vt:lpwstr/>
      </vt:variant>
      <vt:variant>
        <vt:lpwstr>_Toc489019576</vt:lpwstr>
      </vt:variant>
      <vt:variant>
        <vt:i4>1114169</vt:i4>
      </vt:variant>
      <vt:variant>
        <vt:i4>581</vt:i4>
      </vt:variant>
      <vt:variant>
        <vt:i4>0</vt:i4>
      </vt:variant>
      <vt:variant>
        <vt:i4>5</vt:i4>
      </vt:variant>
      <vt:variant>
        <vt:lpwstr/>
      </vt:variant>
      <vt:variant>
        <vt:lpwstr>_Toc489019575</vt:lpwstr>
      </vt:variant>
      <vt:variant>
        <vt:i4>1114169</vt:i4>
      </vt:variant>
      <vt:variant>
        <vt:i4>575</vt:i4>
      </vt:variant>
      <vt:variant>
        <vt:i4>0</vt:i4>
      </vt:variant>
      <vt:variant>
        <vt:i4>5</vt:i4>
      </vt:variant>
      <vt:variant>
        <vt:lpwstr/>
      </vt:variant>
      <vt:variant>
        <vt:lpwstr>_Toc489019574</vt:lpwstr>
      </vt:variant>
      <vt:variant>
        <vt:i4>1114169</vt:i4>
      </vt:variant>
      <vt:variant>
        <vt:i4>569</vt:i4>
      </vt:variant>
      <vt:variant>
        <vt:i4>0</vt:i4>
      </vt:variant>
      <vt:variant>
        <vt:i4>5</vt:i4>
      </vt:variant>
      <vt:variant>
        <vt:lpwstr/>
      </vt:variant>
      <vt:variant>
        <vt:lpwstr>_Toc489019573</vt:lpwstr>
      </vt:variant>
      <vt:variant>
        <vt:i4>1114169</vt:i4>
      </vt:variant>
      <vt:variant>
        <vt:i4>563</vt:i4>
      </vt:variant>
      <vt:variant>
        <vt:i4>0</vt:i4>
      </vt:variant>
      <vt:variant>
        <vt:i4>5</vt:i4>
      </vt:variant>
      <vt:variant>
        <vt:lpwstr/>
      </vt:variant>
      <vt:variant>
        <vt:lpwstr>_Toc489019572</vt:lpwstr>
      </vt:variant>
      <vt:variant>
        <vt:i4>1114169</vt:i4>
      </vt:variant>
      <vt:variant>
        <vt:i4>557</vt:i4>
      </vt:variant>
      <vt:variant>
        <vt:i4>0</vt:i4>
      </vt:variant>
      <vt:variant>
        <vt:i4>5</vt:i4>
      </vt:variant>
      <vt:variant>
        <vt:lpwstr/>
      </vt:variant>
      <vt:variant>
        <vt:lpwstr>_Toc489019571</vt:lpwstr>
      </vt:variant>
      <vt:variant>
        <vt:i4>1114169</vt:i4>
      </vt:variant>
      <vt:variant>
        <vt:i4>551</vt:i4>
      </vt:variant>
      <vt:variant>
        <vt:i4>0</vt:i4>
      </vt:variant>
      <vt:variant>
        <vt:i4>5</vt:i4>
      </vt:variant>
      <vt:variant>
        <vt:lpwstr/>
      </vt:variant>
      <vt:variant>
        <vt:lpwstr>_Toc489019570</vt:lpwstr>
      </vt:variant>
      <vt:variant>
        <vt:i4>1048633</vt:i4>
      </vt:variant>
      <vt:variant>
        <vt:i4>545</vt:i4>
      </vt:variant>
      <vt:variant>
        <vt:i4>0</vt:i4>
      </vt:variant>
      <vt:variant>
        <vt:i4>5</vt:i4>
      </vt:variant>
      <vt:variant>
        <vt:lpwstr/>
      </vt:variant>
      <vt:variant>
        <vt:lpwstr>_Toc489019569</vt:lpwstr>
      </vt:variant>
      <vt:variant>
        <vt:i4>1048633</vt:i4>
      </vt:variant>
      <vt:variant>
        <vt:i4>539</vt:i4>
      </vt:variant>
      <vt:variant>
        <vt:i4>0</vt:i4>
      </vt:variant>
      <vt:variant>
        <vt:i4>5</vt:i4>
      </vt:variant>
      <vt:variant>
        <vt:lpwstr/>
      </vt:variant>
      <vt:variant>
        <vt:lpwstr>_Toc489019568</vt:lpwstr>
      </vt:variant>
      <vt:variant>
        <vt:i4>1048633</vt:i4>
      </vt:variant>
      <vt:variant>
        <vt:i4>533</vt:i4>
      </vt:variant>
      <vt:variant>
        <vt:i4>0</vt:i4>
      </vt:variant>
      <vt:variant>
        <vt:i4>5</vt:i4>
      </vt:variant>
      <vt:variant>
        <vt:lpwstr/>
      </vt:variant>
      <vt:variant>
        <vt:lpwstr>_Toc489019567</vt:lpwstr>
      </vt:variant>
      <vt:variant>
        <vt:i4>1048633</vt:i4>
      </vt:variant>
      <vt:variant>
        <vt:i4>527</vt:i4>
      </vt:variant>
      <vt:variant>
        <vt:i4>0</vt:i4>
      </vt:variant>
      <vt:variant>
        <vt:i4>5</vt:i4>
      </vt:variant>
      <vt:variant>
        <vt:lpwstr/>
      </vt:variant>
      <vt:variant>
        <vt:lpwstr>_Toc489019566</vt:lpwstr>
      </vt:variant>
      <vt:variant>
        <vt:i4>1048633</vt:i4>
      </vt:variant>
      <vt:variant>
        <vt:i4>521</vt:i4>
      </vt:variant>
      <vt:variant>
        <vt:i4>0</vt:i4>
      </vt:variant>
      <vt:variant>
        <vt:i4>5</vt:i4>
      </vt:variant>
      <vt:variant>
        <vt:lpwstr/>
      </vt:variant>
      <vt:variant>
        <vt:lpwstr>_Toc489019565</vt:lpwstr>
      </vt:variant>
      <vt:variant>
        <vt:i4>1048633</vt:i4>
      </vt:variant>
      <vt:variant>
        <vt:i4>515</vt:i4>
      </vt:variant>
      <vt:variant>
        <vt:i4>0</vt:i4>
      </vt:variant>
      <vt:variant>
        <vt:i4>5</vt:i4>
      </vt:variant>
      <vt:variant>
        <vt:lpwstr/>
      </vt:variant>
      <vt:variant>
        <vt:lpwstr>_Toc489019564</vt:lpwstr>
      </vt:variant>
      <vt:variant>
        <vt:i4>1048633</vt:i4>
      </vt:variant>
      <vt:variant>
        <vt:i4>509</vt:i4>
      </vt:variant>
      <vt:variant>
        <vt:i4>0</vt:i4>
      </vt:variant>
      <vt:variant>
        <vt:i4>5</vt:i4>
      </vt:variant>
      <vt:variant>
        <vt:lpwstr/>
      </vt:variant>
      <vt:variant>
        <vt:lpwstr>_Toc489019563</vt:lpwstr>
      </vt:variant>
      <vt:variant>
        <vt:i4>1048633</vt:i4>
      </vt:variant>
      <vt:variant>
        <vt:i4>503</vt:i4>
      </vt:variant>
      <vt:variant>
        <vt:i4>0</vt:i4>
      </vt:variant>
      <vt:variant>
        <vt:i4>5</vt:i4>
      </vt:variant>
      <vt:variant>
        <vt:lpwstr/>
      </vt:variant>
      <vt:variant>
        <vt:lpwstr>_Toc489019562</vt:lpwstr>
      </vt:variant>
      <vt:variant>
        <vt:i4>1048633</vt:i4>
      </vt:variant>
      <vt:variant>
        <vt:i4>497</vt:i4>
      </vt:variant>
      <vt:variant>
        <vt:i4>0</vt:i4>
      </vt:variant>
      <vt:variant>
        <vt:i4>5</vt:i4>
      </vt:variant>
      <vt:variant>
        <vt:lpwstr/>
      </vt:variant>
      <vt:variant>
        <vt:lpwstr>_Toc489019561</vt:lpwstr>
      </vt:variant>
      <vt:variant>
        <vt:i4>1048633</vt:i4>
      </vt:variant>
      <vt:variant>
        <vt:i4>491</vt:i4>
      </vt:variant>
      <vt:variant>
        <vt:i4>0</vt:i4>
      </vt:variant>
      <vt:variant>
        <vt:i4>5</vt:i4>
      </vt:variant>
      <vt:variant>
        <vt:lpwstr/>
      </vt:variant>
      <vt:variant>
        <vt:lpwstr>_Toc489019560</vt:lpwstr>
      </vt:variant>
      <vt:variant>
        <vt:i4>1245241</vt:i4>
      </vt:variant>
      <vt:variant>
        <vt:i4>485</vt:i4>
      </vt:variant>
      <vt:variant>
        <vt:i4>0</vt:i4>
      </vt:variant>
      <vt:variant>
        <vt:i4>5</vt:i4>
      </vt:variant>
      <vt:variant>
        <vt:lpwstr/>
      </vt:variant>
      <vt:variant>
        <vt:lpwstr>_Toc489019559</vt:lpwstr>
      </vt:variant>
      <vt:variant>
        <vt:i4>1245241</vt:i4>
      </vt:variant>
      <vt:variant>
        <vt:i4>479</vt:i4>
      </vt:variant>
      <vt:variant>
        <vt:i4>0</vt:i4>
      </vt:variant>
      <vt:variant>
        <vt:i4>5</vt:i4>
      </vt:variant>
      <vt:variant>
        <vt:lpwstr/>
      </vt:variant>
      <vt:variant>
        <vt:lpwstr>_Toc489019558</vt:lpwstr>
      </vt:variant>
      <vt:variant>
        <vt:i4>1245241</vt:i4>
      </vt:variant>
      <vt:variant>
        <vt:i4>473</vt:i4>
      </vt:variant>
      <vt:variant>
        <vt:i4>0</vt:i4>
      </vt:variant>
      <vt:variant>
        <vt:i4>5</vt:i4>
      </vt:variant>
      <vt:variant>
        <vt:lpwstr/>
      </vt:variant>
      <vt:variant>
        <vt:lpwstr>_Toc489019557</vt:lpwstr>
      </vt:variant>
      <vt:variant>
        <vt:i4>1114165</vt:i4>
      </vt:variant>
      <vt:variant>
        <vt:i4>452</vt:i4>
      </vt:variant>
      <vt:variant>
        <vt:i4>0</vt:i4>
      </vt:variant>
      <vt:variant>
        <vt:i4>5</vt:i4>
      </vt:variant>
      <vt:variant>
        <vt:lpwstr/>
      </vt:variant>
      <vt:variant>
        <vt:lpwstr>_Toc489019974</vt:lpwstr>
      </vt:variant>
      <vt:variant>
        <vt:i4>1114165</vt:i4>
      </vt:variant>
      <vt:variant>
        <vt:i4>446</vt:i4>
      </vt:variant>
      <vt:variant>
        <vt:i4>0</vt:i4>
      </vt:variant>
      <vt:variant>
        <vt:i4>5</vt:i4>
      </vt:variant>
      <vt:variant>
        <vt:lpwstr/>
      </vt:variant>
      <vt:variant>
        <vt:lpwstr>_Toc489019973</vt:lpwstr>
      </vt:variant>
      <vt:variant>
        <vt:i4>1114165</vt:i4>
      </vt:variant>
      <vt:variant>
        <vt:i4>440</vt:i4>
      </vt:variant>
      <vt:variant>
        <vt:i4>0</vt:i4>
      </vt:variant>
      <vt:variant>
        <vt:i4>5</vt:i4>
      </vt:variant>
      <vt:variant>
        <vt:lpwstr/>
      </vt:variant>
      <vt:variant>
        <vt:lpwstr>_Toc489019972</vt:lpwstr>
      </vt:variant>
      <vt:variant>
        <vt:i4>1114165</vt:i4>
      </vt:variant>
      <vt:variant>
        <vt:i4>434</vt:i4>
      </vt:variant>
      <vt:variant>
        <vt:i4>0</vt:i4>
      </vt:variant>
      <vt:variant>
        <vt:i4>5</vt:i4>
      </vt:variant>
      <vt:variant>
        <vt:lpwstr/>
      </vt:variant>
      <vt:variant>
        <vt:lpwstr>_Toc489019971</vt:lpwstr>
      </vt:variant>
      <vt:variant>
        <vt:i4>1114165</vt:i4>
      </vt:variant>
      <vt:variant>
        <vt:i4>428</vt:i4>
      </vt:variant>
      <vt:variant>
        <vt:i4>0</vt:i4>
      </vt:variant>
      <vt:variant>
        <vt:i4>5</vt:i4>
      </vt:variant>
      <vt:variant>
        <vt:lpwstr/>
      </vt:variant>
      <vt:variant>
        <vt:lpwstr>_Toc489019970</vt:lpwstr>
      </vt:variant>
      <vt:variant>
        <vt:i4>1048629</vt:i4>
      </vt:variant>
      <vt:variant>
        <vt:i4>422</vt:i4>
      </vt:variant>
      <vt:variant>
        <vt:i4>0</vt:i4>
      </vt:variant>
      <vt:variant>
        <vt:i4>5</vt:i4>
      </vt:variant>
      <vt:variant>
        <vt:lpwstr/>
      </vt:variant>
      <vt:variant>
        <vt:lpwstr>_Toc489019969</vt:lpwstr>
      </vt:variant>
      <vt:variant>
        <vt:i4>1048629</vt:i4>
      </vt:variant>
      <vt:variant>
        <vt:i4>416</vt:i4>
      </vt:variant>
      <vt:variant>
        <vt:i4>0</vt:i4>
      </vt:variant>
      <vt:variant>
        <vt:i4>5</vt:i4>
      </vt:variant>
      <vt:variant>
        <vt:lpwstr/>
      </vt:variant>
      <vt:variant>
        <vt:lpwstr>_Toc489019968</vt:lpwstr>
      </vt:variant>
      <vt:variant>
        <vt:i4>1048629</vt:i4>
      </vt:variant>
      <vt:variant>
        <vt:i4>410</vt:i4>
      </vt:variant>
      <vt:variant>
        <vt:i4>0</vt:i4>
      </vt:variant>
      <vt:variant>
        <vt:i4>5</vt:i4>
      </vt:variant>
      <vt:variant>
        <vt:lpwstr/>
      </vt:variant>
      <vt:variant>
        <vt:lpwstr>_Toc489019967</vt:lpwstr>
      </vt:variant>
      <vt:variant>
        <vt:i4>1769530</vt:i4>
      </vt:variant>
      <vt:variant>
        <vt:i4>401</vt:i4>
      </vt:variant>
      <vt:variant>
        <vt:i4>0</vt:i4>
      </vt:variant>
      <vt:variant>
        <vt:i4>5</vt:i4>
      </vt:variant>
      <vt:variant>
        <vt:lpwstr/>
      </vt:variant>
      <vt:variant>
        <vt:lpwstr>_Toc489020547</vt:lpwstr>
      </vt:variant>
      <vt:variant>
        <vt:i4>1769530</vt:i4>
      </vt:variant>
      <vt:variant>
        <vt:i4>395</vt:i4>
      </vt:variant>
      <vt:variant>
        <vt:i4>0</vt:i4>
      </vt:variant>
      <vt:variant>
        <vt:i4>5</vt:i4>
      </vt:variant>
      <vt:variant>
        <vt:lpwstr/>
      </vt:variant>
      <vt:variant>
        <vt:lpwstr>_Toc489020546</vt:lpwstr>
      </vt:variant>
      <vt:variant>
        <vt:i4>1769530</vt:i4>
      </vt:variant>
      <vt:variant>
        <vt:i4>389</vt:i4>
      </vt:variant>
      <vt:variant>
        <vt:i4>0</vt:i4>
      </vt:variant>
      <vt:variant>
        <vt:i4>5</vt:i4>
      </vt:variant>
      <vt:variant>
        <vt:lpwstr/>
      </vt:variant>
      <vt:variant>
        <vt:lpwstr>_Toc489020545</vt:lpwstr>
      </vt:variant>
      <vt:variant>
        <vt:i4>1769530</vt:i4>
      </vt:variant>
      <vt:variant>
        <vt:i4>383</vt:i4>
      </vt:variant>
      <vt:variant>
        <vt:i4>0</vt:i4>
      </vt:variant>
      <vt:variant>
        <vt:i4>5</vt:i4>
      </vt:variant>
      <vt:variant>
        <vt:lpwstr/>
      </vt:variant>
      <vt:variant>
        <vt:lpwstr>_Toc489020544</vt:lpwstr>
      </vt:variant>
      <vt:variant>
        <vt:i4>1769530</vt:i4>
      </vt:variant>
      <vt:variant>
        <vt:i4>377</vt:i4>
      </vt:variant>
      <vt:variant>
        <vt:i4>0</vt:i4>
      </vt:variant>
      <vt:variant>
        <vt:i4>5</vt:i4>
      </vt:variant>
      <vt:variant>
        <vt:lpwstr/>
      </vt:variant>
      <vt:variant>
        <vt:lpwstr>_Toc489020543</vt:lpwstr>
      </vt:variant>
      <vt:variant>
        <vt:i4>1769530</vt:i4>
      </vt:variant>
      <vt:variant>
        <vt:i4>371</vt:i4>
      </vt:variant>
      <vt:variant>
        <vt:i4>0</vt:i4>
      </vt:variant>
      <vt:variant>
        <vt:i4>5</vt:i4>
      </vt:variant>
      <vt:variant>
        <vt:lpwstr/>
      </vt:variant>
      <vt:variant>
        <vt:lpwstr>_Toc489020542</vt:lpwstr>
      </vt:variant>
      <vt:variant>
        <vt:i4>1769530</vt:i4>
      </vt:variant>
      <vt:variant>
        <vt:i4>365</vt:i4>
      </vt:variant>
      <vt:variant>
        <vt:i4>0</vt:i4>
      </vt:variant>
      <vt:variant>
        <vt:i4>5</vt:i4>
      </vt:variant>
      <vt:variant>
        <vt:lpwstr/>
      </vt:variant>
      <vt:variant>
        <vt:lpwstr>_Toc489020541</vt:lpwstr>
      </vt:variant>
      <vt:variant>
        <vt:i4>1769530</vt:i4>
      </vt:variant>
      <vt:variant>
        <vt:i4>359</vt:i4>
      </vt:variant>
      <vt:variant>
        <vt:i4>0</vt:i4>
      </vt:variant>
      <vt:variant>
        <vt:i4>5</vt:i4>
      </vt:variant>
      <vt:variant>
        <vt:lpwstr/>
      </vt:variant>
      <vt:variant>
        <vt:lpwstr>_Toc489020540</vt:lpwstr>
      </vt:variant>
      <vt:variant>
        <vt:i4>1835066</vt:i4>
      </vt:variant>
      <vt:variant>
        <vt:i4>353</vt:i4>
      </vt:variant>
      <vt:variant>
        <vt:i4>0</vt:i4>
      </vt:variant>
      <vt:variant>
        <vt:i4>5</vt:i4>
      </vt:variant>
      <vt:variant>
        <vt:lpwstr/>
      </vt:variant>
      <vt:variant>
        <vt:lpwstr>_Toc489020539</vt:lpwstr>
      </vt:variant>
      <vt:variant>
        <vt:i4>1835066</vt:i4>
      </vt:variant>
      <vt:variant>
        <vt:i4>347</vt:i4>
      </vt:variant>
      <vt:variant>
        <vt:i4>0</vt:i4>
      </vt:variant>
      <vt:variant>
        <vt:i4>5</vt:i4>
      </vt:variant>
      <vt:variant>
        <vt:lpwstr/>
      </vt:variant>
      <vt:variant>
        <vt:lpwstr>_Toc489020538</vt:lpwstr>
      </vt:variant>
      <vt:variant>
        <vt:i4>1835066</vt:i4>
      </vt:variant>
      <vt:variant>
        <vt:i4>341</vt:i4>
      </vt:variant>
      <vt:variant>
        <vt:i4>0</vt:i4>
      </vt:variant>
      <vt:variant>
        <vt:i4>5</vt:i4>
      </vt:variant>
      <vt:variant>
        <vt:lpwstr/>
      </vt:variant>
      <vt:variant>
        <vt:lpwstr>_Toc489020537</vt:lpwstr>
      </vt:variant>
      <vt:variant>
        <vt:i4>1835066</vt:i4>
      </vt:variant>
      <vt:variant>
        <vt:i4>335</vt:i4>
      </vt:variant>
      <vt:variant>
        <vt:i4>0</vt:i4>
      </vt:variant>
      <vt:variant>
        <vt:i4>5</vt:i4>
      </vt:variant>
      <vt:variant>
        <vt:lpwstr/>
      </vt:variant>
      <vt:variant>
        <vt:lpwstr>_Toc489020536</vt:lpwstr>
      </vt:variant>
      <vt:variant>
        <vt:i4>1835066</vt:i4>
      </vt:variant>
      <vt:variant>
        <vt:i4>329</vt:i4>
      </vt:variant>
      <vt:variant>
        <vt:i4>0</vt:i4>
      </vt:variant>
      <vt:variant>
        <vt:i4>5</vt:i4>
      </vt:variant>
      <vt:variant>
        <vt:lpwstr/>
      </vt:variant>
      <vt:variant>
        <vt:lpwstr>_Toc489020535</vt:lpwstr>
      </vt:variant>
      <vt:variant>
        <vt:i4>1835066</vt:i4>
      </vt:variant>
      <vt:variant>
        <vt:i4>323</vt:i4>
      </vt:variant>
      <vt:variant>
        <vt:i4>0</vt:i4>
      </vt:variant>
      <vt:variant>
        <vt:i4>5</vt:i4>
      </vt:variant>
      <vt:variant>
        <vt:lpwstr/>
      </vt:variant>
      <vt:variant>
        <vt:lpwstr>_Toc489020534</vt:lpwstr>
      </vt:variant>
      <vt:variant>
        <vt:i4>1835066</vt:i4>
      </vt:variant>
      <vt:variant>
        <vt:i4>317</vt:i4>
      </vt:variant>
      <vt:variant>
        <vt:i4>0</vt:i4>
      </vt:variant>
      <vt:variant>
        <vt:i4>5</vt:i4>
      </vt:variant>
      <vt:variant>
        <vt:lpwstr/>
      </vt:variant>
      <vt:variant>
        <vt:lpwstr>_Toc489020533</vt:lpwstr>
      </vt:variant>
      <vt:variant>
        <vt:i4>1835066</vt:i4>
      </vt:variant>
      <vt:variant>
        <vt:i4>311</vt:i4>
      </vt:variant>
      <vt:variant>
        <vt:i4>0</vt:i4>
      </vt:variant>
      <vt:variant>
        <vt:i4>5</vt:i4>
      </vt:variant>
      <vt:variant>
        <vt:lpwstr/>
      </vt:variant>
      <vt:variant>
        <vt:lpwstr>_Toc489020532</vt:lpwstr>
      </vt:variant>
      <vt:variant>
        <vt:i4>1835066</vt:i4>
      </vt:variant>
      <vt:variant>
        <vt:i4>305</vt:i4>
      </vt:variant>
      <vt:variant>
        <vt:i4>0</vt:i4>
      </vt:variant>
      <vt:variant>
        <vt:i4>5</vt:i4>
      </vt:variant>
      <vt:variant>
        <vt:lpwstr/>
      </vt:variant>
      <vt:variant>
        <vt:lpwstr>_Toc489020531</vt:lpwstr>
      </vt:variant>
      <vt:variant>
        <vt:i4>1835066</vt:i4>
      </vt:variant>
      <vt:variant>
        <vt:i4>299</vt:i4>
      </vt:variant>
      <vt:variant>
        <vt:i4>0</vt:i4>
      </vt:variant>
      <vt:variant>
        <vt:i4>5</vt:i4>
      </vt:variant>
      <vt:variant>
        <vt:lpwstr/>
      </vt:variant>
      <vt:variant>
        <vt:lpwstr>_Toc489020530</vt:lpwstr>
      </vt:variant>
      <vt:variant>
        <vt:i4>1900602</vt:i4>
      </vt:variant>
      <vt:variant>
        <vt:i4>293</vt:i4>
      </vt:variant>
      <vt:variant>
        <vt:i4>0</vt:i4>
      </vt:variant>
      <vt:variant>
        <vt:i4>5</vt:i4>
      </vt:variant>
      <vt:variant>
        <vt:lpwstr/>
      </vt:variant>
      <vt:variant>
        <vt:lpwstr>_Toc489020529</vt:lpwstr>
      </vt:variant>
      <vt:variant>
        <vt:i4>1900602</vt:i4>
      </vt:variant>
      <vt:variant>
        <vt:i4>287</vt:i4>
      </vt:variant>
      <vt:variant>
        <vt:i4>0</vt:i4>
      </vt:variant>
      <vt:variant>
        <vt:i4>5</vt:i4>
      </vt:variant>
      <vt:variant>
        <vt:lpwstr/>
      </vt:variant>
      <vt:variant>
        <vt:lpwstr>_Toc489020528</vt:lpwstr>
      </vt:variant>
      <vt:variant>
        <vt:i4>1900602</vt:i4>
      </vt:variant>
      <vt:variant>
        <vt:i4>281</vt:i4>
      </vt:variant>
      <vt:variant>
        <vt:i4>0</vt:i4>
      </vt:variant>
      <vt:variant>
        <vt:i4>5</vt:i4>
      </vt:variant>
      <vt:variant>
        <vt:lpwstr/>
      </vt:variant>
      <vt:variant>
        <vt:lpwstr>_Toc489020527</vt:lpwstr>
      </vt:variant>
      <vt:variant>
        <vt:i4>1900602</vt:i4>
      </vt:variant>
      <vt:variant>
        <vt:i4>275</vt:i4>
      </vt:variant>
      <vt:variant>
        <vt:i4>0</vt:i4>
      </vt:variant>
      <vt:variant>
        <vt:i4>5</vt:i4>
      </vt:variant>
      <vt:variant>
        <vt:lpwstr/>
      </vt:variant>
      <vt:variant>
        <vt:lpwstr>_Toc489020526</vt:lpwstr>
      </vt:variant>
      <vt:variant>
        <vt:i4>1900602</vt:i4>
      </vt:variant>
      <vt:variant>
        <vt:i4>269</vt:i4>
      </vt:variant>
      <vt:variant>
        <vt:i4>0</vt:i4>
      </vt:variant>
      <vt:variant>
        <vt:i4>5</vt:i4>
      </vt:variant>
      <vt:variant>
        <vt:lpwstr/>
      </vt:variant>
      <vt:variant>
        <vt:lpwstr>_Toc489020525</vt:lpwstr>
      </vt:variant>
      <vt:variant>
        <vt:i4>1900602</vt:i4>
      </vt:variant>
      <vt:variant>
        <vt:i4>263</vt:i4>
      </vt:variant>
      <vt:variant>
        <vt:i4>0</vt:i4>
      </vt:variant>
      <vt:variant>
        <vt:i4>5</vt:i4>
      </vt:variant>
      <vt:variant>
        <vt:lpwstr/>
      </vt:variant>
      <vt:variant>
        <vt:lpwstr>_Toc489020524</vt:lpwstr>
      </vt:variant>
      <vt:variant>
        <vt:i4>1900602</vt:i4>
      </vt:variant>
      <vt:variant>
        <vt:i4>257</vt:i4>
      </vt:variant>
      <vt:variant>
        <vt:i4>0</vt:i4>
      </vt:variant>
      <vt:variant>
        <vt:i4>5</vt:i4>
      </vt:variant>
      <vt:variant>
        <vt:lpwstr/>
      </vt:variant>
      <vt:variant>
        <vt:lpwstr>_Toc489020523</vt:lpwstr>
      </vt:variant>
      <vt:variant>
        <vt:i4>1900602</vt:i4>
      </vt:variant>
      <vt:variant>
        <vt:i4>251</vt:i4>
      </vt:variant>
      <vt:variant>
        <vt:i4>0</vt:i4>
      </vt:variant>
      <vt:variant>
        <vt:i4>5</vt:i4>
      </vt:variant>
      <vt:variant>
        <vt:lpwstr/>
      </vt:variant>
      <vt:variant>
        <vt:lpwstr>_Toc489020522</vt:lpwstr>
      </vt:variant>
      <vt:variant>
        <vt:i4>1900602</vt:i4>
      </vt:variant>
      <vt:variant>
        <vt:i4>245</vt:i4>
      </vt:variant>
      <vt:variant>
        <vt:i4>0</vt:i4>
      </vt:variant>
      <vt:variant>
        <vt:i4>5</vt:i4>
      </vt:variant>
      <vt:variant>
        <vt:lpwstr/>
      </vt:variant>
      <vt:variant>
        <vt:lpwstr>_Toc489020521</vt:lpwstr>
      </vt:variant>
      <vt:variant>
        <vt:i4>1900602</vt:i4>
      </vt:variant>
      <vt:variant>
        <vt:i4>239</vt:i4>
      </vt:variant>
      <vt:variant>
        <vt:i4>0</vt:i4>
      </vt:variant>
      <vt:variant>
        <vt:i4>5</vt:i4>
      </vt:variant>
      <vt:variant>
        <vt:lpwstr/>
      </vt:variant>
      <vt:variant>
        <vt:lpwstr>_Toc489020520</vt:lpwstr>
      </vt:variant>
      <vt:variant>
        <vt:i4>1966138</vt:i4>
      </vt:variant>
      <vt:variant>
        <vt:i4>233</vt:i4>
      </vt:variant>
      <vt:variant>
        <vt:i4>0</vt:i4>
      </vt:variant>
      <vt:variant>
        <vt:i4>5</vt:i4>
      </vt:variant>
      <vt:variant>
        <vt:lpwstr/>
      </vt:variant>
      <vt:variant>
        <vt:lpwstr>_Toc489020519</vt:lpwstr>
      </vt:variant>
      <vt:variant>
        <vt:i4>1966138</vt:i4>
      </vt:variant>
      <vt:variant>
        <vt:i4>227</vt:i4>
      </vt:variant>
      <vt:variant>
        <vt:i4>0</vt:i4>
      </vt:variant>
      <vt:variant>
        <vt:i4>5</vt:i4>
      </vt:variant>
      <vt:variant>
        <vt:lpwstr/>
      </vt:variant>
      <vt:variant>
        <vt:lpwstr>_Toc489020518</vt:lpwstr>
      </vt:variant>
      <vt:variant>
        <vt:i4>1966138</vt:i4>
      </vt:variant>
      <vt:variant>
        <vt:i4>221</vt:i4>
      </vt:variant>
      <vt:variant>
        <vt:i4>0</vt:i4>
      </vt:variant>
      <vt:variant>
        <vt:i4>5</vt:i4>
      </vt:variant>
      <vt:variant>
        <vt:lpwstr/>
      </vt:variant>
      <vt:variant>
        <vt:lpwstr>_Toc489020517</vt:lpwstr>
      </vt:variant>
      <vt:variant>
        <vt:i4>1966138</vt:i4>
      </vt:variant>
      <vt:variant>
        <vt:i4>215</vt:i4>
      </vt:variant>
      <vt:variant>
        <vt:i4>0</vt:i4>
      </vt:variant>
      <vt:variant>
        <vt:i4>5</vt:i4>
      </vt:variant>
      <vt:variant>
        <vt:lpwstr/>
      </vt:variant>
      <vt:variant>
        <vt:lpwstr>_Toc489020516</vt:lpwstr>
      </vt:variant>
      <vt:variant>
        <vt:i4>1966138</vt:i4>
      </vt:variant>
      <vt:variant>
        <vt:i4>209</vt:i4>
      </vt:variant>
      <vt:variant>
        <vt:i4>0</vt:i4>
      </vt:variant>
      <vt:variant>
        <vt:i4>5</vt:i4>
      </vt:variant>
      <vt:variant>
        <vt:lpwstr/>
      </vt:variant>
      <vt:variant>
        <vt:lpwstr>_Toc489020515</vt:lpwstr>
      </vt:variant>
      <vt:variant>
        <vt:i4>1966138</vt:i4>
      </vt:variant>
      <vt:variant>
        <vt:i4>203</vt:i4>
      </vt:variant>
      <vt:variant>
        <vt:i4>0</vt:i4>
      </vt:variant>
      <vt:variant>
        <vt:i4>5</vt:i4>
      </vt:variant>
      <vt:variant>
        <vt:lpwstr/>
      </vt:variant>
      <vt:variant>
        <vt:lpwstr>_Toc489020514</vt:lpwstr>
      </vt:variant>
      <vt:variant>
        <vt:i4>1966138</vt:i4>
      </vt:variant>
      <vt:variant>
        <vt:i4>197</vt:i4>
      </vt:variant>
      <vt:variant>
        <vt:i4>0</vt:i4>
      </vt:variant>
      <vt:variant>
        <vt:i4>5</vt:i4>
      </vt:variant>
      <vt:variant>
        <vt:lpwstr/>
      </vt:variant>
      <vt:variant>
        <vt:lpwstr>_Toc489020513</vt:lpwstr>
      </vt:variant>
      <vt:variant>
        <vt:i4>1966138</vt:i4>
      </vt:variant>
      <vt:variant>
        <vt:i4>191</vt:i4>
      </vt:variant>
      <vt:variant>
        <vt:i4>0</vt:i4>
      </vt:variant>
      <vt:variant>
        <vt:i4>5</vt:i4>
      </vt:variant>
      <vt:variant>
        <vt:lpwstr/>
      </vt:variant>
      <vt:variant>
        <vt:lpwstr>_Toc489020512</vt:lpwstr>
      </vt:variant>
      <vt:variant>
        <vt:i4>1966138</vt:i4>
      </vt:variant>
      <vt:variant>
        <vt:i4>185</vt:i4>
      </vt:variant>
      <vt:variant>
        <vt:i4>0</vt:i4>
      </vt:variant>
      <vt:variant>
        <vt:i4>5</vt:i4>
      </vt:variant>
      <vt:variant>
        <vt:lpwstr/>
      </vt:variant>
      <vt:variant>
        <vt:lpwstr>_Toc489020511</vt:lpwstr>
      </vt:variant>
      <vt:variant>
        <vt:i4>1966138</vt:i4>
      </vt:variant>
      <vt:variant>
        <vt:i4>179</vt:i4>
      </vt:variant>
      <vt:variant>
        <vt:i4>0</vt:i4>
      </vt:variant>
      <vt:variant>
        <vt:i4>5</vt:i4>
      </vt:variant>
      <vt:variant>
        <vt:lpwstr/>
      </vt:variant>
      <vt:variant>
        <vt:lpwstr>_Toc489020510</vt:lpwstr>
      </vt:variant>
      <vt:variant>
        <vt:i4>2031674</vt:i4>
      </vt:variant>
      <vt:variant>
        <vt:i4>173</vt:i4>
      </vt:variant>
      <vt:variant>
        <vt:i4>0</vt:i4>
      </vt:variant>
      <vt:variant>
        <vt:i4>5</vt:i4>
      </vt:variant>
      <vt:variant>
        <vt:lpwstr/>
      </vt:variant>
      <vt:variant>
        <vt:lpwstr>_Toc489020509</vt:lpwstr>
      </vt:variant>
      <vt:variant>
        <vt:i4>2031674</vt:i4>
      </vt:variant>
      <vt:variant>
        <vt:i4>167</vt:i4>
      </vt:variant>
      <vt:variant>
        <vt:i4>0</vt:i4>
      </vt:variant>
      <vt:variant>
        <vt:i4>5</vt:i4>
      </vt:variant>
      <vt:variant>
        <vt:lpwstr/>
      </vt:variant>
      <vt:variant>
        <vt:lpwstr>_Toc489020508</vt:lpwstr>
      </vt:variant>
      <vt:variant>
        <vt:i4>2031674</vt:i4>
      </vt:variant>
      <vt:variant>
        <vt:i4>161</vt:i4>
      </vt:variant>
      <vt:variant>
        <vt:i4>0</vt:i4>
      </vt:variant>
      <vt:variant>
        <vt:i4>5</vt:i4>
      </vt:variant>
      <vt:variant>
        <vt:lpwstr/>
      </vt:variant>
      <vt:variant>
        <vt:lpwstr>_Toc489020507</vt:lpwstr>
      </vt:variant>
      <vt:variant>
        <vt:i4>2031674</vt:i4>
      </vt:variant>
      <vt:variant>
        <vt:i4>155</vt:i4>
      </vt:variant>
      <vt:variant>
        <vt:i4>0</vt:i4>
      </vt:variant>
      <vt:variant>
        <vt:i4>5</vt:i4>
      </vt:variant>
      <vt:variant>
        <vt:lpwstr/>
      </vt:variant>
      <vt:variant>
        <vt:lpwstr>_Toc489020506</vt:lpwstr>
      </vt:variant>
      <vt:variant>
        <vt:i4>2031674</vt:i4>
      </vt:variant>
      <vt:variant>
        <vt:i4>149</vt:i4>
      </vt:variant>
      <vt:variant>
        <vt:i4>0</vt:i4>
      </vt:variant>
      <vt:variant>
        <vt:i4>5</vt:i4>
      </vt:variant>
      <vt:variant>
        <vt:lpwstr/>
      </vt:variant>
      <vt:variant>
        <vt:lpwstr>_Toc489020505</vt:lpwstr>
      </vt:variant>
      <vt:variant>
        <vt:i4>2031674</vt:i4>
      </vt:variant>
      <vt:variant>
        <vt:i4>143</vt:i4>
      </vt:variant>
      <vt:variant>
        <vt:i4>0</vt:i4>
      </vt:variant>
      <vt:variant>
        <vt:i4>5</vt:i4>
      </vt:variant>
      <vt:variant>
        <vt:lpwstr/>
      </vt:variant>
      <vt:variant>
        <vt:lpwstr>_Toc489020504</vt:lpwstr>
      </vt:variant>
      <vt:variant>
        <vt:i4>2031674</vt:i4>
      </vt:variant>
      <vt:variant>
        <vt:i4>137</vt:i4>
      </vt:variant>
      <vt:variant>
        <vt:i4>0</vt:i4>
      </vt:variant>
      <vt:variant>
        <vt:i4>5</vt:i4>
      </vt:variant>
      <vt:variant>
        <vt:lpwstr/>
      </vt:variant>
      <vt:variant>
        <vt:lpwstr>_Toc489020503</vt:lpwstr>
      </vt:variant>
      <vt:variant>
        <vt:i4>2031674</vt:i4>
      </vt:variant>
      <vt:variant>
        <vt:i4>131</vt:i4>
      </vt:variant>
      <vt:variant>
        <vt:i4>0</vt:i4>
      </vt:variant>
      <vt:variant>
        <vt:i4>5</vt:i4>
      </vt:variant>
      <vt:variant>
        <vt:lpwstr/>
      </vt:variant>
      <vt:variant>
        <vt:lpwstr>_Toc489020502</vt:lpwstr>
      </vt:variant>
      <vt:variant>
        <vt:i4>2031674</vt:i4>
      </vt:variant>
      <vt:variant>
        <vt:i4>125</vt:i4>
      </vt:variant>
      <vt:variant>
        <vt:i4>0</vt:i4>
      </vt:variant>
      <vt:variant>
        <vt:i4>5</vt:i4>
      </vt:variant>
      <vt:variant>
        <vt:lpwstr/>
      </vt:variant>
      <vt:variant>
        <vt:lpwstr>_Toc489020501</vt:lpwstr>
      </vt:variant>
      <vt:variant>
        <vt:i4>2031674</vt:i4>
      </vt:variant>
      <vt:variant>
        <vt:i4>119</vt:i4>
      </vt:variant>
      <vt:variant>
        <vt:i4>0</vt:i4>
      </vt:variant>
      <vt:variant>
        <vt:i4>5</vt:i4>
      </vt:variant>
      <vt:variant>
        <vt:lpwstr/>
      </vt:variant>
      <vt:variant>
        <vt:lpwstr>_Toc489020500</vt:lpwstr>
      </vt:variant>
      <vt:variant>
        <vt:i4>1441851</vt:i4>
      </vt:variant>
      <vt:variant>
        <vt:i4>113</vt:i4>
      </vt:variant>
      <vt:variant>
        <vt:i4>0</vt:i4>
      </vt:variant>
      <vt:variant>
        <vt:i4>5</vt:i4>
      </vt:variant>
      <vt:variant>
        <vt:lpwstr/>
      </vt:variant>
      <vt:variant>
        <vt:lpwstr>_Toc489020499</vt:lpwstr>
      </vt:variant>
      <vt:variant>
        <vt:i4>1441851</vt:i4>
      </vt:variant>
      <vt:variant>
        <vt:i4>107</vt:i4>
      </vt:variant>
      <vt:variant>
        <vt:i4>0</vt:i4>
      </vt:variant>
      <vt:variant>
        <vt:i4>5</vt:i4>
      </vt:variant>
      <vt:variant>
        <vt:lpwstr/>
      </vt:variant>
      <vt:variant>
        <vt:lpwstr>_Toc489020498</vt:lpwstr>
      </vt:variant>
      <vt:variant>
        <vt:i4>1441851</vt:i4>
      </vt:variant>
      <vt:variant>
        <vt:i4>101</vt:i4>
      </vt:variant>
      <vt:variant>
        <vt:i4>0</vt:i4>
      </vt:variant>
      <vt:variant>
        <vt:i4>5</vt:i4>
      </vt:variant>
      <vt:variant>
        <vt:lpwstr/>
      </vt:variant>
      <vt:variant>
        <vt:lpwstr>_Toc489020497</vt:lpwstr>
      </vt:variant>
      <vt:variant>
        <vt:i4>1441851</vt:i4>
      </vt:variant>
      <vt:variant>
        <vt:i4>95</vt:i4>
      </vt:variant>
      <vt:variant>
        <vt:i4>0</vt:i4>
      </vt:variant>
      <vt:variant>
        <vt:i4>5</vt:i4>
      </vt:variant>
      <vt:variant>
        <vt:lpwstr/>
      </vt:variant>
      <vt:variant>
        <vt:lpwstr>_Toc489020496</vt:lpwstr>
      </vt:variant>
      <vt:variant>
        <vt:i4>1441851</vt:i4>
      </vt:variant>
      <vt:variant>
        <vt:i4>89</vt:i4>
      </vt:variant>
      <vt:variant>
        <vt:i4>0</vt:i4>
      </vt:variant>
      <vt:variant>
        <vt:i4>5</vt:i4>
      </vt:variant>
      <vt:variant>
        <vt:lpwstr/>
      </vt:variant>
      <vt:variant>
        <vt:lpwstr>_Toc489020495</vt:lpwstr>
      </vt:variant>
      <vt:variant>
        <vt:i4>1638455</vt:i4>
      </vt:variant>
      <vt:variant>
        <vt:i4>80</vt:i4>
      </vt:variant>
      <vt:variant>
        <vt:i4>0</vt:i4>
      </vt:variant>
      <vt:variant>
        <vt:i4>5</vt:i4>
      </vt:variant>
      <vt:variant>
        <vt:lpwstr/>
      </vt:variant>
      <vt:variant>
        <vt:lpwstr>_Toc489020867</vt:lpwstr>
      </vt:variant>
      <vt:variant>
        <vt:i4>1638455</vt:i4>
      </vt:variant>
      <vt:variant>
        <vt:i4>74</vt:i4>
      </vt:variant>
      <vt:variant>
        <vt:i4>0</vt:i4>
      </vt:variant>
      <vt:variant>
        <vt:i4>5</vt:i4>
      </vt:variant>
      <vt:variant>
        <vt:lpwstr/>
      </vt:variant>
      <vt:variant>
        <vt:lpwstr>_Toc489020866</vt:lpwstr>
      </vt:variant>
      <vt:variant>
        <vt:i4>1638455</vt:i4>
      </vt:variant>
      <vt:variant>
        <vt:i4>68</vt:i4>
      </vt:variant>
      <vt:variant>
        <vt:i4>0</vt:i4>
      </vt:variant>
      <vt:variant>
        <vt:i4>5</vt:i4>
      </vt:variant>
      <vt:variant>
        <vt:lpwstr/>
      </vt:variant>
      <vt:variant>
        <vt:lpwstr>_Toc489020865</vt:lpwstr>
      </vt:variant>
      <vt:variant>
        <vt:i4>1638455</vt:i4>
      </vt:variant>
      <vt:variant>
        <vt:i4>62</vt:i4>
      </vt:variant>
      <vt:variant>
        <vt:i4>0</vt:i4>
      </vt:variant>
      <vt:variant>
        <vt:i4>5</vt:i4>
      </vt:variant>
      <vt:variant>
        <vt:lpwstr/>
      </vt:variant>
      <vt:variant>
        <vt:lpwstr>_Toc489020864</vt:lpwstr>
      </vt:variant>
      <vt:variant>
        <vt:i4>1638455</vt:i4>
      </vt:variant>
      <vt:variant>
        <vt:i4>56</vt:i4>
      </vt:variant>
      <vt:variant>
        <vt:i4>0</vt:i4>
      </vt:variant>
      <vt:variant>
        <vt:i4>5</vt:i4>
      </vt:variant>
      <vt:variant>
        <vt:lpwstr/>
      </vt:variant>
      <vt:variant>
        <vt:lpwstr>_Toc489020863</vt:lpwstr>
      </vt:variant>
      <vt:variant>
        <vt:i4>1638455</vt:i4>
      </vt:variant>
      <vt:variant>
        <vt:i4>50</vt:i4>
      </vt:variant>
      <vt:variant>
        <vt:i4>0</vt:i4>
      </vt:variant>
      <vt:variant>
        <vt:i4>5</vt:i4>
      </vt:variant>
      <vt:variant>
        <vt:lpwstr/>
      </vt:variant>
      <vt:variant>
        <vt:lpwstr>_Toc489020862</vt:lpwstr>
      </vt:variant>
      <vt:variant>
        <vt:i4>1638455</vt:i4>
      </vt:variant>
      <vt:variant>
        <vt:i4>44</vt:i4>
      </vt:variant>
      <vt:variant>
        <vt:i4>0</vt:i4>
      </vt:variant>
      <vt:variant>
        <vt:i4>5</vt:i4>
      </vt:variant>
      <vt:variant>
        <vt:lpwstr/>
      </vt:variant>
      <vt:variant>
        <vt:lpwstr>_Toc489020861</vt:lpwstr>
      </vt:variant>
      <vt:variant>
        <vt:i4>1638455</vt:i4>
      </vt:variant>
      <vt:variant>
        <vt:i4>38</vt:i4>
      </vt:variant>
      <vt:variant>
        <vt:i4>0</vt:i4>
      </vt:variant>
      <vt:variant>
        <vt:i4>5</vt:i4>
      </vt:variant>
      <vt:variant>
        <vt:lpwstr/>
      </vt:variant>
      <vt:variant>
        <vt:lpwstr>_Toc489020860</vt:lpwstr>
      </vt:variant>
      <vt:variant>
        <vt:i4>1703991</vt:i4>
      </vt:variant>
      <vt:variant>
        <vt:i4>32</vt:i4>
      </vt:variant>
      <vt:variant>
        <vt:i4>0</vt:i4>
      </vt:variant>
      <vt:variant>
        <vt:i4>5</vt:i4>
      </vt:variant>
      <vt:variant>
        <vt:lpwstr/>
      </vt:variant>
      <vt:variant>
        <vt:lpwstr>_Toc489020859</vt:lpwstr>
      </vt:variant>
      <vt:variant>
        <vt:i4>1703991</vt:i4>
      </vt:variant>
      <vt:variant>
        <vt:i4>26</vt:i4>
      </vt:variant>
      <vt:variant>
        <vt:i4>0</vt:i4>
      </vt:variant>
      <vt:variant>
        <vt:i4>5</vt:i4>
      </vt:variant>
      <vt:variant>
        <vt:lpwstr/>
      </vt:variant>
      <vt:variant>
        <vt:lpwstr>_Toc489020858</vt:lpwstr>
      </vt:variant>
      <vt:variant>
        <vt:i4>1703991</vt:i4>
      </vt:variant>
      <vt:variant>
        <vt:i4>20</vt:i4>
      </vt:variant>
      <vt:variant>
        <vt:i4>0</vt:i4>
      </vt:variant>
      <vt:variant>
        <vt:i4>5</vt:i4>
      </vt:variant>
      <vt:variant>
        <vt:lpwstr/>
      </vt:variant>
      <vt:variant>
        <vt:lpwstr>_Toc489020857</vt:lpwstr>
      </vt:variant>
      <vt:variant>
        <vt:i4>1703991</vt:i4>
      </vt:variant>
      <vt:variant>
        <vt:i4>14</vt:i4>
      </vt:variant>
      <vt:variant>
        <vt:i4>0</vt:i4>
      </vt:variant>
      <vt:variant>
        <vt:i4>5</vt:i4>
      </vt:variant>
      <vt:variant>
        <vt:lpwstr/>
      </vt:variant>
      <vt:variant>
        <vt:lpwstr>_Toc489020856</vt:lpwstr>
      </vt:variant>
      <vt:variant>
        <vt:i4>1703991</vt:i4>
      </vt:variant>
      <vt:variant>
        <vt:i4>8</vt:i4>
      </vt:variant>
      <vt:variant>
        <vt:i4>0</vt:i4>
      </vt:variant>
      <vt:variant>
        <vt:i4>5</vt:i4>
      </vt:variant>
      <vt:variant>
        <vt:lpwstr/>
      </vt:variant>
      <vt:variant>
        <vt:lpwstr>_Toc489020855</vt:lpwstr>
      </vt:variant>
      <vt:variant>
        <vt:i4>1703991</vt:i4>
      </vt:variant>
      <vt:variant>
        <vt:i4>2</vt:i4>
      </vt:variant>
      <vt:variant>
        <vt:i4>0</vt:i4>
      </vt:variant>
      <vt:variant>
        <vt:i4>5</vt:i4>
      </vt:variant>
      <vt:variant>
        <vt:lpwstr/>
      </vt:variant>
      <vt:variant>
        <vt:lpwstr>_Toc489020854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7/7/04 - updated eligibility page</dc:description>
  <cp:lastModifiedBy>dell</cp:lastModifiedBy>
  <cp:revision>2</cp:revision>
  <cp:lastPrinted>2017-07-28T16:03:00Z</cp:lastPrinted>
  <dcterms:created xsi:type="dcterms:W3CDTF">2017-11-22T10:26:00Z</dcterms:created>
  <dcterms:modified xsi:type="dcterms:W3CDTF">2017-11-22T10:26:00Z</dcterms:modified>
</cp:coreProperties>
</file>